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785329"/>
    <w:p w14:paraId="61B27E16" w14:textId="169EE359" w:rsidR="0031088E" w:rsidRPr="0069300A" w:rsidRDefault="0031088E" w:rsidP="0024373C">
      <w:pPr>
        <w:ind w:left="3600" w:firstLine="720"/>
        <w:rPr>
          <w:rFonts w:ascii="Times New Roman" w:hAnsi="Times New Roman"/>
          <w:b/>
          <w:noProof/>
        </w:rPr>
      </w:pPr>
      <w:r w:rsidRPr="0069300A">
        <w:rPr>
          <w:rFonts w:ascii="Times New Roman" w:hAnsi="Times New Roman"/>
          <w:b/>
          <w:noProof/>
        </w:rPr>
        <w:object w:dxaOrig="6674" w:dyaOrig="10036" w14:anchorId="5C672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6pt" o:ole="">
            <v:imagedata r:id="rId8" o:title=""/>
          </v:shape>
          <o:OLEObject Type="Embed" ProgID="MSPhotoEd.3" ShapeID="_x0000_i1025" DrawAspect="Content" ObjectID="_1785916654" r:id="rId9"/>
        </w:object>
      </w:r>
    </w:p>
    <w:p w14:paraId="179C0C81" w14:textId="1FA987AB" w:rsidR="0031088E" w:rsidRPr="0069300A" w:rsidRDefault="0024373C" w:rsidP="0024373C">
      <w:pPr>
        <w:jc w:val="center"/>
        <w:rPr>
          <w:rFonts w:ascii="Times New Roman" w:hAnsi="Times New Roman"/>
          <w:b/>
          <w:noProof/>
        </w:rPr>
      </w:pPr>
      <w:r w:rsidRPr="0069300A">
        <w:rPr>
          <w:rFonts w:ascii="Times New Roman" w:hAnsi="Times New Roman"/>
          <w:b/>
          <w:noProof/>
        </w:rPr>
        <w:t xml:space="preserve"> </w:t>
      </w:r>
      <w:r w:rsidR="0031088E" w:rsidRPr="0069300A">
        <w:rPr>
          <w:rFonts w:ascii="Times New Roman" w:hAnsi="Times New Roman"/>
          <w:b/>
          <w:noProof/>
        </w:rPr>
        <w:t>REPUBLIKA E SHQIPËRISË</w:t>
      </w:r>
    </w:p>
    <w:p w14:paraId="589863AA" w14:textId="77777777" w:rsidR="0031088E" w:rsidRPr="0069300A" w:rsidRDefault="0031088E" w:rsidP="0024373C">
      <w:pPr>
        <w:jc w:val="center"/>
        <w:rPr>
          <w:rFonts w:ascii="Times New Roman" w:hAnsi="Times New Roman"/>
          <w:b/>
          <w:noProof/>
        </w:rPr>
      </w:pPr>
      <w:r w:rsidRPr="0069300A">
        <w:rPr>
          <w:rFonts w:ascii="Times New Roman" w:hAnsi="Times New Roman"/>
          <w:b/>
          <w:noProof/>
        </w:rPr>
        <w:t>GJYKATA E LARTË</w:t>
      </w:r>
    </w:p>
    <w:p w14:paraId="69345070" w14:textId="77777777" w:rsidR="0031088E" w:rsidRPr="0069300A" w:rsidRDefault="0031088E" w:rsidP="0024373C">
      <w:pPr>
        <w:jc w:val="center"/>
        <w:rPr>
          <w:rFonts w:ascii="Times New Roman" w:hAnsi="Times New Roman"/>
          <w:b/>
          <w:noProof/>
        </w:rPr>
      </w:pPr>
      <w:r w:rsidRPr="0069300A">
        <w:rPr>
          <w:rFonts w:ascii="Times New Roman" w:hAnsi="Times New Roman"/>
          <w:b/>
          <w:noProof/>
        </w:rPr>
        <w:t>KOLEGJI PENAL</w:t>
      </w:r>
    </w:p>
    <w:p w14:paraId="16FED72B" w14:textId="77777777" w:rsidR="0031088E" w:rsidRPr="0069300A" w:rsidRDefault="0031088E" w:rsidP="0024373C">
      <w:pPr>
        <w:jc w:val="both"/>
        <w:rPr>
          <w:rFonts w:ascii="Times New Roman" w:eastAsia="Calibri" w:hAnsi="Times New Roman"/>
          <w:b/>
          <w:bCs/>
          <w:noProof/>
        </w:rPr>
      </w:pPr>
    </w:p>
    <w:p w14:paraId="49915779" w14:textId="77777777" w:rsidR="0031088E" w:rsidRPr="0069300A" w:rsidRDefault="0031088E" w:rsidP="0024373C">
      <w:pPr>
        <w:jc w:val="both"/>
        <w:rPr>
          <w:rFonts w:ascii="Times New Roman" w:eastAsia="Calibri" w:hAnsi="Times New Roman"/>
          <w:b/>
          <w:noProof/>
        </w:rPr>
      </w:pPr>
      <w:r w:rsidRPr="0069300A">
        <w:rPr>
          <w:rFonts w:ascii="Times New Roman" w:eastAsia="Calibri" w:hAnsi="Times New Roman"/>
          <w:b/>
          <w:bCs/>
          <w:noProof/>
        </w:rPr>
        <w:t>Nr</w:t>
      </w:r>
      <w:r w:rsidRPr="0069300A">
        <w:rPr>
          <w:rFonts w:ascii="Times New Roman" w:hAnsi="Times New Roman"/>
          <w:b/>
          <w:iCs/>
        </w:rPr>
        <w:t xml:space="preserve">. </w:t>
      </w:r>
      <w:bookmarkStart w:id="1" w:name="_Hlk145934229"/>
      <w:bookmarkStart w:id="2" w:name="_Hlk147914035"/>
      <w:r w:rsidR="00D86C93" w:rsidRPr="0069300A">
        <w:rPr>
          <w:rFonts w:ascii="Times New Roman" w:hAnsi="Times New Roman"/>
          <w:b/>
          <w:bCs/>
        </w:rPr>
        <w:t>70022-00558-00-20</w:t>
      </w:r>
      <w:bookmarkEnd w:id="1"/>
      <w:bookmarkEnd w:id="2"/>
      <w:r w:rsidR="00D86C93" w:rsidRPr="0069300A">
        <w:rPr>
          <w:rFonts w:ascii="Times New Roman" w:hAnsi="Times New Roman"/>
          <w:b/>
          <w:bCs/>
        </w:rPr>
        <w:t>23</w:t>
      </w:r>
      <w:r w:rsidRPr="0069300A">
        <w:rPr>
          <w:rFonts w:ascii="Times New Roman" w:hAnsi="Times New Roman"/>
          <w:b/>
        </w:rPr>
        <w:t xml:space="preserve"> </w:t>
      </w:r>
      <w:r w:rsidRPr="0069300A">
        <w:rPr>
          <w:rFonts w:ascii="Times New Roman" w:eastAsia="Calibri" w:hAnsi="Times New Roman"/>
          <w:b/>
          <w:bCs/>
          <w:noProof/>
        </w:rPr>
        <w:t>Regj. Themeltar</w:t>
      </w:r>
      <w:r w:rsidRPr="0069300A">
        <w:rPr>
          <w:rFonts w:ascii="Times New Roman" w:hAnsi="Times New Roman"/>
          <w:b/>
          <w:noProof/>
        </w:rPr>
        <w:t xml:space="preserve"> </w:t>
      </w:r>
    </w:p>
    <w:p w14:paraId="67D5A867" w14:textId="667CEA50" w:rsidR="0031088E" w:rsidRPr="0069300A" w:rsidRDefault="0031088E" w:rsidP="0024373C">
      <w:pPr>
        <w:jc w:val="both"/>
        <w:rPr>
          <w:rFonts w:ascii="Times New Roman" w:eastAsia="Calibri" w:hAnsi="Times New Roman"/>
          <w:b/>
          <w:bCs/>
          <w:noProof/>
        </w:rPr>
      </w:pPr>
      <w:r w:rsidRPr="0069300A">
        <w:rPr>
          <w:rFonts w:ascii="Times New Roman" w:eastAsia="Calibri" w:hAnsi="Times New Roman"/>
          <w:b/>
          <w:bCs/>
          <w:noProof/>
        </w:rPr>
        <w:t>Nr.</w:t>
      </w:r>
      <w:r w:rsidR="0024373C" w:rsidRPr="0069300A">
        <w:rPr>
          <w:rFonts w:ascii="Times New Roman" w:eastAsia="Calibri" w:hAnsi="Times New Roman"/>
          <w:b/>
          <w:bCs/>
          <w:noProof/>
        </w:rPr>
        <w:t xml:space="preserve"> </w:t>
      </w:r>
      <w:r w:rsidR="006171D8" w:rsidRPr="0069300A">
        <w:rPr>
          <w:rFonts w:ascii="Times New Roman" w:eastAsia="Calibri" w:hAnsi="Times New Roman"/>
          <w:b/>
          <w:bCs/>
          <w:noProof/>
        </w:rPr>
        <w:t>00-2024</w:t>
      </w:r>
      <w:r w:rsidR="005A26CE" w:rsidRPr="0069300A">
        <w:rPr>
          <w:rFonts w:ascii="Times New Roman" w:eastAsia="Calibri" w:hAnsi="Times New Roman"/>
          <w:b/>
          <w:bCs/>
          <w:noProof/>
        </w:rPr>
        <w:t>-1222</w:t>
      </w:r>
      <w:r w:rsidR="006171D8" w:rsidRPr="0069300A">
        <w:rPr>
          <w:rFonts w:ascii="Times New Roman" w:eastAsia="Calibri" w:hAnsi="Times New Roman"/>
          <w:b/>
          <w:bCs/>
          <w:noProof/>
        </w:rPr>
        <w:t xml:space="preserve"> i Vendimit</w:t>
      </w:r>
      <w:r w:rsidR="000505A9" w:rsidRPr="0069300A">
        <w:rPr>
          <w:rFonts w:ascii="Times New Roman" w:eastAsia="Calibri" w:hAnsi="Times New Roman"/>
          <w:b/>
          <w:bCs/>
          <w:noProof/>
        </w:rPr>
        <w:t xml:space="preserve"> (69)</w:t>
      </w:r>
    </w:p>
    <w:p w14:paraId="267C923E" w14:textId="77777777" w:rsidR="00310567" w:rsidRPr="0069300A" w:rsidRDefault="00310567" w:rsidP="0024373C">
      <w:pPr>
        <w:pStyle w:val="Heading2"/>
        <w:spacing w:before="0" w:after="0"/>
        <w:jc w:val="center"/>
        <w:rPr>
          <w:rFonts w:ascii="Times New Roman" w:hAnsi="Times New Roman"/>
          <w:i w:val="0"/>
          <w:noProof/>
          <w:sz w:val="24"/>
          <w:szCs w:val="24"/>
        </w:rPr>
      </w:pPr>
    </w:p>
    <w:p w14:paraId="0AAA6365" w14:textId="5C00D1C6" w:rsidR="0031088E" w:rsidRPr="0069300A" w:rsidRDefault="0031088E" w:rsidP="0024373C">
      <w:pPr>
        <w:pStyle w:val="Heading2"/>
        <w:spacing w:before="0" w:after="0"/>
        <w:jc w:val="center"/>
        <w:rPr>
          <w:rFonts w:ascii="Times New Roman" w:hAnsi="Times New Roman"/>
          <w:i w:val="0"/>
          <w:noProof/>
          <w:sz w:val="24"/>
          <w:szCs w:val="24"/>
        </w:rPr>
      </w:pPr>
      <w:r w:rsidRPr="0069300A">
        <w:rPr>
          <w:rFonts w:ascii="Times New Roman" w:hAnsi="Times New Roman"/>
          <w:i w:val="0"/>
          <w:noProof/>
          <w:sz w:val="24"/>
          <w:szCs w:val="24"/>
        </w:rPr>
        <w:t>VENDIM</w:t>
      </w:r>
    </w:p>
    <w:p w14:paraId="1C5A2D3D" w14:textId="77777777" w:rsidR="0031088E" w:rsidRPr="0069300A" w:rsidRDefault="0031088E" w:rsidP="0024373C">
      <w:pPr>
        <w:jc w:val="center"/>
        <w:rPr>
          <w:rFonts w:ascii="Times New Roman" w:hAnsi="Times New Roman"/>
          <w:b/>
          <w:bCs/>
          <w:noProof/>
        </w:rPr>
      </w:pPr>
      <w:r w:rsidRPr="0069300A">
        <w:rPr>
          <w:rFonts w:ascii="Times New Roman" w:hAnsi="Times New Roman"/>
          <w:b/>
          <w:bCs/>
          <w:noProof/>
        </w:rPr>
        <w:t>NË EMËR TË REPUBLIKËS</w:t>
      </w:r>
    </w:p>
    <w:p w14:paraId="4A8632F5" w14:textId="77777777" w:rsidR="0031088E" w:rsidRPr="0069300A" w:rsidRDefault="0031088E" w:rsidP="0024373C">
      <w:pPr>
        <w:jc w:val="both"/>
        <w:rPr>
          <w:rFonts w:ascii="Times New Roman" w:hAnsi="Times New Roman"/>
          <w:b/>
          <w:bCs/>
          <w:noProof/>
        </w:rPr>
      </w:pPr>
    </w:p>
    <w:p w14:paraId="195DCAE1" w14:textId="307AE728" w:rsidR="0031088E" w:rsidRPr="0069300A" w:rsidRDefault="0073709C" w:rsidP="0024373C">
      <w:pPr>
        <w:jc w:val="center"/>
        <w:rPr>
          <w:rFonts w:ascii="Times New Roman" w:hAnsi="Times New Roman"/>
          <w:noProof/>
        </w:rPr>
      </w:pPr>
      <w:r w:rsidRPr="0069300A">
        <w:rPr>
          <w:rFonts w:ascii="Times New Roman" w:hAnsi="Times New Roman"/>
          <w:noProof/>
        </w:rPr>
        <w:t xml:space="preserve">Kolegji Penal i Gjykatës së Lartë, </w:t>
      </w:r>
      <w:r w:rsidRPr="0069300A">
        <w:rPr>
          <w:rFonts w:ascii="Times New Roman" w:eastAsia="MS Mincho" w:hAnsi="Times New Roman"/>
        </w:rPr>
        <w:t>me trup gjykues të përbërë nga</w:t>
      </w:r>
      <w:r w:rsidR="009A57D0" w:rsidRPr="0069300A">
        <w:rPr>
          <w:rFonts w:ascii="Times New Roman" w:eastAsia="MS Mincho" w:hAnsi="Times New Roman"/>
        </w:rPr>
        <w:t xml:space="preserve"> </w:t>
      </w:r>
      <w:r w:rsidR="009A57D0" w:rsidRPr="0069300A">
        <w:rPr>
          <w:rFonts w:ascii="Times New Roman" w:hAnsi="Times New Roman"/>
          <w:noProof/>
        </w:rPr>
        <w:t>gjyqtaret:</w:t>
      </w:r>
    </w:p>
    <w:p w14:paraId="3E3CE677" w14:textId="77777777" w:rsidR="0031088E" w:rsidRPr="0069300A" w:rsidRDefault="0031088E" w:rsidP="0024373C">
      <w:pPr>
        <w:jc w:val="both"/>
        <w:rPr>
          <w:rFonts w:ascii="Times New Roman" w:hAnsi="Times New Roman"/>
          <w:noProof/>
        </w:rPr>
      </w:pPr>
    </w:p>
    <w:p w14:paraId="41623D12" w14:textId="1D34046B" w:rsidR="0031088E" w:rsidRPr="0069300A" w:rsidRDefault="0031088E" w:rsidP="0024373C">
      <w:pPr>
        <w:ind w:left="2880"/>
        <w:jc w:val="both"/>
        <w:rPr>
          <w:rFonts w:ascii="Times New Roman" w:hAnsi="Times New Roman"/>
          <w:b/>
          <w:bCs/>
          <w:lang w:bidi="ar-SA"/>
        </w:rPr>
      </w:pPr>
      <w:r w:rsidRPr="0069300A">
        <w:rPr>
          <w:rFonts w:ascii="Times New Roman" w:hAnsi="Times New Roman"/>
          <w:b/>
          <w:bCs/>
          <w:lang w:bidi="ar-SA"/>
        </w:rPr>
        <w:t>Ilir PANDA</w:t>
      </w:r>
      <w:r w:rsidRPr="0069300A">
        <w:rPr>
          <w:rFonts w:ascii="Times New Roman" w:hAnsi="Times New Roman"/>
          <w:b/>
          <w:bCs/>
          <w:lang w:bidi="ar-SA"/>
        </w:rPr>
        <w:tab/>
      </w:r>
      <w:r w:rsidR="0024373C" w:rsidRPr="0069300A">
        <w:rPr>
          <w:rFonts w:ascii="Times New Roman" w:hAnsi="Times New Roman"/>
          <w:b/>
          <w:bCs/>
          <w:lang w:bidi="ar-SA"/>
        </w:rPr>
        <w:t xml:space="preserve"> </w:t>
      </w:r>
      <w:r w:rsidR="006171D8" w:rsidRPr="0069300A">
        <w:rPr>
          <w:rFonts w:ascii="Times New Roman" w:hAnsi="Times New Roman"/>
          <w:b/>
          <w:bCs/>
          <w:lang w:bidi="ar-SA"/>
        </w:rPr>
        <w:tab/>
      </w:r>
      <w:r w:rsidRPr="0069300A">
        <w:rPr>
          <w:rFonts w:ascii="Times New Roman" w:hAnsi="Times New Roman"/>
          <w:b/>
          <w:bCs/>
          <w:lang w:bidi="ar-SA"/>
        </w:rPr>
        <w:t>Kryesues</w:t>
      </w:r>
    </w:p>
    <w:p w14:paraId="70CDAD35" w14:textId="479D3C9A" w:rsidR="0031088E" w:rsidRPr="0069300A" w:rsidRDefault="0031088E" w:rsidP="0024373C">
      <w:pPr>
        <w:ind w:left="2880"/>
        <w:jc w:val="both"/>
        <w:rPr>
          <w:rFonts w:ascii="Times New Roman" w:hAnsi="Times New Roman"/>
          <w:b/>
          <w:bCs/>
          <w:lang w:bidi="ar-SA"/>
        </w:rPr>
      </w:pPr>
      <w:r w:rsidRPr="0069300A">
        <w:rPr>
          <w:rFonts w:ascii="Times New Roman" w:hAnsi="Times New Roman"/>
          <w:b/>
          <w:bCs/>
          <w:lang w:bidi="ar-SA"/>
        </w:rPr>
        <w:t>Sokol BINAJ</w:t>
      </w:r>
      <w:r w:rsidR="0024373C" w:rsidRPr="0069300A">
        <w:rPr>
          <w:rFonts w:ascii="Times New Roman" w:hAnsi="Times New Roman"/>
          <w:b/>
          <w:bCs/>
          <w:lang w:bidi="ar-SA"/>
        </w:rPr>
        <w:t xml:space="preserve"> </w:t>
      </w:r>
      <w:r w:rsidRPr="0069300A">
        <w:rPr>
          <w:rFonts w:ascii="Times New Roman" w:hAnsi="Times New Roman"/>
          <w:b/>
          <w:bCs/>
          <w:lang w:bidi="ar-SA"/>
        </w:rPr>
        <w:tab/>
      </w:r>
      <w:r w:rsidR="0069300A">
        <w:rPr>
          <w:rFonts w:ascii="Times New Roman" w:hAnsi="Times New Roman"/>
          <w:b/>
          <w:bCs/>
          <w:lang w:bidi="ar-SA"/>
        </w:rPr>
        <w:tab/>
      </w:r>
      <w:r w:rsidRPr="0069300A">
        <w:rPr>
          <w:rFonts w:ascii="Times New Roman" w:hAnsi="Times New Roman"/>
          <w:b/>
          <w:bCs/>
          <w:lang w:bidi="ar-SA"/>
        </w:rPr>
        <w:t>Anëtar</w:t>
      </w:r>
    </w:p>
    <w:p w14:paraId="1D7ACA02" w14:textId="77777777" w:rsidR="0031088E" w:rsidRPr="0069300A" w:rsidRDefault="0031088E" w:rsidP="0024373C">
      <w:pPr>
        <w:ind w:left="2880"/>
        <w:jc w:val="both"/>
        <w:rPr>
          <w:rFonts w:ascii="Times New Roman" w:hAnsi="Times New Roman"/>
          <w:b/>
          <w:bCs/>
          <w:lang w:bidi="ar-SA"/>
        </w:rPr>
      </w:pPr>
      <w:r w:rsidRPr="0069300A">
        <w:rPr>
          <w:rFonts w:ascii="Times New Roman" w:hAnsi="Times New Roman"/>
          <w:b/>
          <w:bCs/>
          <w:lang w:bidi="ar-SA"/>
        </w:rPr>
        <w:t>Sandër SIMONI</w:t>
      </w:r>
      <w:r w:rsidRPr="0069300A">
        <w:rPr>
          <w:rFonts w:ascii="Times New Roman" w:hAnsi="Times New Roman"/>
          <w:b/>
          <w:bCs/>
          <w:lang w:bidi="ar-SA"/>
        </w:rPr>
        <w:tab/>
        <w:t>Anëtar</w:t>
      </w:r>
    </w:p>
    <w:p w14:paraId="0AA47D08" w14:textId="77777777" w:rsidR="0031088E" w:rsidRPr="0069300A" w:rsidRDefault="0031088E" w:rsidP="0024373C">
      <w:pPr>
        <w:tabs>
          <w:tab w:val="left" w:pos="2070"/>
          <w:tab w:val="left" w:pos="2250"/>
          <w:tab w:val="left" w:pos="3150"/>
        </w:tabs>
        <w:rPr>
          <w:rFonts w:ascii="Times New Roman" w:hAnsi="Times New Roman"/>
          <w:noProof/>
        </w:rPr>
      </w:pPr>
    </w:p>
    <w:p w14:paraId="635D4843" w14:textId="1A492D01" w:rsidR="0031088E" w:rsidRPr="0069300A" w:rsidRDefault="009A57D0" w:rsidP="006171D8">
      <w:pPr>
        <w:ind w:firstLine="360"/>
        <w:jc w:val="both"/>
        <w:rPr>
          <w:rFonts w:ascii="Times New Roman" w:hAnsi="Times New Roman"/>
        </w:rPr>
      </w:pPr>
      <w:r w:rsidRPr="0069300A">
        <w:rPr>
          <w:rFonts w:ascii="Times New Roman" w:hAnsi="Times New Roman"/>
        </w:rPr>
        <w:t xml:space="preserve">Sot, </w:t>
      </w:r>
      <w:r w:rsidR="0073709C" w:rsidRPr="0069300A">
        <w:rPr>
          <w:rFonts w:ascii="Times New Roman" w:hAnsi="Times New Roman"/>
        </w:rPr>
        <w:t xml:space="preserve">më datë </w:t>
      </w:r>
      <w:r w:rsidR="003A193D" w:rsidRPr="0069300A">
        <w:rPr>
          <w:rFonts w:ascii="Times New Roman" w:hAnsi="Times New Roman"/>
        </w:rPr>
        <w:t>12.03</w:t>
      </w:r>
      <w:r w:rsidR="0073709C" w:rsidRPr="0069300A">
        <w:rPr>
          <w:rFonts w:ascii="Times New Roman" w:hAnsi="Times New Roman"/>
        </w:rPr>
        <w:t xml:space="preserve">.2024, mori në shqyrtim, </w:t>
      </w:r>
      <w:r w:rsidR="003A193D" w:rsidRPr="0069300A">
        <w:rPr>
          <w:rFonts w:ascii="Times New Roman" w:eastAsia="MS Mincho" w:hAnsi="Times New Roman"/>
          <w:lang w:bidi="ar-SA"/>
        </w:rPr>
        <w:t>në seancë gjyqësore</w:t>
      </w:r>
      <w:r w:rsidR="0073709C" w:rsidRPr="0069300A">
        <w:rPr>
          <w:rFonts w:ascii="Times New Roman" w:hAnsi="Times New Roman"/>
        </w:rPr>
        <w:t>, çështjen penale me nr.</w:t>
      </w:r>
      <w:r w:rsidR="0073709C" w:rsidRPr="0069300A">
        <w:rPr>
          <w:rFonts w:ascii="Times New Roman" w:hAnsi="Times New Roman"/>
          <w:b/>
          <w:bCs/>
          <w:noProof/>
          <w:lang w:bidi="ar-SA"/>
        </w:rPr>
        <w:t xml:space="preserve"> </w:t>
      </w:r>
      <w:r w:rsidR="00D86C93" w:rsidRPr="0069300A">
        <w:rPr>
          <w:rFonts w:ascii="Times New Roman" w:hAnsi="Times New Roman"/>
        </w:rPr>
        <w:t>70022-00558-00-2023</w:t>
      </w:r>
      <w:r w:rsidR="00477D6C" w:rsidRPr="0069300A">
        <w:rPr>
          <w:rFonts w:ascii="Times New Roman" w:hAnsi="Times New Roman"/>
          <w:b/>
          <w:bCs/>
          <w:iCs/>
        </w:rPr>
        <w:t xml:space="preserve"> </w:t>
      </w:r>
      <w:r w:rsidR="0073709C" w:rsidRPr="0069300A">
        <w:rPr>
          <w:rFonts w:ascii="Times New Roman" w:hAnsi="Times New Roman"/>
        </w:rPr>
        <w:t>akti, që i përket:</w:t>
      </w:r>
    </w:p>
    <w:p w14:paraId="0CAA2090" w14:textId="77777777" w:rsidR="0073709C" w:rsidRPr="0069300A" w:rsidRDefault="0073709C" w:rsidP="0024373C">
      <w:pPr>
        <w:jc w:val="both"/>
        <w:rPr>
          <w:rFonts w:ascii="Times New Roman" w:hAnsi="Times New Roman"/>
        </w:rPr>
      </w:pPr>
    </w:p>
    <w:p w14:paraId="75AFEF34" w14:textId="05B4FDDF" w:rsidR="00D86C93" w:rsidRPr="0069300A" w:rsidRDefault="00D86C93" w:rsidP="0024373C">
      <w:pPr>
        <w:rPr>
          <w:rFonts w:ascii="Times New Roman" w:hAnsi="Times New Roman"/>
          <w:lang w:bidi="ar-SA"/>
        </w:rPr>
      </w:pPr>
      <w:r w:rsidRPr="0069300A">
        <w:rPr>
          <w:rFonts w:ascii="Times New Roman" w:hAnsi="Times New Roman"/>
          <w:b/>
          <w:lang w:bidi="ar-SA"/>
        </w:rPr>
        <w:t>KËRKUES</w:t>
      </w:r>
      <w:r w:rsidR="009A57D0" w:rsidRPr="0069300A">
        <w:rPr>
          <w:rFonts w:ascii="Times New Roman" w:hAnsi="Times New Roman"/>
          <w:b/>
          <w:lang w:bidi="ar-SA"/>
        </w:rPr>
        <w:t>E</w:t>
      </w:r>
      <w:r w:rsidRPr="0069300A">
        <w:rPr>
          <w:rFonts w:ascii="Times New Roman" w:hAnsi="Times New Roman"/>
          <w:b/>
          <w:lang w:bidi="ar-SA"/>
        </w:rPr>
        <w:t>:</w:t>
      </w:r>
      <w:r w:rsidRPr="0069300A">
        <w:rPr>
          <w:rFonts w:ascii="Times New Roman" w:hAnsi="Times New Roman"/>
          <w:lang w:bidi="ar-SA"/>
        </w:rPr>
        <w:tab/>
      </w:r>
      <w:r w:rsidRPr="0069300A">
        <w:rPr>
          <w:rFonts w:ascii="Times New Roman" w:hAnsi="Times New Roman"/>
          <w:lang w:bidi="ar-SA"/>
        </w:rPr>
        <w:tab/>
      </w:r>
      <w:r w:rsidR="0069300A">
        <w:rPr>
          <w:rFonts w:ascii="Times New Roman" w:hAnsi="Times New Roman"/>
          <w:lang w:bidi="ar-SA"/>
        </w:rPr>
        <w:tab/>
      </w:r>
      <w:r w:rsidRPr="0069300A">
        <w:rPr>
          <w:rFonts w:ascii="Times New Roman" w:hAnsi="Times New Roman"/>
          <w:lang w:bidi="ar-SA"/>
        </w:rPr>
        <w:t>Rajmonda Nika</w:t>
      </w:r>
    </w:p>
    <w:p w14:paraId="79789540" w14:textId="77777777" w:rsidR="00D86C93" w:rsidRPr="0069300A" w:rsidRDefault="00D86C93" w:rsidP="002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bidi="ar-SA"/>
        </w:rPr>
      </w:pPr>
      <w:r w:rsidRPr="0069300A">
        <w:rPr>
          <w:rFonts w:ascii="Times New Roman" w:hAnsi="Times New Roman"/>
          <w:lang w:bidi="ar-SA"/>
        </w:rPr>
        <w:tab/>
      </w:r>
      <w:r w:rsidRPr="0069300A">
        <w:rPr>
          <w:rFonts w:ascii="Times New Roman" w:hAnsi="Times New Roman"/>
          <w:lang w:bidi="ar-SA"/>
        </w:rPr>
        <w:tab/>
      </w:r>
      <w:r w:rsidRPr="0069300A">
        <w:rPr>
          <w:rFonts w:ascii="Times New Roman" w:hAnsi="Times New Roman"/>
          <w:lang w:bidi="ar-SA"/>
        </w:rPr>
        <w:tab/>
      </w:r>
    </w:p>
    <w:p w14:paraId="22029FBA" w14:textId="4D5C5A52" w:rsidR="00D86C93" w:rsidRPr="0069300A" w:rsidRDefault="0087281C" w:rsidP="006171D8">
      <w:pPr>
        <w:ind w:left="2880" w:hanging="2880"/>
        <w:jc w:val="both"/>
        <w:rPr>
          <w:rFonts w:ascii="Times New Roman" w:eastAsia="Calibri" w:hAnsi="Times New Roman"/>
          <w:noProof/>
          <w:lang w:bidi="ar-SA"/>
        </w:rPr>
      </w:pPr>
      <w:r w:rsidRPr="0069300A">
        <w:rPr>
          <w:rFonts w:ascii="Times New Roman" w:hAnsi="Times New Roman"/>
          <w:b/>
          <w:lang w:bidi="ar-SA"/>
        </w:rPr>
        <w:t>M</w:t>
      </w:r>
      <w:r w:rsidR="006171D8" w:rsidRPr="0069300A">
        <w:rPr>
          <w:rFonts w:ascii="Times New Roman" w:hAnsi="Times New Roman"/>
          <w:b/>
          <w:lang w:bidi="ar-SA"/>
        </w:rPr>
        <w:t>E</w:t>
      </w:r>
      <w:r w:rsidRPr="0069300A">
        <w:rPr>
          <w:rFonts w:ascii="Times New Roman" w:hAnsi="Times New Roman"/>
          <w:b/>
          <w:lang w:bidi="ar-SA"/>
        </w:rPr>
        <w:t xml:space="preserve"> </w:t>
      </w:r>
      <w:r w:rsidR="00D86C93" w:rsidRPr="0069300A">
        <w:rPr>
          <w:rFonts w:ascii="Times New Roman" w:hAnsi="Times New Roman"/>
          <w:b/>
          <w:lang w:bidi="ar-SA"/>
        </w:rPr>
        <w:t>OBJEKT:</w:t>
      </w:r>
      <w:r w:rsidR="00D86C93" w:rsidRPr="0069300A">
        <w:rPr>
          <w:rFonts w:ascii="Times New Roman" w:hAnsi="Times New Roman"/>
          <w:b/>
          <w:lang w:bidi="ar-SA"/>
        </w:rPr>
        <w:tab/>
      </w:r>
      <w:r w:rsidRPr="0069300A">
        <w:rPr>
          <w:rFonts w:ascii="Times New Roman" w:hAnsi="Times New Roman"/>
          <w:b/>
          <w:lang w:bidi="ar-SA"/>
        </w:rPr>
        <w:t xml:space="preserve">Ankim </w:t>
      </w:r>
      <w:r w:rsidRPr="0069300A">
        <w:rPr>
          <w:rFonts w:ascii="Times New Roman" w:hAnsi="Times New Roman"/>
          <w:bCs/>
          <w:noProof/>
          <w:lang w:bidi="ar-SA"/>
        </w:rPr>
        <w:t>k</w:t>
      </w:r>
      <w:r w:rsidR="00D86C93" w:rsidRPr="0069300A">
        <w:rPr>
          <w:rFonts w:ascii="Times New Roman" w:hAnsi="Times New Roman"/>
          <w:bCs/>
          <w:noProof/>
          <w:lang w:bidi="ar-SA"/>
        </w:rPr>
        <w:t>undër</w:t>
      </w:r>
      <w:r w:rsidR="00D86C93" w:rsidRPr="0069300A">
        <w:rPr>
          <w:rFonts w:ascii="Times New Roman" w:hAnsi="Times New Roman"/>
          <w:b/>
          <w:noProof/>
          <w:lang w:bidi="ar-SA"/>
        </w:rPr>
        <w:t xml:space="preserve"> </w:t>
      </w:r>
      <w:r w:rsidR="00D86C93" w:rsidRPr="0069300A">
        <w:rPr>
          <w:rFonts w:ascii="Times New Roman" w:eastAsia="Calibri" w:hAnsi="Times New Roman"/>
          <w:noProof/>
          <w:lang w:bidi="ar-SA"/>
        </w:rPr>
        <w:t xml:space="preserve">vendimit të Prokurorisë së Posaçme </w:t>
      </w:r>
      <w:r w:rsidR="00D6268D" w:rsidRPr="0069300A">
        <w:rPr>
          <w:rFonts w:ascii="Times New Roman" w:eastAsia="Calibri" w:hAnsi="Times New Roman"/>
          <w:noProof/>
          <w:lang w:bidi="ar-SA"/>
        </w:rPr>
        <w:t>k</w:t>
      </w:r>
      <w:r w:rsidR="00D86C93" w:rsidRPr="0069300A">
        <w:rPr>
          <w:rFonts w:ascii="Times New Roman" w:eastAsia="Calibri" w:hAnsi="Times New Roman"/>
          <w:noProof/>
          <w:lang w:bidi="ar-SA"/>
        </w:rPr>
        <w:t>undër Korrupsionit dhe Krimit të Organizuar Nr.K.137/1 Prot</w:t>
      </w:r>
      <w:r w:rsidRPr="0069300A">
        <w:rPr>
          <w:rFonts w:ascii="Times New Roman" w:eastAsia="Calibri" w:hAnsi="Times New Roman"/>
          <w:noProof/>
          <w:lang w:bidi="ar-SA"/>
        </w:rPr>
        <w:t>.</w:t>
      </w:r>
      <w:r w:rsidR="00D86C93" w:rsidRPr="0069300A">
        <w:rPr>
          <w:rFonts w:ascii="Times New Roman" w:eastAsia="Calibri" w:hAnsi="Times New Roman"/>
          <w:noProof/>
          <w:lang w:bidi="ar-SA"/>
        </w:rPr>
        <w:t xml:space="preserve"> A.Sh., datë 24.02.2023</w:t>
      </w:r>
      <w:r w:rsidRPr="0069300A">
        <w:rPr>
          <w:rFonts w:ascii="Times New Roman" w:eastAsia="Calibri" w:hAnsi="Times New Roman"/>
          <w:noProof/>
          <w:lang w:bidi="ar-SA"/>
        </w:rPr>
        <w:t>,</w:t>
      </w:r>
      <w:r w:rsidR="00D86C93" w:rsidRPr="0069300A">
        <w:rPr>
          <w:rFonts w:ascii="Times New Roman" w:eastAsia="Calibri" w:hAnsi="Times New Roman"/>
          <w:noProof/>
          <w:lang w:bidi="ar-SA"/>
        </w:rPr>
        <w:t xml:space="preserve"> për</w:t>
      </w:r>
      <w:r w:rsidRPr="0069300A">
        <w:rPr>
          <w:rFonts w:ascii="Times New Roman" w:eastAsia="Calibri" w:hAnsi="Times New Roman"/>
          <w:noProof/>
          <w:lang w:bidi="ar-SA"/>
        </w:rPr>
        <w:t xml:space="preserve"> deklarimin </w:t>
      </w:r>
      <w:r w:rsidR="005A6DC2" w:rsidRPr="0069300A">
        <w:rPr>
          <w:rFonts w:ascii="Times New Roman" w:eastAsia="Calibri" w:hAnsi="Times New Roman"/>
          <w:noProof/>
          <w:lang w:bidi="ar-SA"/>
        </w:rPr>
        <w:t>e</w:t>
      </w:r>
      <w:r w:rsidR="00D86C93" w:rsidRPr="0069300A">
        <w:rPr>
          <w:rFonts w:ascii="Times New Roman" w:eastAsia="Calibri" w:hAnsi="Times New Roman"/>
          <w:noProof/>
          <w:lang w:bidi="ar-SA"/>
        </w:rPr>
        <w:t xml:space="preserve"> mosko</w:t>
      </w:r>
      <w:r w:rsidR="00D6268D" w:rsidRPr="0069300A">
        <w:rPr>
          <w:rFonts w:ascii="Times New Roman" w:eastAsia="Calibri" w:hAnsi="Times New Roman"/>
          <w:noProof/>
          <w:lang w:bidi="ar-SA"/>
        </w:rPr>
        <w:t>m</w:t>
      </w:r>
      <w:r w:rsidR="00D86C93" w:rsidRPr="0069300A">
        <w:rPr>
          <w:rFonts w:ascii="Times New Roman" w:eastAsia="Calibri" w:hAnsi="Times New Roman"/>
          <w:noProof/>
          <w:lang w:bidi="ar-SA"/>
        </w:rPr>
        <w:t>petencë</w:t>
      </w:r>
      <w:r w:rsidR="005A6DC2" w:rsidRPr="0069300A">
        <w:rPr>
          <w:rFonts w:ascii="Times New Roman" w:eastAsia="Calibri" w:hAnsi="Times New Roman"/>
          <w:noProof/>
          <w:lang w:bidi="ar-SA"/>
        </w:rPr>
        <w:t>s</w:t>
      </w:r>
      <w:r w:rsidR="00D86C93" w:rsidRPr="0069300A">
        <w:rPr>
          <w:rFonts w:ascii="Times New Roman" w:eastAsia="Calibri" w:hAnsi="Times New Roman"/>
          <w:noProof/>
          <w:lang w:bidi="ar-SA"/>
        </w:rPr>
        <w:t xml:space="preserve"> lëndore dhe dërgimin e çështjes </w:t>
      </w:r>
      <w:r w:rsidR="005A6DC2" w:rsidRPr="0069300A">
        <w:rPr>
          <w:rFonts w:ascii="Times New Roman" w:eastAsia="Calibri" w:hAnsi="Times New Roman"/>
          <w:noProof/>
          <w:lang w:bidi="ar-SA"/>
        </w:rPr>
        <w:t>(</w:t>
      </w:r>
      <w:r w:rsidR="005D4468" w:rsidRPr="0069300A">
        <w:rPr>
          <w:rFonts w:ascii="Times New Roman" w:eastAsia="Calibri" w:hAnsi="Times New Roman"/>
          <w:noProof/>
          <w:lang w:bidi="ar-SA"/>
        </w:rPr>
        <w:t>kallëzimit</w:t>
      </w:r>
      <w:r w:rsidR="005A6DC2" w:rsidRPr="0069300A">
        <w:rPr>
          <w:rFonts w:ascii="Times New Roman" w:eastAsia="Calibri" w:hAnsi="Times New Roman"/>
          <w:noProof/>
          <w:lang w:bidi="ar-SA"/>
        </w:rPr>
        <w:t>)</w:t>
      </w:r>
      <w:r w:rsidR="00765A60" w:rsidRPr="0069300A">
        <w:rPr>
          <w:rFonts w:ascii="Times New Roman" w:eastAsia="Calibri" w:hAnsi="Times New Roman"/>
          <w:noProof/>
          <w:lang w:bidi="ar-SA"/>
        </w:rPr>
        <w:t xml:space="preserve"> </w:t>
      </w:r>
      <w:r w:rsidR="00D00964" w:rsidRPr="0069300A">
        <w:rPr>
          <w:rFonts w:ascii="Times New Roman" w:eastAsia="Calibri" w:hAnsi="Times New Roman"/>
          <w:noProof/>
          <w:lang w:bidi="ar-SA"/>
        </w:rPr>
        <w:t>-</w:t>
      </w:r>
      <w:r w:rsidR="0024373C" w:rsidRPr="0069300A">
        <w:rPr>
          <w:rFonts w:ascii="Times New Roman" w:eastAsia="Calibri" w:hAnsi="Times New Roman"/>
          <w:noProof/>
          <w:lang w:bidi="ar-SA"/>
        </w:rPr>
        <w:t xml:space="preserve"> </w:t>
      </w:r>
      <w:r w:rsidR="00D86C93" w:rsidRPr="0069300A">
        <w:rPr>
          <w:rFonts w:ascii="Times New Roman" w:eastAsia="Calibri" w:hAnsi="Times New Roman"/>
          <w:noProof/>
          <w:lang w:bidi="ar-SA"/>
        </w:rPr>
        <w:t>kundër të kall</w:t>
      </w:r>
      <w:r w:rsidR="00D6268D" w:rsidRPr="0069300A">
        <w:rPr>
          <w:rFonts w:ascii="Times New Roman" w:eastAsia="Calibri" w:hAnsi="Times New Roman"/>
          <w:noProof/>
          <w:lang w:bidi="ar-SA"/>
        </w:rPr>
        <w:t>ë</w:t>
      </w:r>
      <w:r w:rsidR="00D86C93" w:rsidRPr="0069300A">
        <w:rPr>
          <w:rFonts w:ascii="Times New Roman" w:eastAsia="Calibri" w:hAnsi="Times New Roman"/>
          <w:noProof/>
          <w:lang w:bidi="ar-SA"/>
        </w:rPr>
        <w:t>zuarve Sali Berisha, ish</w:t>
      </w:r>
      <w:r w:rsidR="005A6DC2" w:rsidRPr="0069300A">
        <w:rPr>
          <w:rFonts w:ascii="Times New Roman" w:eastAsia="Calibri" w:hAnsi="Times New Roman"/>
          <w:noProof/>
          <w:lang w:bidi="ar-SA"/>
        </w:rPr>
        <w:t xml:space="preserve"> -</w:t>
      </w:r>
      <w:r w:rsidR="0024373C" w:rsidRPr="0069300A">
        <w:rPr>
          <w:rFonts w:ascii="Times New Roman" w:eastAsia="Calibri" w:hAnsi="Times New Roman"/>
          <w:noProof/>
          <w:lang w:bidi="ar-SA"/>
        </w:rPr>
        <w:t xml:space="preserve"> </w:t>
      </w:r>
      <w:r w:rsidR="00D86C93" w:rsidRPr="0069300A">
        <w:rPr>
          <w:rFonts w:ascii="Times New Roman" w:eastAsia="Calibri" w:hAnsi="Times New Roman"/>
          <w:noProof/>
          <w:lang w:bidi="ar-SA"/>
        </w:rPr>
        <w:t xml:space="preserve">Kryeministër i Republikës së Shqipërisë, </w:t>
      </w:r>
      <w:r w:rsidR="005D4468" w:rsidRPr="0069300A">
        <w:rPr>
          <w:rFonts w:ascii="Times New Roman" w:eastAsia="Calibri" w:hAnsi="Times New Roman"/>
          <w:noProof/>
          <w:lang w:bidi="ar-SA"/>
        </w:rPr>
        <w:t>Lulzim</w:t>
      </w:r>
      <w:r w:rsidR="00D86C93" w:rsidRPr="0069300A">
        <w:rPr>
          <w:rFonts w:ascii="Times New Roman" w:eastAsia="Calibri" w:hAnsi="Times New Roman"/>
          <w:noProof/>
          <w:lang w:bidi="ar-SA"/>
        </w:rPr>
        <w:t xml:space="preserve"> Basha, ish </w:t>
      </w:r>
      <w:r w:rsidR="005A6DC2" w:rsidRPr="0069300A">
        <w:rPr>
          <w:rFonts w:ascii="Times New Roman" w:eastAsia="Calibri" w:hAnsi="Times New Roman"/>
          <w:noProof/>
          <w:lang w:bidi="ar-SA"/>
        </w:rPr>
        <w:t xml:space="preserve">- </w:t>
      </w:r>
      <w:r w:rsidR="00D86C93" w:rsidRPr="0069300A">
        <w:rPr>
          <w:rFonts w:ascii="Times New Roman" w:eastAsia="Calibri" w:hAnsi="Times New Roman"/>
          <w:noProof/>
          <w:lang w:bidi="ar-SA"/>
        </w:rPr>
        <w:t>Ministër i Brendshëm dhe Ndrea Prendi, ish</w:t>
      </w:r>
      <w:r w:rsidR="00D6268D" w:rsidRPr="0069300A">
        <w:rPr>
          <w:rFonts w:ascii="Times New Roman" w:eastAsia="Calibri" w:hAnsi="Times New Roman"/>
          <w:noProof/>
          <w:lang w:bidi="ar-SA"/>
        </w:rPr>
        <w:t xml:space="preserve"> </w:t>
      </w:r>
      <w:r w:rsidR="00D00964" w:rsidRPr="0069300A">
        <w:rPr>
          <w:rFonts w:ascii="Times New Roman" w:eastAsia="Calibri" w:hAnsi="Times New Roman"/>
          <w:noProof/>
          <w:lang w:bidi="ar-SA"/>
        </w:rPr>
        <w:t>-</w:t>
      </w:r>
      <w:r w:rsidR="0024373C" w:rsidRPr="0069300A">
        <w:rPr>
          <w:rFonts w:ascii="Times New Roman" w:eastAsia="Calibri" w:hAnsi="Times New Roman"/>
          <w:noProof/>
          <w:lang w:bidi="ar-SA"/>
        </w:rPr>
        <w:t xml:space="preserve"> </w:t>
      </w:r>
      <w:r w:rsidR="00D86C93" w:rsidRPr="0069300A">
        <w:rPr>
          <w:rFonts w:ascii="Times New Roman" w:eastAsia="Calibri" w:hAnsi="Times New Roman"/>
          <w:noProof/>
          <w:lang w:bidi="ar-SA"/>
        </w:rPr>
        <w:t xml:space="preserve">Komandant i Gardës së Republikës </w:t>
      </w:r>
      <w:r w:rsidR="00D00964" w:rsidRPr="0069300A">
        <w:rPr>
          <w:rFonts w:ascii="Times New Roman" w:eastAsia="Calibri" w:hAnsi="Times New Roman"/>
          <w:noProof/>
          <w:lang w:bidi="ar-SA"/>
        </w:rPr>
        <w:t xml:space="preserve">- </w:t>
      </w:r>
      <w:r w:rsidR="00D86C93" w:rsidRPr="0069300A">
        <w:rPr>
          <w:rFonts w:ascii="Times New Roman" w:eastAsia="Calibri" w:hAnsi="Times New Roman"/>
          <w:noProof/>
          <w:lang w:bidi="ar-SA"/>
        </w:rPr>
        <w:t>në Prokurorinë pranë Gjykatës së Shkallës së Parë Tiranë.</w:t>
      </w:r>
    </w:p>
    <w:p w14:paraId="59B67690" w14:textId="77777777" w:rsidR="00D86C93" w:rsidRPr="0069300A" w:rsidRDefault="00D86C93" w:rsidP="0024373C">
      <w:pPr>
        <w:jc w:val="both"/>
        <w:rPr>
          <w:rFonts w:ascii="Times New Roman" w:hAnsi="Times New Roman"/>
          <w:lang w:bidi="ar-SA"/>
        </w:rPr>
      </w:pPr>
    </w:p>
    <w:p w14:paraId="47EF63E7" w14:textId="77777777" w:rsidR="0054350E" w:rsidRPr="0069300A" w:rsidRDefault="00D86C93" w:rsidP="006171D8">
      <w:pPr>
        <w:ind w:left="2880" w:hanging="2880"/>
        <w:jc w:val="both"/>
        <w:rPr>
          <w:rFonts w:ascii="Times New Roman" w:hAnsi="Times New Roman"/>
          <w:lang w:eastAsia="en-GB" w:bidi="ar-SA"/>
        </w:rPr>
      </w:pPr>
      <w:r w:rsidRPr="0069300A">
        <w:rPr>
          <w:rFonts w:ascii="Times New Roman" w:hAnsi="Times New Roman"/>
          <w:b/>
          <w:lang w:bidi="ar-SA"/>
        </w:rPr>
        <w:t>BAZA LIGJORE:</w:t>
      </w:r>
      <w:r w:rsidRPr="0069300A">
        <w:rPr>
          <w:rFonts w:ascii="Times New Roman" w:hAnsi="Times New Roman"/>
          <w:lang w:bidi="ar-SA"/>
        </w:rPr>
        <w:tab/>
        <w:t>Neni 75/a të Kodit të Procedurës Penale. Neni 3 i ligjit nr. 95/2016 “Për organizimin dhe funksionimin e institucioneve për të luftuar korrupsionin dhe krimin e organizuar”.</w:t>
      </w:r>
    </w:p>
    <w:p w14:paraId="45D87CD8" w14:textId="77777777" w:rsidR="0031088E" w:rsidRPr="0069300A" w:rsidRDefault="0031088E" w:rsidP="0024373C">
      <w:pPr>
        <w:jc w:val="center"/>
        <w:rPr>
          <w:rFonts w:ascii="Times New Roman" w:hAnsi="Times New Roman"/>
          <w:b/>
          <w:noProof/>
        </w:rPr>
      </w:pPr>
    </w:p>
    <w:p w14:paraId="1D3A41D6" w14:textId="77777777" w:rsidR="0031088E" w:rsidRPr="0069300A" w:rsidRDefault="0031088E" w:rsidP="0024373C">
      <w:pPr>
        <w:jc w:val="center"/>
        <w:rPr>
          <w:rFonts w:ascii="Times New Roman" w:hAnsi="Times New Roman"/>
          <w:b/>
          <w:noProof/>
        </w:rPr>
      </w:pPr>
      <w:r w:rsidRPr="0069300A">
        <w:rPr>
          <w:rFonts w:ascii="Times New Roman" w:hAnsi="Times New Roman"/>
          <w:b/>
          <w:noProof/>
        </w:rPr>
        <w:t>KOLEGJI PENAL I GJYKATËS SË LARTË</w:t>
      </w:r>
    </w:p>
    <w:p w14:paraId="5EFC80A3" w14:textId="77777777" w:rsidR="0031088E" w:rsidRPr="0069300A" w:rsidRDefault="0031088E" w:rsidP="0024373C">
      <w:pPr>
        <w:jc w:val="both"/>
        <w:rPr>
          <w:rFonts w:ascii="Times New Roman" w:hAnsi="Times New Roman"/>
        </w:rPr>
      </w:pPr>
    </w:p>
    <w:p w14:paraId="17DFDB83" w14:textId="001D77C7" w:rsidR="0079474D" w:rsidRPr="0069300A" w:rsidRDefault="003A193D" w:rsidP="0024373C">
      <w:pPr>
        <w:ind w:firstLine="720"/>
        <w:jc w:val="both"/>
        <w:rPr>
          <w:rFonts w:ascii="Times New Roman" w:eastAsia="MS Mincho" w:hAnsi="Times New Roman"/>
          <w:lang w:bidi="ar-SA"/>
        </w:rPr>
      </w:pPr>
      <w:r w:rsidRPr="0069300A">
        <w:rPr>
          <w:rFonts w:ascii="Times New Roman" w:eastAsia="MS Mincho" w:hAnsi="Times New Roman"/>
          <w:lang w:bidi="ar-SA"/>
        </w:rPr>
        <w:t>Pasi dëgjoi relatimin e gjyqtarit Sokol Binaj</w:t>
      </w:r>
      <w:r w:rsidR="001D5A1A" w:rsidRPr="0069300A">
        <w:rPr>
          <w:rFonts w:ascii="Times New Roman" w:eastAsia="MS Mincho" w:hAnsi="Times New Roman"/>
          <w:lang w:bidi="ar-SA"/>
        </w:rPr>
        <w:t>,</w:t>
      </w:r>
      <w:r w:rsidR="0079474D" w:rsidRPr="0069300A">
        <w:rPr>
          <w:rFonts w:ascii="Times New Roman" w:eastAsia="MS Mincho" w:hAnsi="Times New Roman"/>
          <w:lang w:bidi="ar-SA"/>
        </w:rPr>
        <w:t xml:space="preserve"> avokatin Idajet Beqiri, p</w:t>
      </w:r>
      <w:r w:rsidR="00430DBB" w:rsidRPr="0069300A">
        <w:rPr>
          <w:rFonts w:ascii="Times New Roman" w:eastAsia="MS Mincho" w:hAnsi="Times New Roman"/>
          <w:lang w:bidi="ar-SA"/>
        </w:rPr>
        <w:t>ë</w:t>
      </w:r>
      <w:r w:rsidR="0079474D" w:rsidRPr="0069300A">
        <w:rPr>
          <w:rFonts w:ascii="Times New Roman" w:eastAsia="MS Mincho" w:hAnsi="Times New Roman"/>
          <w:lang w:bidi="ar-SA"/>
        </w:rPr>
        <w:t>rfaq</w:t>
      </w:r>
      <w:r w:rsidR="00430DBB" w:rsidRPr="0069300A">
        <w:rPr>
          <w:rFonts w:ascii="Times New Roman" w:eastAsia="MS Mincho" w:hAnsi="Times New Roman"/>
          <w:lang w:bidi="ar-SA"/>
        </w:rPr>
        <w:t>ë</w:t>
      </w:r>
      <w:r w:rsidR="0079474D" w:rsidRPr="0069300A">
        <w:rPr>
          <w:rFonts w:ascii="Times New Roman" w:eastAsia="MS Mincho" w:hAnsi="Times New Roman"/>
          <w:lang w:bidi="ar-SA"/>
        </w:rPr>
        <w:t>sues i</w:t>
      </w:r>
      <w:r w:rsidRPr="0069300A">
        <w:rPr>
          <w:rFonts w:ascii="Times New Roman" w:eastAsia="MS Mincho" w:hAnsi="Times New Roman"/>
          <w:lang w:bidi="ar-SA"/>
        </w:rPr>
        <w:t xml:space="preserve"> </w:t>
      </w:r>
      <w:r w:rsidR="0079474D" w:rsidRPr="0069300A">
        <w:rPr>
          <w:rFonts w:ascii="Times New Roman" w:eastAsia="MS Mincho" w:hAnsi="Times New Roman"/>
          <w:lang w:bidi="ar-SA"/>
        </w:rPr>
        <w:t>kallëzueses Rajmonda Nika, i cili kërkoi pranimin e rekursit dhe urdhërimin e Prokuroris</w:t>
      </w:r>
      <w:r w:rsidR="00430DBB" w:rsidRPr="0069300A">
        <w:rPr>
          <w:rFonts w:ascii="Times New Roman" w:eastAsia="MS Mincho" w:hAnsi="Times New Roman"/>
          <w:lang w:bidi="ar-SA"/>
        </w:rPr>
        <w:t>ë</w:t>
      </w:r>
      <w:r w:rsidR="0079474D" w:rsidRPr="0069300A">
        <w:rPr>
          <w:rFonts w:ascii="Times New Roman" w:eastAsia="MS Mincho" w:hAnsi="Times New Roman"/>
          <w:lang w:bidi="ar-SA"/>
        </w:rPr>
        <w:t xml:space="preserve"> s</w:t>
      </w:r>
      <w:r w:rsidR="00430DBB" w:rsidRPr="0069300A">
        <w:rPr>
          <w:rFonts w:ascii="Times New Roman" w:eastAsia="MS Mincho" w:hAnsi="Times New Roman"/>
          <w:lang w:bidi="ar-SA"/>
        </w:rPr>
        <w:t>ë</w:t>
      </w:r>
      <w:r w:rsidR="0079474D" w:rsidRPr="0069300A">
        <w:rPr>
          <w:rFonts w:ascii="Times New Roman" w:eastAsia="MS Mincho" w:hAnsi="Times New Roman"/>
          <w:lang w:bidi="ar-SA"/>
        </w:rPr>
        <w:t xml:space="preserve"> Posa</w:t>
      </w:r>
      <w:r w:rsidR="00430DBB" w:rsidRPr="0069300A">
        <w:rPr>
          <w:rFonts w:ascii="Times New Roman" w:eastAsia="MS Mincho" w:hAnsi="Times New Roman"/>
          <w:lang w:bidi="ar-SA"/>
        </w:rPr>
        <w:t>ç</w:t>
      </w:r>
      <w:r w:rsidR="0079474D" w:rsidRPr="0069300A">
        <w:rPr>
          <w:rFonts w:ascii="Times New Roman" w:eastAsia="MS Mincho" w:hAnsi="Times New Roman"/>
          <w:lang w:bidi="ar-SA"/>
        </w:rPr>
        <w:t>me p</w:t>
      </w:r>
      <w:r w:rsidR="00430DBB" w:rsidRPr="0069300A">
        <w:rPr>
          <w:rFonts w:ascii="Times New Roman" w:eastAsia="MS Mincho" w:hAnsi="Times New Roman"/>
          <w:lang w:bidi="ar-SA"/>
        </w:rPr>
        <w:t>ë</w:t>
      </w:r>
      <w:r w:rsidR="0079474D" w:rsidRPr="0069300A">
        <w:rPr>
          <w:rFonts w:ascii="Times New Roman" w:eastAsia="MS Mincho" w:hAnsi="Times New Roman"/>
          <w:lang w:bidi="ar-SA"/>
        </w:rPr>
        <w:t>r t</w:t>
      </w:r>
      <w:r w:rsidR="00430DBB" w:rsidRPr="0069300A">
        <w:rPr>
          <w:rFonts w:ascii="Times New Roman" w:eastAsia="MS Mincho" w:hAnsi="Times New Roman"/>
          <w:lang w:bidi="ar-SA"/>
        </w:rPr>
        <w:t>ë</w:t>
      </w:r>
      <w:r w:rsidR="0079474D" w:rsidRPr="0069300A">
        <w:rPr>
          <w:rFonts w:ascii="Times New Roman" w:eastAsia="MS Mincho" w:hAnsi="Times New Roman"/>
          <w:lang w:bidi="ar-SA"/>
        </w:rPr>
        <w:t xml:space="preserve"> regjistruar procedimin dhe hetuar </w:t>
      </w:r>
      <w:r w:rsidR="00430DBB" w:rsidRPr="0069300A">
        <w:rPr>
          <w:rFonts w:ascii="Times New Roman" w:eastAsia="MS Mincho" w:hAnsi="Times New Roman"/>
          <w:lang w:bidi="ar-SA"/>
        </w:rPr>
        <w:t>çë</w:t>
      </w:r>
      <w:r w:rsidR="0079474D" w:rsidRPr="0069300A">
        <w:rPr>
          <w:rFonts w:ascii="Times New Roman" w:eastAsia="MS Mincho" w:hAnsi="Times New Roman"/>
          <w:lang w:bidi="ar-SA"/>
        </w:rPr>
        <w:t xml:space="preserve">shtjen penale, </w:t>
      </w:r>
      <w:r w:rsidRPr="0069300A">
        <w:rPr>
          <w:rFonts w:ascii="Times New Roman" w:eastAsia="MS Mincho" w:hAnsi="Times New Roman"/>
          <w:lang w:bidi="ar-SA"/>
        </w:rPr>
        <w:t>prokurorin pranë Prokuroris</w:t>
      </w:r>
      <w:r w:rsidR="00945681" w:rsidRPr="0069300A">
        <w:rPr>
          <w:rFonts w:ascii="Times New Roman" w:eastAsia="MS Mincho" w:hAnsi="Times New Roman"/>
          <w:lang w:bidi="ar-SA"/>
        </w:rPr>
        <w:t>ë</w:t>
      </w:r>
      <w:r w:rsidRPr="0069300A">
        <w:rPr>
          <w:rFonts w:ascii="Times New Roman" w:eastAsia="MS Mincho" w:hAnsi="Times New Roman"/>
          <w:lang w:bidi="ar-SA"/>
        </w:rPr>
        <w:t xml:space="preserve"> s</w:t>
      </w:r>
      <w:r w:rsidR="00945681" w:rsidRPr="0069300A">
        <w:rPr>
          <w:rFonts w:ascii="Times New Roman" w:eastAsia="MS Mincho" w:hAnsi="Times New Roman"/>
          <w:lang w:bidi="ar-SA"/>
        </w:rPr>
        <w:t>ë</w:t>
      </w:r>
      <w:r w:rsidRPr="0069300A">
        <w:rPr>
          <w:rFonts w:ascii="Times New Roman" w:eastAsia="MS Mincho" w:hAnsi="Times New Roman"/>
          <w:lang w:bidi="ar-SA"/>
        </w:rPr>
        <w:t xml:space="preserve"> Posa</w:t>
      </w:r>
      <w:r w:rsidR="00945681" w:rsidRPr="0069300A">
        <w:rPr>
          <w:rFonts w:ascii="Times New Roman" w:eastAsia="MS Mincho" w:hAnsi="Times New Roman"/>
          <w:lang w:bidi="ar-SA"/>
        </w:rPr>
        <w:t>ç</w:t>
      </w:r>
      <w:r w:rsidRPr="0069300A">
        <w:rPr>
          <w:rFonts w:ascii="Times New Roman" w:eastAsia="MS Mincho" w:hAnsi="Times New Roman"/>
          <w:lang w:bidi="ar-SA"/>
        </w:rPr>
        <w:t>me kund</w:t>
      </w:r>
      <w:r w:rsidR="00945681" w:rsidRPr="0069300A">
        <w:rPr>
          <w:rFonts w:ascii="Times New Roman" w:eastAsia="MS Mincho" w:hAnsi="Times New Roman"/>
          <w:lang w:bidi="ar-SA"/>
        </w:rPr>
        <w:t>ë</w:t>
      </w:r>
      <w:r w:rsidRPr="0069300A">
        <w:rPr>
          <w:rFonts w:ascii="Times New Roman" w:eastAsia="MS Mincho" w:hAnsi="Times New Roman"/>
          <w:lang w:bidi="ar-SA"/>
        </w:rPr>
        <w:t>r Korrupsionit dhe Krimit t</w:t>
      </w:r>
      <w:r w:rsidR="00945681" w:rsidRPr="0069300A">
        <w:rPr>
          <w:rFonts w:ascii="Times New Roman" w:eastAsia="MS Mincho" w:hAnsi="Times New Roman"/>
          <w:lang w:bidi="ar-SA"/>
        </w:rPr>
        <w:t>ë</w:t>
      </w:r>
      <w:r w:rsidRPr="0069300A">
        <w:rPr>
          <w:rFonts w:ascii="Times New Roman" w:eastAsia="MS Mincho" w:hAnsi="Times New Roman"/>
          <w:lang w:bidi="ar-SA"/>
        </w:rPr>
        <w:t xml:space="preserve"> Organizuar, </w:t>
      </w:r>
      <w:r w:rsidR="0079474D" w:rsidRPr="0069300A">
        <w:rPr>
          <w:rFonts w:ascii="Times New Roman" w:eastAsia="MS Mincho" w:hAnsi="Times New Roman"/>
          <w:lang w:bidi="ar-SA"/>
        </w:rPr>
        <w:t xml:space="preserve">Alfred Shehu, </w:t>
      </w:r>
      <w:r w:rsidRPr="0069300A">
        <w:rPr>
          <w:rFonts w:ascii="Times New Roman" w:eastAsia="MS Mincho" w:hAnsi="Times New Roman"/>
          <w:lang w:bidi="ar-SA"/>
        </w:rPr>
        <w:t xml:space="preserve">i cili kërkoi </w:t>
      </w:r>
      <w:r w:rsidR="0079474D" w:rsidRPr="0069300A">
        <w:rPr>
          <w:rFonts w:ascii="Times New Roman" w:eastAsia="MS Mincho" w:hAnsi="Times New Roman"/>
          <w:lang w:bidi="ar-SA"/>
        </w:rPr>
        <w:t>mospranimin e rekursit</w:t>
      </w:r>
      <w:r w:rsidRPr="0069300A">
        <w:rPr>
          <w:rFonts w:ascii="Times New Roman" w:eastAsia="MS Mincho" w:hAnsi="Times New Roman"/>
          <w:lang w:bidi="ar-SA"/>
        </w:rPr>
        <w:t>;</w:t>
      </w:r>
      <w:r w:rsidR="0024373C" w:rsidRPr="0069300A">
        <w:rPr>
          <w:rFonts w:ascii="Times New Roman" w:eastAsia="MS Mincho" w:hAnsi="Times New Roman"/>
          <w:lang w:bidi="ar-SA"/>
        </w:rPr>
        <w:t xml:space="preserve"> </w:t>
      </w:r>
      <w:r w:rsidRPr="0069300A">
        <w:rPr>
          <w:rFonts w:ascii="Times New Roman" w:eastAsia="MS Mincho" w:hAnsi="Times New Roman"/>
          <w:lang w:bidi="ar-SA"/>
        </w:rPr>
        <w:t>dhe bisedoi çështjen në tërësi,</w:t>
      </w:r>
    </w:p>
    <w:p w14:paraId="6BB749C5" w14:textId="7195EFB8" w:rsidR="002E6091" w:rsidRPr="0069300A" w:rsidRDefault="002E6091" w:rsidP="0024373C">
      <w:pPr>
        <w:ind w:firstLine="720"/>
        <w:jc w:val="both"/>
        <w:rPr>
          <w:rFonts w:ascii="Times New Roman" w:eastAsia="MS Mincho" w:hAnsi="Times New Roman"/>
          <w:lang w:bidi="ar-SA"/>
        </w:rPr>
      </w:pPr>
    </w:p>
    <w:p w14:paraId="1C071F9D" w14:textId="3A510BE4" w:rsidR="00334540" w:rsidRPr="0069300A" w:rsidRDefault="00334540" w:rsidP="00334540">
      <w:pPr>
        <w:pStyle w:val="Heading2"/>
        <w:spacing w:before="0"/>
        <w:jc w:val="center"/>
        <w:rPr>
          <w:rFonts w:ascii="Times New Roman" w:hAnsi="Times New Roman"/>
          <w:i w:val="0"/>
          <w:sz w:val="24"/>
          <w:szCs w:val="24"/>
        </w:rPr>
      </w:pPr>
      <w:r w:rsidRPr="0069300A">
        <w:rPr>
          <w:rFonts w:ascii="Times New Roman" w:hAnsi="Times New Roman"/>
          <w:i w:val="0"/>
          <w:sz w:val="24"/>
          <w:szCs w:val="24"/>
        </w:rPr>
        <w:t>VËREN</w:t>
      </w:r>
    </w:p>
    <w:p w14:paraId="5242016B" w14:textId="77777777" w:rsidR="00334540" w:rsidRPr="0069300A" w:rsidRDefault="00334540" w:rsidP="00334540"/>
    <w:p w14:paraId="201A4814" w14:textId="251543C7" w:rsidR="002E6091" w:rsidRPr="0069300A" w:rsidRDefault="002E6091" w:rsidP="0024373C">
      <w:pPr>
        <w:pStyle w:val="ListParagraph"/>
        <w:numPr>
          <w:ilvl w:val="0"/>
          <w:numId w:val="13"/>
        </w:numPr>
        <w:jc w:val="both"/>
        <w:rPr>
          <w:rFonts w:ascii="Times New Roman" w:eastAsia="MS Mincho" w:hAnsi="Times New Roman"/>
          <w:lang w:val="sq-AL" w:bidi="ar-SA"/>
        </w:rPr>
      </w:pPr>
      <w:r w:rsidRPr="0069300A">
        <w:rPr>
          <w:rFonts w:ascii="Times New Roman" w:hAnsi="Times New Roman"/>
          <w:b/>
          <w:bCs/>
          <w:iCs/>
          <w:lang w:val="sq-AL"/>
        </w:rPr>
        <w:t>Rrethanat e çështjes</w:t>
      </w:r>
    </w:p>
    <w:p w14:paraId="18D6F3E7" w14:textId="77777777" w:rsidR="002E6091" w:rsidRPr="0069300A" w:rsidRDefault="002E6091" w:rsidP="0024373C">
      <w:pPr>
        <w:ind w:firstLine="720"/>
        <w:jc w:val="both"/>
        <w:rPr>
          <w:rFonts w:ascii="Times New Roman" w:eastAsia="MS Mincho" w:hAnsi="Times New Roman"/>
          <w:lang w:bidi="ar-SA"/>
        </w:rPr>
      </w:pPr>
    </w:p>
    <w:p w14:paraId="689EF3E9" w14:textId="1E31A399"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noProof/>
          <w:lang w:bidi="ar-SA"/>
        </w:rPr>
        <w:lastRenderedPageBreak/>
        <w:t>Më datë 16.02.2023</w:t>
      </w:r>
      <w:r w:rsidR="00797E63" w:rsidRPr="0069300A">
        <w:rPr>
          <w:rFonts w:ascii="Times New Roman" w:eastAsia="Calibri" w:hAnsi="Times New Roman"/>
          <w:noProof/>
          <w:lang w:bidi="ar-SA"/>
        </w:rPr>
        <w:t>,</w:t>
      </w:r>
      <w:r w:rsidRPr="0069300A">
        <w:rPr>
          <w:rFonts w:ascii="Times New Roman" w:eastAsia="Calibri" w:hAnsi="Times New Roman"/>
          <w:noProof/>
          <w:lang w:bidi="ar-SA"/>
        </w:rPr>
        <w:t xml:space="preserve"> nga shtetasit Mahmude Myrtaj, Rinaldo Myrtaj, Rajmonda Nika, Çaush Veizi, Zabit Deda, Ilvi Deda, Trandafile Muhameti dhe Ana Veizi</w:t>
      </w:r>
      <w:r w:rsidR="00797E63" w:rsidRPr="0069300A">
        <w:rPr>
          <w:rFonts w:ascii="Times New Roman" w:eastAsia="Calibri" w:hAnsi="Times New Roman"/>
          <w:noProof/>
          <w:lang w:bidi="ar-SA"/>
        </w:rPr>
        <w:t>,</w:t>
      </w:r>
      <w:r w:rsidRPr="0069300A">
        <w:rPr>
          <w:rFonts w:ascii="Times New Roman" w:eastAsia="Calibri" w:hAnsi="Times New Roman"/>
          <w:noProof/>
          <w:lang w:bidi="ar-SA"/>
        </w:rPr>
        <w:t xml:space="preserve"> është paraqitur pranë Prokurorisë së Posaçme kundër Korrupsionit dhe Krimit të Organizuar një kallëzim penal. Të kallëzuar nëpërmjet këtij kallëzimi penal janë shtetasit Sali Berisha (ish </w:t>
      </w:r>
      <w:r w:rsidR="003B543A" w:rsidRPr="0069300A">
        <w:rPr>
          <w:rFonts w:ascii="Times New Roman" w:eastAsia="Calibri" w:hAnsi="Times New Roman"/>
          <w:noProof/>
          <w:lang w:bidi="ar-SA"/>
        </w:rPr>
        <w:t xml:space="preserve">- </w:t>
      </w:r>
      <w:r w:rsidRPr="0069300A">
        <w:rPr>
          <w:rFonts w:ascii="Times New Roman" w:eastAsia="Calibri" w:hAnsi="Times New Roman"/>
          <w:noProof/>
          <w:lang w:bidi="ar-SA"/>
        </w:rPr>
        <w:t>kryeministër i RSH, në rolin e organizatorit), Lulzim Basha (ish</w:t>
      </w:r>
      <w:r w:rsidR="003B543A" w:rsidRPr="0069300A">
        <w:rPr>
          <w:rFonts w:ascii="Times New Roman" w:eastAsia="Calibri" w:hAnsi="Times New Roman"/>
          <w:noProof/>
          <w:lang w:bidi="ar-SA"/>
        </w:rPr>
        <w:t>-</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ministër i Punëve të Brendshme, në rolin e organizatorit), Andrea Prendi (ish </w:t>
      </w:r>
      <w:r w:rsidR="003B543A" w:rsidRPr="0069300A">
        <w:rPr>
          <w:rFonts w:ascii="Times New Roman" w:eastAsia="Calibri" w:hAnsi="Times New Roman"/>
          <w:noProof/>
          <w:lang w:bidi="ar-SA"/>
        </w:rPr>
        <w:t xml:space="preserve">- </w:t>
      </w:r>
      <w:r w:rsidRPr="0069300A">
        <w:rPr>
          <w:rFonts w:ascii="Times New Roman" w:eastAsia="Calibri" w:hAnsi="Times New Roman"/>
          <w:noProof/>
          <w:lang w:bidi="ar-SA"/>
        </w:rPr>
        <w:t>komandant i Gardës së Republikës, në rolin e organizatorit, nxitësit dhe ekzekutorit), si dhe ndaj shtetasit Agim Llupo (në rolin e ekzekutorit). Këta shtetas janë kallëzuar për kryerjen e veprës penale "Vrasja në rrethana të tjera cilësuese", kundër dy ose më shumë personave,</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në bashkëpunim, në formën e organizatës kriminale, vepër që parashikohet nga nen</w:t>
      </w:r>
      <w:r w:rsidR="00A33E01" w:rsidRPr="0069300A">
        <w:rPr>
          <w:rFonts w:ascii="Times New Roman" w:eastAsia="Calibri" w:hAnsi="Times New Roman"/>
          <w:noProof/>
          <w:lang w:bidi="ar-SA"/>
        </w:rPr>
        <w:t>et</w:t>
      </w:r>
      <w:r w:rsidRPr="0069300A">
        <w:rPr>
          <w:rFonts w:ascii="Times New Roman" w:eastAsia="Calibri" w:hAnsi="Times New Roman"/>
          <w:noProof/>
          <w:lang w:bidi="ar-SA"/>
        </w:rPr>
        <w:t xml:space="preserve"> 79-28 të K</w:t>
      </w:r>
      <w:r w:rsidR="00A33E01" w:rsidRPr="0069300A">
        <w:rPr>
          <w:rFonts w:ascii="Times New Roman" w:eastAsia="Calibri" w:hAnsi="Times New Roman"/>
          <w:noProof/>
          <w:lang w:bidi="ar-SA"/>
        </w:rPr>
        <w:t xml:space="preserve">odit </w:t>
      </w:r>
      <w:r w:rsidRPr="0069300A">
        <w:rPr>
          <w:rFonts w:ascii="Times New Roman" w:eastAsia="Calibri" w:hAnsi="Times New Roman"/>
          <w:noProof/>
          <w:lang w:bidi="ar-SA"/>
        </w:rPr>
        <w:t xml:space="preserve">Penal, në bashkëpunim me njëri-tjetrin dhe në shkelje të ligjit për përdorimin e armëve të zjarrit, </w:t>
      </w:r>
      <w:r w:rsidR="00B77514" w:rsidRPr="0069300A">
        <w:rPr>
          <w:rFonts w:ascii="Times New Roman" w:eastAsia="Calibri" w:hAnsi="Times New Roman"/>
          <w:noProof/>
          <w:lang w:bidi="ar-SA"/>
        </w:rPr>
        <w:t>pasi,</w:t>
      </w:r>
      <w:r w:rsidRPr="0069300A">
        <w:rPr>
          <w:rFonts w:ascii="Times New Roman" w:eastAsia="Calibri" w:hAnsi="Times New Roman"/>
          <w:noProof/>
          <w:lang w:bidi="ar-SA"/>
        </w:rPr>
        <w:t>më datë 21.01.2011</w:t>
      </w:r>
      <w:r w:rsidR="00A33E01" w:rsidRPr="0069300A">
        <w:rPr>
          <w:rFonts w:ascii="Times New Roman" w:eastAsia="Calibri" w:hAnsi="Times New Roman"/>
          <w:noProof/>
          <w:lang w:bidi="ar-SA"/>
        </w:rPr>
        <w:t>,</w:t>
      </w:r>
      <w:r w:rsidRPr="0069300A">
        <w:rPr>
          <w:rFonts w:ascii="Times New Roman" w:eastAsia="Calibri" w:hAnsi="Times New Roman"/>
          <w:noProof/>
          <w:lang w:bidi="ar-SA"/>
        </w:rPr>
        <w:t xml:space="preserve"> kanë shkaktuar vdekjen e të ndjerëve Aleks Nika, Zyver Veizi, Hekuran Deda dhe Faik Myrtaj, si dhe plagosjen e shumë personave</w:t>
      </w:r>
      <w:r w:rsidR="00463138" w:rsidRPr="0069300A">
        <w:rPr>
          <w:rFonts w:ascii="Times New Roman" w:eastAsia="Calibri" w:hAnsi="Times New Roman"/>
          <w:noProof/>
          <w:lang w:bidi="ar-SA"/>
        </w:rPr>
        <w:t xml:space="preserve"> – pjes</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marr</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s n</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 xml:space="preserve"> manifestimin e protest</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s t</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 xml:space="preserve"> organizuar n</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 xml:space="preserve"> k</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t</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 xml:space="preserve"> dat</w:t>
      </w:r>
      <w:r w:rsidR="009C6A24" w:rsidRPr="0069300A">
        <w:rPr>
          <w:rFonts w:ascii="Times New Roman" w:eastAsia="Calibri" w:hAnsi="Times New Roman"/>
          <w:noProof/>
          <w:lang w:bidi="ar-SA"/>
        </w:rPr>
        <w:t>ë</w:t>
      </w:r>
      <w:r w:rsidR="00463138" w:rsidRPr="0069300A">
        <w:rPr>
          <w:rFonts w:ascii="Times New Roman" w:eastAsia="Calibri" w:hAnsi="Times New Roman"/>
          <w:noProof/>
          <w:lang w:bidi="ar-SA"/>
        </w:rPr>
        <w:t xml:space="preserve"> </w:t>
      </w:r>
      <w:r w:rsidR="00CC53AE" w:rsidRPr="0069300A">
        <w:rPr>
          <w:rFonts w:ascii="Times New Roman" w:eastAsia="Calibri" w:hAnsi="Times New Roman"/>
          <w:noProof/>
          <w:lang w:bidi="ar-SA"/>
        </w:rPr>
        <w:t>nga forcat opozitare t</w:t>
      </w:r>
      <w:r w:rsidR="009C6A24" w:rsidRPr="0069300A">
        <w:rPr>
          <w:rFonts w:ascii="Times New Roman" w:eastAsia="Calibri" w:hAnsi="Times New Roman"/>
          <w:noProof/>
          <w:lang w:bidi="ar-SA"/>
        </w:rPr>
        <w:t>ë</w:t>
      </w:r>
      <w:r w:rsidR="00CC53AE" w:rsidRPr="0069300A">
        <w:rPr>
          <w:rFonts w:ascii="Times New Roman" w:eastAsia="Calibri" w:hAnsi="Times New Roman"/>
          <w:noProof/>
          <w:lang w:bidi="ar-SA"/>
        </w:rPr>
        <w:t xml:space="preserve"> koh</w:t>
      </w:r>
      <w:r w:rsidR="009C6A24" w:rsidRPr="0069300A">
        <w:rPr>
          <w:rFonts w:ascii="Times New Roman" w:eastAsia="Calibri" w:hAnsi="Times New Roman"/>
          <w:noProof/>
          <w:lang w:bidi="ar-SA"/>
        </w:rPr>
        <w:t>ë</w:t>
      </w:r>
      <w:r w:rsidR="00CC53AE" w:rsidRPr="0069300A">
        <w:rPr>
          <w:rFonts w:ascii="Times New Roman" w:eastAsia="Calibri" w:hAnsi="Times New Roman"/>
          <w:noProof/>
          <w:lang w:bidi="ar-SA"/>
        </w:rPr>
        <w:t>s</w:t>
      </w:r>
      <w:r w:rsidR="00527EED" w:rsidRPr="0069300A">
        <w:rPr>
          <w:rFonts w:ascii="Times New Roman" w:eastAsia="Calibri" w:hAnsi="Times New Roman"/>
          <w:noProof/>
          <w:lang w:bidi="ar-SA"/>
        </w:rPr>
        <w:t>, n</w:t>
      </w:r>
      <w:r w:rsidR="009C6A24" w:rsidRPr="0069300A">
        <w:rPr>
          <w:rFonts w:ascii="Times New Roman" w:eastAsia="Calibri" w:hAnsi="Times New Roman"/>
          <w:noProof/>
          <w:lang w:bidi="ar-SA"/>
        </w:rPr>
        <w:t>ë</w:t>
      </w:r>
      <w:r w:rsidR="00527EED" w:rsidRPr="0069300A">
        <w:rPr>
          <w:rFonts w:ascii="Times New Roman" w:eastAsia="Calibri" w:hAnsi="Times New Roman"/>
          <w:noProof/>
          <w:lang w:bidi="ar-SA"/>
        </w:rPr>
        <w:t xml:space="preserve"> bulevardin para selis</w:t>
      </w:r>
      <w:r w:rsidR="009C6A24" w:rsidRPr="0069300A">
        <w:rPr>
          <w:rFonts w:ascii="Times New Roman" w:eastAsia="Calibri" w:hAnsi="Times New Roman"/>
          <w:noProof/>
          <w:lang w:bidi="ar-SA"/>
        </w:rPr>
        <w:t>ë</w:t>
      </w:r>
      <w:r w:rsidR="00527EED" w:rsidRPr="0069300A">
        <w:rPr>
          <w:rFonts w:ascii="Times New Roman" w:eastAsia="Calibri" w:hAnsi="Times New Roman"/>
          <w:noProof/>
          <w:lang w:bidi="ar-SA"/>
        </w:rPr>
        <w:t xml:space="preserve"> s</w:t>
      </w:r>
      <w:r w:rsidR="009C6A24" w:rsidRPr="0069300A">
        <w:rPr>
          <w:rFonts w:ascii="Times New Roman" w:eastAsia="Calibri" w:hAnsi="Times New Roman"/>
          <w:noProof/>
          <w:lang w:bidi="ar-SA"/>
        </w:rPr>
        <w:t>ë</w:t>
      </w:r>
      <w:r w:rsidR="00527EED" w:rsidRPr="0069300A">
        <w:rPr>
          <w:rFonts w:ascii="Times New Roman" w:eastAsia="Calibri" w:hAnsi="Times New Roman"/>
          <w:noProof/>
          <w:lang w:bidi="ar-SA"/>
        </w:rPr>
        <w:t xml:space="preserve"> kryeministris</w:t>
      </w:r>
      <w:r w:rsidR="009D4768" w:rsidRPr="0069300A">
        <w:rPr>
          <w:rFonts w:ascii="Times New Roman" w:eastAsia="Calibri" w:hAnsi="Times New Roman"/>
          <w:noProof/>
          <w:lang w:bidi="ar-SA"/>
        </w:rPr>
        <w:t>ë</w:t>
      </w:r>
      <w:r w:rsidR="00CC53AE" w:rsidRPr="0069300A">
        <w:rPr>
          <w:rFonts w:ascii="Times New Roman" w:eastAsia="Calibri" w:hAnsi="Times New Roman"/>
          <w:noProof/>
          <w:lang w:bidi="ar-SA"/>
        </w:rPr>
        <w:t xml:space="preserve"> -</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të cilët në kohën që është kryer vepra ndodheshin jashtë </w:t>
      </w:r>
      <w:r w:rsidR="00131905" w:rsidRPr="0069300A">
        <w:rPr>
          <w:rFonts w:ascii="Times New Roman" w:eastAsia="Calibri" w:hAnsi="Times New Roman"/>
          <w:noProof/>
          <w:lang w:bidi="ar-SA"/>
        </w:rPr>
        <w:t>zon</w:t>
      </w:r>
      <w:r w:rsidR="009D4768" w:rsidRPr="0069300A">
        <w:rPr>
          <w:rFonts w:ascii="Times New Roman" w:eastAsia="Calibri" w:hAnsi="Times New Roman"/>
          <w:noProof/>
          <w:lang w:bidi="ar-SA"/>
        </w:rPr>
        <w:t>ë</w:t>
      </w:r>
      <w:r w:rsidR="00131905" w:rsidRPr="0069300A">
        <w:rPr>
          <w:rFonts w:ascii="Times New Roman" w:eastAsia="Calibri" w:hAnsi="Times New Roman"/>
          <w:noProof/>
          <w:lang w:bidi="ar-SA"/>
        </w:rPr>
        <w:t>s rrethuese t</w:t>
      </w:r>
      <w:r w:rsidR="009D4768" w:rsidRPr="0069300A">
        <w:rPr>
          <w:rFonts w:ascii="Times New Roman" w:eastAsia="Calibri" w:hAnsi="Times New Roman"/>
          <w:noProof/>
          <w:lang w:bidi="ar-SA"/>
        </w:rPr>
        <w:t>ë</w:t>
      </w:r>
      <w:r w:rsidR="00131905" w:rsidRPr="0069300A">
        <w:rPr>
          <w:rFonts w:ascii="Times New Roman" w:eastAsia="Calibri" w:hAnsi="Times New Roman"/>
          <w:noProof/>
          <w:lang w:bidi="ar-SA"/>
        </w:rPr>
        <w:t xml:space="preserve"> </w:t>
      </w:r>
      <w:r w:rsidRPr="0069300A">
        <w:rPr>
          <w:rFonts w:ascii="Times New Roman" w:eastAsia="Calibri" w:hAnsi="Times New Roman"/>
          <w:noProof/>
          <w:lang w:bidi="ar-SA"/>
        </w:rPr>
        <w:t>godinës</w:t>
      </w:r>
      <w:r w:rsidR="0024373C" w:rsidRPr="0069300A">
        <w:rPr>
          <w:rFonts w:ascii="Times New Roman" w:eastAsia="Calibri" w:hAnsi="Times New Roman"/>
          <w:noProof/>
          <w:lang w:bidi="ar-SA"/>
        </w:rPr>
        <w:t xml:space="preserve"> </w:t>
      </w:r>
      <w:r w:rsidR="00243406" w:rsidRPr="0069300A">
        <w:rPr>
          <w:rFonts w:ascii="Times New Roman" w:eastAsia="Calibri" w:hAnsi="Times New Roman"/>
          <w:noProof/>
          <w:lang w:bidi="ar-SA"/>
        </w:rPr>
        <w:t>s</w:t>
      </w:r>
      <w:r w:rsidRPr="0069300A">
        <w:rPr>
          <w:rFonts w:ascii="Times New Roman" w:eastAsia="Calibri" w:hAnsi="Times New Roman"/>
          <w:noProof/>
          <w:lang w:bidi="ar-SA"/>
        </w:rPr>
        <w:t xml:space="preserve">ë kryeministrisë. Sipas palës kallëzuese, </w:t>
      </w:r>
      <w:r w:rsidR="00243406" w:rsidRPr="0069300A">
        <w:rPr>
          <w:rFonts w:ascii="Times New Roman" w:eastAsia="Calibri" w:hAnsi="Times New Roman"/>
          <w:noProof/>
          <w:lang w:bidi="ar-SA"/>
        </w:rPr>
        <w:t>(me k</w:t>
      </w:r>
      <w:r w:rsidR="009D4768" w:rsidRPr="0069300A">
        <w:rPr>
          <w:rFonts w:ascii="Times New Roman" w:eastAsia="Calibri" w:hAnsi="Times New Roman"/>
          <w:noProof/>
          <w:lang w:bidi="ar-SA"/>
        </w:rPr>
        <w:t>ë</w:t>
      </w:r>
      <w:r w:rsidR="00243406" w:rsidRPr="0069300A">
        <w:rPr>
          <w:rFonts w:ascii="Times New Roman" w:eastAsia="Calibri" w:hAnsi="Times New Roman"/>
          <w:noProof/>
          <w:lang w:bidi="ar-SA"/>
        </w:rPr>
        <w:t>t</w:t>
      </w:r>
      <w:r w:rsidR="009D4768" w:rsidRPr="0069300A">
        <w:rPr>
          <w:rFonts w:ascii="Times New Roman" w:eastAsia="Calibri" w:hAnsi="Times New Roman"/>
          <w:noProof/>
          <w:lang w:bidi="ar-SA"/>
        </w:rPr>
        <w:t>ë</w:t>
      </w:r>
      <w:r w:rsidR="00243406" w:rsidRPr="0069300A">
        <w:rPr>
          <w:rFonts w:ascii="Times New Roman" w:eastAsia="Calibri" w:hAnsi="Times New Roman"/>
          <w:noProof/>
          <w:lang w:bidi="ar-SA"/>
        </w:rPr>
        <w:t xml:space="preserve"> cil</w:t>
      </w:r>
      <w:r w:rsidR="009D4768" w:rsidRPr="0069300A">
        <w:rPr>
          <w:rFonts w:ascii="Times New Roman" w:eastAsia="Calibri" w:hAnsi="Times New Roman"/>
          <w:noProof/>
          <w:lang w:bidi="ar-SA"/>
        </w:rPr>
        <w:t>ë</w:t>
      </w:r>
      <w:r w:rsidR="00243406" w:rsidRPr="0069300A">
        <w:rPr>
          <w:rFonts w:ascii="Times New Roman" w:eastAsia="Calibri" w:hAnsi="Times New Roman"/>
          <w:noProof/>
          <w:lang w:bidi="ar-SA"/>
        </w:rPr>
        <w:t xml:space="preserve">si </w:t>
      </w:r>
      <w:r w:rsidR="002D0872" w:rsidRPr="0069300A">
        <w:rPr>
          <w:rFonts w:ascii="Times New Roman" w:eastAsia="Calibri" w:hAnsi="Times New Roman"/>
          <w:noProof/>
          <w:lang w:bidi="ar-SA"/>
        </w:rPr>
        <w:t>jan</w:t>
      </w:r>
      <w:r w:rsidR="009D4768" w:rsidRPr="0069300A">
        <w:rPr>
          <w:rFonts w:ascii="Times New Roman" w:eastAsia="Calibri" w:hAnsi="Times New Roman"/>
          <w:noProof/>
          <w:lang w:bidi="ar-SA"/>
        </w:rPr>
        <w:t>ë</w:t>
      </w:r>
      <w:r w:rsidR="002D0872" w:rsidRPr="0069300A">
        <w:rPr>
          <w:rFonts w:ascii="Times New Roman" w:eastAsia="Calibri" w:hAnsi="Times New Roman"/>
          <w:noProof/>
          <w:lang w:bidi="ar-SA"/>
        </w:rPr>
        <w:t xml:space="preserve"> paraqitur, sikurse u evidentua, sa me sip</w:t>
      </w:r>
      <w:r w:rsidR="005E741E" w:rsidRPr="0069300A">
        <w:rPr>
          <w:rFonts w:ascii="Times New Roman" w:eastAsia="Calibri" w:hAnsi="Times New Roman"/>
          <w:noProof/>
          <w:lang w:bidi="ar-SA"/>
        </w:rPr>
        <w:t>ë</w:t>
      </w:r>
      <w:r w:rsidR="002D0872" w:rsidRPr="0069300A">
        <w:rPr>
          <w:rFonts w:ascii="Times New Roman" w:eastAsia="Calibri" w:hAnsi="Times New Roman"/>
          <w:noProof/>
          <w:lang w:bidi="ar-SA"/>
        </w:rPr>
        <w:t xml:space="preserve">r, </w:t>
      </w:r>
      <w:r w:rsidR="00E72708" w:rsidRPr="0069300A">
        <w:rPr>
          <w:rFonts w:ascii="Times New Roman" w:eastAsia="Calibri" w:hAnsi="Times New Roman"/>
          <w:noProof/>
          <w:lang w:bidi="ar-SA"/>
        </w:rPr>
        <w:t>familjaret e viktimave t</w:t>
      </w:r>
      <w:r w:rsidR="005E741E" w:rsidRPr="0069300A">
        <w:rPr>
          <w:rFonts w:ascii="Times New Roman" w:eastAsia="Calibri" w:hAnsi="Times New Roman"/>
          <w:noProof/>
          <w:lang w:bidi="ar-SA"/>
        </w:rPr>
        <w:t>ë</w:t>
      </w:r>
      <w:r w:rsidR="00E72708" w:rsidRPr="0069300A">
        <w:rPr>
          <w:rFonts w:ascii="Times New Roman" w:eastAsia="Calibri" w:hAnsi="Times New Roman"/>
          <w:noProof/>
          <w:lang w:bidi="ar-SA"/>
        </w:rPr>
        <w:t xml:space="preserve"> k</w:t>
      </w:r>
      <w:r w:rsidR="005E741E" w:rsidRPr="0069300A">
        <w:rPr>
          <w:rFonts w:ascii="Times New Roman" w:eastAsia="Calibri" w:hAnsi="Times New Roman"/>
          <w:noProof/>
          <w:lang w:bidi="ar-SA"/>
        </w:rPr>
        <w:t>ë</w:t>
      </w:r>
      <w:r w:rsidR="00E72708" w:rsidRPr="0069300A">
        <w:rPr>
          <w:rFonts w:ascii="Times New Roman" w:eastAsia="Calibri" w:hAnsi="Times New Roman"/>
          <w:noProof/>
          <w:lang w:bidi="ar-SA"/>
        </w:rPr>
        <w:t xml:space="preserve">saj ngjarje) </w:t>
      </w:r>
      <w:r w:rsidRPr="0069300A">
        <w:rPr>
          <w:rFonts w:ascii="Times New Roman" w:eastAsia="Calibri" w:hAnsi="Times New Roman"/>
          <w:noProof/>
          <w:lang w:bidi="ar-SA"/>
        </w:rPr>
        <w:t xml:space="preserve">kjo vepër është kryer në një kohë kur tubimi i organizuar nga opozita e kohës kishte përfunduar. </w:t>
      </w:r>
      <w:r w:rsidR="008A65B8" w:rsidRPr="0069300A">
        <w:rPr>
          <w:rFonts w:ascii="Times New Roman" w:eastAsia="Calibri" w:hAnsi="Times New Roman"/>
          <w:noProof/>
          <w:lang w:bidi="ar-SA"/>
        </w:rPr>
        <w:t xml:space="preserve">Baza ligjore e </w:t>
      </w:r>
      <w:r w:rsidR="005D4468" w:rsidRPr="0069300A">
        <w:rPr>
          <w:rFonts w:ascii="Times New Roman" w:eastAsia="Calibri" w:hAnsi="Times New Roman"/>
          <w:noProof/>
          <w:lang w:bidi="ar-SA"/>
        </w:rPr>
        <w:t>kallëzimit</w:t>
      </w:r>
      <w:r w:rsidR="008A65B8" w:rsidRPr="0069300A">
        <w:rPr>
          <w:rFonts w:ascii="Times New Roman" w:eastAsia="Calibri" w:hAnsi="Times New Roman"/>
          <w:noProof/>
          <w:lang w:bidi="ar-SA"/>
        </w:rPr>
        <w:t xml:space="preserve"> </w:t>
      </w:r>
      <w:r w:rsidR="00714D3F" w:rsidRPr="0069300A">
        <w:rPr>
          <w:rFonts w:ascii="Times New Roman" w:eastAsia="Calibri" w:hAnsi="Times New Roman"/>
          <w:noProof/>
          <w:lang w:bidi="ar-SA"/>
        </w:rPr>
        <w:t>(paraqitjes s</w:t>
      </w:r>
      <w:r w:rsidR="005E741E" w:rsidRPr="0069300A">
        <w:rPr>
          <w:rFonts w:ascii="Times New Roman" w:eastAsia="Calibri" w:hAnsi="Times New Roman"/>
          <w:noProof/>
          <w:lang w:bidi="ar-SA"/>
        </w:rPr>
        <w:t>ë</w:t>
      </w:r>
      <w:r w:rsidR="00714D3F" w:rsidRPr="0069300A">
        <w:rPr>
          <w:rFonts w:ascii="Times New Roman" w:eastAsia="Calibri" w:hAnsi="Times New Roman"/>
          <w:noProof/>
          <w:lang w:bidi="ar-SA"/>
        </w:rPr>
        <w:t xml:space="preserve"> tij) </w:t>
      </w:r>
      <w:r w:rsidR="008A65B8" w:rsidRPr="0069300A">
        <w:rPr>
          <w:rFonts w:ascii="Times New Roman" w:eastAsia="Calibri" w:hAnsi="Times New Roman"/>
          <w:noProof/>
          <w:lang w:bidi="ar-SA"/>
        </w:rPr>
        <w:t>– sipas k</w:t>
      </w:r>
      <w:r w:rsidR="005E741E" w:rsidRPr="0069300A">
        <w:rPr>
          <w:rFonts w:ascii="Times New Roman" w:eastAsia="Calibri" w:hAnsi="Times New Roman"/>
          <w:noProof/>
          <w:lang w:bidi="ar-SA"/>
        </w:rPr>
        <w:t>ë</w:t>
      </w:r>
      <w:r w:rsidR="008A65B8" w:rsidRPr="0069300A">
        <w:rPr>
          <w:rFonts w:ascii="Times New Roman" w:eastAsia="Calibri" w:hAnsi="Times New Roman"/>
          <w:noProof/>
          <w:lang w:bidi="ar-SA"/>
        </w:rPr>
        <w:t>rkuesve – identifikohet n</w:t>
      </w:r>
      <w:r w:rsidR="005E741E" w:rsidRPr="0069300A">
        <w:rPr>
          <w:rFonts w:ascii="Times New Roman" w:eastAsia="Calibri" w:hAnsi="Times New Roman"/>
          <w:noProof/>
          <w:lang w:bidi="ar-SA"/>
        </w:rPr>
        <w:t>ë</w:t>
      </w:r>
      <w:r w:rsidR="008A65B8" w:rsidRPr="0069300A">
        <w:rPr>
          <w:rFonts w:ascii="Times New Roman" w:eastAsia="Calibri" w:hAnsi="Times New Roman"/>
          <w:noProof/>
          <w:lang w:bidi="ar-SA"/>
        </w:rPr>
        <w:t xml:space="preserve"> p</w:t>
      </w:r>
      <w:r w:rsidR="005E741E" w:rsidRPr="0069300A">
        <w:rPr>
          <w:rFonts w:ascii="Times New Roman" w:eastAsia="Calibri" w:hAnsi="Times New Roman"/>
          <w:noProof/>
          <w:lang w:bidi="ar-SA"/>
        </w:rPr>
        <w:t>ë</w:t>
      </w:r>
      <w:r w:rsidR="008A65B8" w:rsidRPr="0069300A">
        <w:rPr>
          <w:rFonts w:ascii="Times New Roman" w:eastAsia="Calibri" w:hAnsi="Times New Roman"/>
          <w:noProof/>
          <w:lang w:bidi="ar-SA"/>
        </w:rPr>
        <w:t>rcaktimet e</w:t>
      </w:r>
      <w:r w:rsidR="00500665" w:rsidRPr="0069300A">
        <w:rPr>
          <w:rFonts w:ascii="Times New Roman" w:eastAsia="Calibri" w:hAnsi="Times New Roman"/>
          <w:noProof/>
          <w:lang w:bidi="ar-SA"/>
        </w:rPr>
        <w:t xml:space="preserve"> </w:t>
      </w:r>
      <w:r w:rsidR="008A65B8" w:rsidRPr="0069300A">
        <w:rPr>
          <w:rFonts w:ascii="Times New Roman" w:eastAsia="Calibri" w:hAnsi="Times New Roman"/>
          <w:noProof/>
          <w:lang w:bidi="ar-SA"/>
        </w:rPr>
        <w:t>nen</w:t>
      </w:r>
      <w:r w:rsidR="00425310" w:rsidRPr="0069300A">
        <w:rPr>
          <w:rFonts w:ascii="Times New Roman" w:eastAsia="Calibri" w:hAnsi="Times New Roman"/>
          <w:noProof/>
          <w:lang w:bidi="ar-SA"/>
        </w:rPr>
        <w:t>it</w:t>
      </w:r>
      <w:r w:rsidR="00500665" w:rsidRPr="0069300A">
        <w:rPr>
          <w:rFonts w:ascii="Times New Roman" w:eastAsia="Calibri" w:hAnsi="Times New Roman"/>
          <w:noProof/>
          <w:lang w:bidi="ar-SA"/>
        </w:rPr>
        <w:t xml:space="preserve"> 280 (Prokurori dhe policia gjyq</w:t>
      </w:r>
      <w:r w:rsidR="0055128D" w:rsidRPr="0069300A">
        <w:rPr>
          <w:rFonts w:ascii="Times New Roman" w:eastAsia="Calibri" w:hAnsi="Times New Roman"/>
          <w:noProof/>
          <w:lang w:bidi="ar-SA"/>
        </w:rPr>
        <w:t>ë</w:t>
      </w:r>
      <w:r w:rsidR="00500665" w:rsidRPr="0069300A">
        <w:rPr>
          <w:rFonts w:ascii="Times New Roman" w:eastAsia="Calibri" w:hAnsi="Times New Roman"/>
          <w:noProof/>
          <w:lang w:bidi="ar-SA"/>
        </w:rPr>
        <w:t>sore marrin dijeni p</w:t>
      </w:r>
      <w:r w:rsidR="0055128D" w:rsidRPr="0069300A">
        <w:rPr>
          <w:rFonts w:ascii="Times New Roman" w:eastAsia="Calibri" w:hAnsi="Times New Roman"/>
          <w:noProof/>
          <w:lang w:bidi="ar-SA"/>
        </w:rPr>
        <w:t>ë</w:t>
      </w:r>
      <w:r w:rsidR="00500665" w:rsidRPr="0069300A">
        <w:rPr>
          <w:rFonts w:ascii="Times New Roman" w:eastAsia="Calibri" w:hAnsi="Times New Roman"/>
          <w:noProof/>
          <w:lang w:bidi="ar-SA"/>
        </w:rPr>
        <w:t>r vepr</w:t>
      </w:r>
      <w:r w:rsidR="0055128D" w:rsidRPr="0069300A">
        <w:rPr>
          <w:rFonts w:ascii="Times New Roman" w:eastAsia="Calibri" w:hAnsi="Times New Roman"/>
          <w:noProof/>
          <w:lang w:bidi="ar-SA"/>
        </w:rPr>
        <w:t>ë</w:t>
      </w:r>
      <w:r w:rsidR="00500665" w:rsidRPr="0069300A">
        <w:rPr>
          <w:rFonts w:ascii="Times New Roman" w:eastAsia="Calibri" w:hAnsi="Times New Roman"/>
          <w:noProof/>
          <w:lang w:bidi="ar-SA"/>
        </w:rPr>
        <w:t xml:space="preserve">n penale </w:t>
      </w:r>
      <w:r w:rsidR="00D40E20" w:rsidRPr="0069300A">
        <w:rPr>
          <w:rFonts w:ascii="Times New Roman" w:eastAsia="Calibri" w:hAnsi="Times New Roman"/>
          <w:noProof/>
          <w:lang w:bidi="ar-SA"/>
        </w:rPr>
        <w:t>me iniciativen e vet dhe me njoftimin e b</w:t>
      </w:r>
      <w:r w:rsidR="0055128D" w:rsidRPr="0069300A">
        <w:rPr>
          <w:rFonts w:ascii="Times New Roman" w:eastAsia="Calibri" w:hAnsi="Times New Roman"/>
          <w:noProof/>
          <w:lang w:bidi="ar-SA"/>
        </w:rPr>
        <w:t>ë</w:t>
      </w:r>
      <w:r w:rsidR="00D40E20" w:rsidRPr="0069300A">
        <w:rPr>
          <w:rFonts w:ascii="Times New Roman" w:eastAsia="Calibri" w:hAnsi="Times New Roman"/>
          <w:noProof/>
          <w:lang w:bidi="ar-SA"/>
        </w:rPr>
        <w:t>r</w:t>
      </w:r>
      <w:r w:rsidR="0055128D" w:rsidRPr="0069300A">
        <w:rPr>
          <w:rFonts w:ascii="Times New Roman" w:eastAsia="Calibri" w:hAnsi="Times New Roman"/>
          <w:noProof/>
          <w:lang w:bidi="ar-SA"/>
        </w:rPr>
        <w:t>ë</w:t>
      </w:r>
      <w:r w:rsidR="00D40E20" w:rsidRPr="0069300A">
        <w:rPr>
          <w:rFonts w:ascii="Times New Roman" w:eastAsia="Calibri" w:hAnsi="Times New Roman"/>
          <w:noProof/>
          <w:lang w:bidi="ar-SA"/>
        </w:rPr>
        <w:t xml:space="preserve"> nga t</w:t>
      </w:r>
      <w:r w:rsidR="0055128D" w:rsidRPr="0069300A">
        <w:rPr>
          <w:rFonts w:ascii="Times New Roman" w:eastAsia="Calibri" w:hAnsi="Times New Roman"/>
          <w:noProof/>
          <w:lang w:bidi="ar-SA"/>
        </w:rPr>
        <w:t>ë</w:t>
      </w:r>
      <w:r w:rsidR="00D40E20" w:rsidRPr="0069300A">
        <w:rPr>
          <w:rFonts w:ascii="Times New Roman" w:eastAsia="Calibri" w:hAnsi="Times New Roman"/>
          <w:noProof/>
          <w:lang w:bidi="ar-SA"/>
        </w:rPr>
        <w:t xml:space="preserve"> tjer</w:t>
      </w:r>
      <w:r w:rsidR="0055128D" w:rsidRPr="0069300A">
        <w:rPr>
          <w:rFonts w:ascii="Times New Roman" w:eastAsia="Calibri" w:hAnsi="Times New Roman"/>
          <w:noProof/>
          <w:lang w:bidi="ar-SA"/>
        </w:rPr>
        <w:t>ë</w:t>
      </w:r>
      <w:r w:rsidR="00D40E20" w:rsidRPr="0069300A">
        <w:rPr>
          <w:rFonts w:ascii="Times New Roman" w:eastAsia="Calibri" w:hAnsi="Times New Roman"/>
          <w:noProof/>
          <w:lang w:bidi="ar-SA"/>
        </w:rPr>
        <w:t>t)</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në lidhje me nenin 283 të Kodit të Procedurës Penale</w:t>
      </w:r>
      <w:r w:rsidR="00355955" w:rsidRPr="0069300A">
        <w:rPr>
          <w:rFonts w:ascii="Times New Roman" w:eastAsia="Calibri" w:hAnsi="Times New Roman"/>
          <w:noProof/>
          <w:lang w:bidi="ar-SA"/>
        </w:rPr>
        <w:t xml:space="preserve"> (i</w:t>
      </w:r>
      <w:r w:rsidR="0024373C" w:rsidRPr="0069300A">
        <w:rPr>
          <w:rFonts w:ascii="Times New Roman" w:eastAsia="Calibri" w:hAnsi="Times New Roman"/>
          <w:noProof/>
          <w:lang w:bidi="ar-SA"/>
        </w:rPr>
        <w:t xml:space="preserve"> </w:t>
      </w:r>
      <w:r w:rsidR="00425310" w:rsidRPr="0069300A">
        <w:rPr>
          <w:rFonts w:ascii="Times New Roman" w:eastAsia="Calibri" w:hAnsi="Times New Roman"/>
          <w:noProof/>
          <w:lang w:bidi="ar-SA"/>
        </w:rPr>
        <w:t>cili – n</w:t>
      </w:r>
      <w:r w:rsidR="0055128D" w:rsidRPr="0069300A">
        <w:rPr>
          <w:rFonts w:ascii="Times New Roman" w:eastAsia="Calibri" w:hAnsi="Times New Roman"/>
          <w:noProof/>
          <w:lang w:bidi="ar-SA"/>
        </w:rPr>
        <w:t>ë</w:t>
      </w:r>
      <w:r w:rsidR="00425310" w:rsidRPr="0069300A">
        <w:rPr>
          <w:rFonts w:ascii="Times New Roman" w:eastAsia="Calibri" w:hAnsi="Times New Roman"/>
          <w:noProof/>
          <w:lang w:bidi="ar-SA"/>
        </w:rPr>
        <w:t xml:space="preserve"> paragrafin e par</w:t>
      </w:r>
      <w:r w:rsidR="0055128D" w:rsidRPr="0069300A">
        <w:rPr>
          <w:rFonts w:ascii="Times New Roman" w:eastAsia="Calibri" w:hAnsi="Times New Roman"/>
          <w:noProof/>
          <w:lang w:bidi="ar-SA"/>
        </w:rPr>
        <w:t>ë</w:t>
      </w:r>
      <w:r w:rsidR="00425310" w:rsidRPr="0069300A">
        <w:rPr>
          <w:rFonts w:ascii="Times New Roman" w:eastAsia="Calibri" w:hAnsi="Times New Roman"/>
          <w:noProof/>
          <w:lang w:bidi="ar-SA"/>
        </w:rPr>
        <w:t xml:space="preserve"> t</w:t>
      </w:r>
      <w:r w:rsidR="0055128D" w:rsidRPr="0069300A">
        <w:rPr>
          <w:rFonts w:ascii="Times New Roman" w:eastAsia="Calibri" w:hAnsi="Times New Roman"/>
          <w:noProof/>
          <w:lang w:bidi="ar-SA"/>
        </w:rPr>
        <w:t>ë</w:t>
      </w:r>
      <w:r w:rsidR="00425310" w:rsidRPr="0069300A">
        <w:rPr>
          <w:rFonts w:ascii="Times New Roman" w:eastAsia="Calibri" w:hAnsi="Times New Roman"/>
          <w:noProof/>
          <w:lang w:bidi="ar-SA"/>
        </w:rPr>
        <w:t xml:space="preserve"> tij parashikon se </w:t>
      </w:r>
      <w:r w:rsidR="00576E70" w:rsidRPr="0069300A">
        <w:rPr>
          <w:rFonts w:ascii="Times New Roman" w:eastAsia="Calibri" w:hAnsi="Times New Roman"/>
          <w:noProof/>
          <w:lang w:bidi="ar-SA"/>
        </w:rPr>
        <w:t xml:space="preserve">– </w:t>
      </w:r>
      <w:r w:rsidR="0055128D" w:rsidRPr="0069300A">
        <w:rPr>
          <w:rFonts w:ascii="Times New Roman" w:eastAsia="Calibri" w:hAnsi="Times New Roman"/>
          <w:noProof/>
          <w:lang w:bidi="ar-SA"/>
        </w:rPr>
        <w:t>Ç</w:t>
      </w:r>
      <w:r w:rsidR="00576E70" w:rsidRPr="0069300A">
        <w:rPr>
          <w:rFonts w:ascii="Times New Roman" w:eastAsia="Calibri" w:hAnsi="Times New Roman"/>
          <w:noProof/>
          <w:lang w:bidi="ar-SA"/>
        </w:rPr>
        <w:t>do person q</w:t>
      </w:r>
      <w:r w:rsidR="002E292C" w:rsidRPr="0069300A">
        <w:rPr>
          <w:rFonts w:ascii="Times New Roman" w:eastAsia="Calibri" w:hAnsi="Times New Roman"/>
          <w:noProof/>
          <w:lang w:bidi="ar-SA"/>
        </w:rPr>
        <w:t>ë</w:t>
      </w:r>
      <w:r w:rsidR="00576E70" w:rsidRPr="0069300A">
        <w:rPr>
          <w:rFonts w:ascii="Times New Roman" w:eastAsia="Calibri" w:hAnsi="Times New Roman"/>
          <w:noProof/>
          <w:lang w:bidi="ar-SA"/>
        </w:rPr>
        <w:t xml:space="preserve"> ka marr</w:t>
      </w:r>
      <w:r w:rsidR="002E292C" w:rsidRPr="0069300A">
        <w:rPr>
          <w:rFonts w:ascii="Times New Roman" w:eastAsia="Calibri" w:hAnsi="Times New Roman"/>
          <w:noProof/>
          <w:lang w:bidi="ar-SA"/>
        </w:rPr>
        <w:t>ë</w:t>
      </w:r>
      <w:r w:rsidR="00576E70" w:rsidRPr="0069300A">
        <w:rPr>
          <w:rFonts w:ascii="Times New Roman" w:eastAsia="Calibri" w:hAnsi="Times New Roman"/>
          <w:noProof/>
          <w:lang w:bidi="ar-SA"/>
        </w:rPr>
        <w:t xml:space="preserve"> dijeni p</w:t>
      </w:r>
      <w:r w:rsidR="002E292C" w:rsidRPr="0069300A">
        <w:rPr>
          <w:rFonts w:ascii="Times New Roman" w:eastAsia="Calibri" w:hAnsi="Times New Roman"/>
          <w:noProof/>
          <w:lang w:bidi="ar-SA"/>
        </w:rPr>
        <w:t>ë</w:t>
      </w:r>
      <w:r w:rsidR="00576E70" w:rsidRPr="0069300A">
        <w:rPr>
          <w:rFonts w:ascii="Times New Roman" w:eastAsia="Calibri" w:hAnsi="Times New Roman"/>
          <w:noProof/>
          <w:lang w:bidi="ar-SA"/>
        </w:rPr>
        <w:t>r vepr</w:t>
      </w:r>
      <w:r w:rsidR="002E292C" w:rsidRPr="0069300A">
        <w:rPr>
          <w:rFonts w:ascii="Times New Roman" w:eastAsia="Calibri" w:hAnsi="Times New Roman"/>
          <w:noProof/>
          <w:lang w:bidi="ar-SA"/>
        </w:rPr>
        <w:t>ë</w:t>
      </w:r>
      <w:r w:rsidR="00576E70" w:rsidRPr="0069300A">
        <w:rPr>
          <w:rFonts w:ascii="Times New Roman" w:eastAsia="Calibri" w:hAnsi="Times New Roman"/>
          <w:noProof/>
          <w:lang w:bidi="ar-SA"/>
        </w:rPr>
        <w:t>n penale</w:t>
      </w:r>
      <w:r w:rsidR="00C87399" w:rsidRPr="0069300A">
        <w:rPr>
          <w:rFonts w:ascii="Times New Roman" w:eastAsia="Calibri" w:hAnsi="Times New Roman"/>
          <w:noProof/>
          <w:lang w:bidi="ar-SA"/>
        </w:rPr>
        <w:t xml:space="preserve"> </w:t>
      </w:r>
      <w:r w:rsidR="00576E70" w:rsidRPr="0069300A">
        <w:rPr>
          <w:rFonts w:ascii="Times New Roman" w:eastAsia="Calibri" w:hAnsi="Times New Roman"/>
          <w:noProof/>
          <w:lang w:bidi="ar-SA"/>
        </w:rPr>
        <w:t>q</w:t>
      </w:r>
      <w:r w:rsidR="002E292C" w:rsidRPr="0069300A">
        <w:rPr>
          <w:rFonts w:ascii="Times New Roman" w:eastAsia="Calibri" w:hAnsi="Times New Roman"/>
          <w:noProof/>
          <w:lang w:bidi="ar-SA"/>
        </w:rPr>
        <w:t>ë</w:t>
      </w:r>
      <w:r w:rsidR="00576E70" w:rsidRPr="0069300A">
        <w:rPr>
          <w:rFonts w:ascii="Times New Roman" w:eastAsia="Calibri" w:hAnsi="Times New Roman"/>
          <w:noProof/>
          <w:lang w:bidi="ar-SA"/>
        </w:rPr>
        <w:t xml:space="preserve"> ndiqet kryesisht duhet ta kall</w:t>
      </w:r>
      <w:r w:rsidR="002E292C" w:rsidRPr="0069300A">
        <w:rPr>
          <w:rFonts w:ascii="Times New Roman" w:eastAsia="Calibri" w:hAnsi="Times New Roman"/>
          <w:noProof/>
          <w:lang w:bidi="ar-SA"/>
        </w:rPr>
        <w:t>ë</w:t>
      </w:r>
      <w:r w:rsidR="00576E70" w:rsidRPr="0069300A">
        <w:rPr>
          <w:rFonts w:ascii="Times New Roman" w:eastAsia="Calibri" w:hAnsi="Times New Roman"/>
          <w:noProof/>
          <w:lang w:bidi="ar-SA"/>
        </w:rPr>
        <w:t>zoje at</w:t>
      </w:r>
      <w:r w:rsidR="002E292C" w:rsidRPr="0069300A">
        <w:rPr>
          <w:rFonts w:ascii="Times New Roman" w:eastAsia="Calibri" w:hAnsi="Times New Roman"/>
          <w:noProof/>
          <w:lang w:bidi="ar-SA"/>
        </w:rPr>
        <w:t>ë</w:t>
      </w:r>
      <w:r w:rsidR="00C87399" w:rsidRPr="0069300A">
        <w:rPr>
          <w:rFonts w:ascii="Times New Roman" w:eastAsia="Calibri" w:hAnsi="Times New Roman"/>
          <w:noProof/>
          <w:lang w:bidi="ar-SA"/>
        </w:rPr>
        <w:t xml:space="preserve">. </w:t>
      </w:r>
      <w:r w:rsidR="002E5D07" w:rsidRPr="0069300A">
        <w:rPr>
          <w:rFonts w:ascii="Times New Roman" w:eastAsia="Calibri" w:hAnsi="Times New Roman"/>
          <w:noProof/>
          <w:lang w:bidi="ar-SA"/>
        </w:rPr>
        <w:t>Nd</w:t>
      </w:r>
      <w:r w:rsidR="002E292C" w:rsidRPr="0069300A">
        <w:rPr>
          <w:rFonts w:ascii="Times New Roman" w:eastAsia="Calibri" w:hAnsi="Times New Roman"/>
          <w:noProof/>
          <w:lang w:bidi="ar-SA"/>
        </w:rPr>
        <w:t>ë</w:t>
      </w:r>
      <w:r w:rsidR="002E5D07" w:rsidRPr="0069300A">
        <w:rPr>
          <w:rFonts w:ascii="Times New Roman" w:eastAsia="Calibri" w:hAnsi="Times New Roman"/>
          <w:noProof/>
          <w:lang w:bidi="ar-SA"/>
        </w:rPr>
        <w:t>rsa n</w:t>
      </w:r>
      <w:r w:rsidR="002E292C" w:rsidRPr="0069300A">
        <w:rPr>
          <w:rFonts w:ascii="Times New Roman" w:eastAsia="Calibri" w:hAnsi="Times New Roman"/>
          <w:noProof/>
          <w:lang w:bidi="ar-SA"/>
        </w:rPr>
        <w:t>ë</w:t>
      </w:r>
      <w:r w:rsidR="002E5D07" w:rsidRPr="0069300A">
        <w:rPr>
          <w:rFonts w:ascii="Times New Roman" w:eastAsia="Calibri" w:hAnsi="Times New Roman"/>
          <w:noProof/>
          <w:lang w:bidi="ar-SA"/>
        </w:rPr>
        <w:t xml:space="preserve"> paragrafin e dyt</w:t>
      </w:r>
      <w:r w:rsidR="002E292C" w:rsidRPr="0069300A">
        <w:rPr>
          <w:rFonts w:ascii="Times New Roman" w:eastAsia="Calibri" w:hAnsi="Times New Roman"/>
          <w:noProof/>
          <w:lang w:bidi="ar-SA"/>
        </w:rPr>
        <w:t>ë</w:t>
      </w:r>
      <w:r w:rsidR="002E5D07" w:rsidRPr="0069300A">
        <w:rPr>
          <w:rFonts w:ascii="Times New Roman" w:eastAsia="Calibri" w:hAnsi="Times New Roman"/>
          <w:noProof/>
          <w:lang w:bidi="ar-SA"/>
        </w:rPr>
        <w:t xml:space="preserve"> parashikon se:- </w:t>
      </w:r>
      <w:r w:rsidR="005D4468" w:rsidRPr="0069300A">
        <w:rPr>
          <w:rFonts w:ascii="Times New Roman" w:eastAsia="Calibri" w:hAnsi="Times New Roman"/>
          <w:noProof/>
          <w:lang w:bidi="ar-SA"/>
        </w:rPr>
        <w:t>kallëzimi</w:t>
      </w:r>
      <w:r w:rsidR="002E5D07" w:rsidRPr="0069300A">
        <w:rPr>
          <w:rFonts w:ascii="Times New Roman" w:eastAsia="Calibri" w:hAnsi="Times New Roman"/>
          <w:noProof/>
          <w:lang w:bidi="ar-SA"/>
        </w:rPr>
        <w:t xml:space="preserve"> i paraqitet p</w:t>
      </w:r>
      <w:r w:rsidR="00980854" w:rsidRPr="0069300A">
        <w:rPr>
          <w:rFonts w:ascii="Times New Roman" w:eastAsia="Calibri" w:hAnsi="Times New Roman"/>
          <w:noProof/>
          <w:lang w:bidi="ar-SA"/>
        </w:rPr>
        <w:t>r</w:t>
      </w:r>
      <w:r w:rsidR="002E5D07" w:rsidRPr="0069300A">
        <w:rPr>
          <w:rFonts w:ascii="Times New Roman" w:eastAsia="Calibri" w:hAnsi="Times New Roman"/>
          <w:noProof/>
          <w:lang w:bidi="ar-SA"/>
        </w:rPr>
        <w:t xml:space="preserve">okurorit </w:t>
      </w:r>
      <w:r w:rsidR="00980854" w:rsidRPr="0069300A">
        <w:rPr>
          <w:rFonts w:ascii="Times New Roman" w:eastAsia="Calibri" w:hAnsi="Times New Roman"/>
          <w:noProof/>
          <w:lang w:bidi="ar-SA"/>
        </w:rPr>
        <w:t>ose oficerit t</w:t>
      </w:r>
      <w:r w:rsidR="002E292C" w:rsidRPr="0069300A">
        <w:rPr>
          <w:rFonts w:ascii="Times New Roman" w:eastAsia="Calibri" w:hAnsi="Times New Roman"/>
          <w:noProof/>
          <w:lang w:bidi="ar-SA"/>
        </w:rPr>
        <w:t xml:space="preserve">ë </w:t>
      </w:r>
      <w:r w:rsidR="00980854" w:rsidRPr="0069300A">
        <w:rPr>
          <w:rFonts w:ascii="Times New Roman" w:eastAsia="Calibri" w:hAnsi="Times New Roman"/>
          <w:noProof/>
          <w:lang w:bidi="ar-SA"/>
        </w:rPr>
        <w:t>policis</w:t>
      </w:r>
      <w:r w:rsidR="002E292C" w:rsidRPr="0069300A">
        <w:rPr>
          <w:rFonts w:ascii="Times New Roman" w:eastAsia="Calibri" w:hAnsi="Times New Roman"/>
          <w:noProof/>
          <w:lang w:bidi="ar-SA"/>
        </w:rPr>
        <w:t>ë</w:t>
      </w:r>
      <w:r w:rsidR="00980854" w:rsidRPr="0069300A">
        <w:rPr>
          <w:rFonts w:ascii="Times New Roman" w:eastAsia="Calibri" w:hAnsi="Times New Roman"/>
          <w:noProof/>
          <w:lang w:bidi="ar-SA"/>
        </w:rPr>
        <w:t xml:space="preserve"> gjyq</w:t>
      </w:r>
      <w:r w:rsidR="002E292C" w:rsidRPr="0069300A">
        <w:rPr>
          <w:rFonts w:ascii="Times New Roman" w:eastAsia="Calibri" w:hAnsi="Times New Roman"/>
          <w:noProof/>
          <w:lang w:bidi="ar-SA"/>
        </w:rPr>
        <w:t>ë</w:t>
      </w:r>
      <w:r w:rsidR="00980854" w:rsidRPr="0069300A">
        <w:rPr>
          <w:rFonts w:ascii="Times New Roman" w:eastAsia="Calibri" w:hAnsi="Times New Roman"/>
          <w:noProof/>
          <w:lang w:bidi="ar-SA"/>
        </w:rPr>
        <w:t>sore, me goj</w:t>
      </w:r>
      <w:r w:rsidR="002E292C" w:rsidRPr="0069300A">
        <w:rPr>
          <w:rFonts w:ascii="Times New Roman" w:eastAsia="Calibri" w:hAnsi="Times New Roman"/>
          <w:noProof/>
          <w:lang w:bidi="ar-SA"/>
        </w:rPr>
        <w:t>ë</w:t>
      </w:r>
      <w:r w:rsidR="00980854" w:rsidRPr="0069300A">
        <w:rPr>
          <w:rFonts w:ascii="Times New Roman" w:eastAsia="Calibri" w:hAnsi="Times New Roman"/>
          <w:noProof/>
          <w:lang w:bidi="ar-SA"/>
        </w:rPr>
        <w:t xml:space="preserve"> ose me shkrim</w:t>
      </w:r>
      <w:r w:rsidR="000833B8" w:rsidRPr="0069300A">
        <w:rPr>
          <w:rFonts w:ascii="Times New Roman" w:eastAsia="Calibri" w:hAnsi="Times New Roman"/>
          <w:noProof/>
          <w:lang w:bidi="ar-SA"/>
        </w:rPr>
        <w:t>, personalisht ose n</w:t>
      </w:r>
      <w:r w:rsidR="002E292C" w:rsidRPr="0069300A">
        <w:rPr>
          <w:rFonts w:ascii="Times New Roman" w:eastAsia="Calibri" w:hAnsi="Times New Roman"/>
          <w:noProof/>
          <w:lang w:bidi="ar-SA"/>
        </w:rPr>
        <w:t>ë</w:t>
      </w:r>
      <w:r w:rsidR="000833B8" w:rsidRPr="0069300A">
        <w:rPr>
          <w:rFonts w:ascii="Times New Roman" w:eastAsia="Calibri" w:hAnsi="Times New Roman"/>
          <w:noProof/>
          <w:lang w:bidi="ar-SA"/>
        </w:rPr>
        <w:t>p</w:t>
      </w:r>
      <w:r w:rsidR="002E292C" w:rsidRPr="0069300A">
        <w:rPr>
          <w:rFonts w:ascii="Times New Roman" w:eastAsia="Calibri" w:hAnsi="Times New Roman"/>
          <w:noProof/>
          <w:lang w:bidi="ar-SA"/>
        </w:rPr>
        <w:t>ë</w:t>
      </w:r>
      <w:r w:rsidR="000833B8" w:rsidRPr="0069300A">
        <w:rPr>
          <w:rFonts w:ascii="Times New Roman" w:eastAsia="Calibri" w:hAnsi="Times New Roman"/>
          <w:noProof/>
          <w:lang w:bidi="ar-SA"/>
        </w:rPr>
        <w:t>rmjet p</w:t>
      </w:r>
      <w:r w:rsidR="002E292C" w:rsidRPr="0069300A">
        <w:rPr>
          <w:rFonts w:ascii="Times New Roman" w:eastAsia="Calibri" w:hAnsi="Times New Roman"/>
          <w:noProof/>
          <w:lang w:bidi="ar-SA"/>
        </w:rPr>
        <w:t>ë</w:t>
      </w:r>
      <w:r w:rsidR="000833B8" w:rsidRPr="0069300A">
        <w:rPr>
          <w:rFonts w:ascii="Times New Roman" w:eastAsia="Calibri" w:hAnsi="Times New Roman"/>
          <w:noProof/>
          <w:lang w:bidi="ar-SA"/>
        </w:rPr>
        <w:t>rfaq</w:t>
      </w:r>
      <w:r w:rsidR="002E292C" w:rsidRPr="0069300A">
        <w:rPr>
          <w:rFonts w:ascii="Times New Roman" w:eastAsia="Calibri" w:hAnsi="Times New Roman"/>
          <w:noProof/>
          <w:lang w:bidi="ar-SA"/>
        </w:rPr>
        <w:t>ë</w:t>
      </w:r>
      <w:r w:rsidR="000833B8" w:rsidRPr="0069300A">
        <w:rPr>
          <w:rFonts w:ascii="Times New Roman" w:eastAsia="Calibri" w:hAnsi="Times New Roman"/>
          <w:noProof/>
          <w:lang w:bidi="ar-SA"/>
        </w:rPr>
        <w:t>suesit.)</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dhe se Prokuroria e Posaçme</w:t>
      </w:r>
      <w:r w:rsidR="0067535F" w:rsidRPr="0069300A">
        <w:rPr>
          <w:rFonts w:ascii="Times New Roman" w:eastAsia="Calibri" w:hAnsi="Times New Roman"/>
          <w:noProof/>
          <w:lang w:bidi="ar-SA"/>
        </w:rPr>
        <w:t xml:space="preserve"> (ku </w:t>
      </w:r>
      <w:r w:rsidR="005D4468" w:rsidRPr="0069300A">
        <w:rPr>
          <w:rFonts w:ascii="Times New Roman" w:eastAsia="Calibri" w:hAnsi="Times New Roman"/>
          <w:noProof/>
          <w:lang w:bidi="ar-SA"/>
        </w:rPr>
        <w:t>kallëzimi</w:t>
      </w:r>
      <w:r w:rsidR="0067535F" w:rsidRPr="0069300A">
        <w:rPr>
          <w:rFonts w:ascii="Times New Roman" w:eastAsia="Calibri" w:hAnsi="Times New Roman"/>
          <w:noProof/>
          <w:lang w:bidi="ar-SA"/>
        </w:rPr>
        <w:t xml:space="preserve"> </w:t>
      </w:r>
      <w:r w:rsidR="002E292C" w:rsidRPr="0069300A">
        <w:rPr>
          <w:rFonts w:ascii="Times New Roman" w:eastAsia="Calibri" w:hAnsi="Times New Roman"/>
          <w:noProof/>
          <w:lang w:bidi="ar-SA"/>
        </w:rPr>
        <w:t>ë</w:t>
      </w:r>
      <w:r w:rsidR="0067535F" w:rsidRPr="0069300A">
        <w:rPr>
          <w:rFonts w:ascii="Times New Roman" w:eastAsia="Calibri" w:hAnsi="Times New Roman"/>
          <w:noProof/>
          <w:lang w:bidi="ar-SA"/>
        </w:rPr>
        <w:t>sht</w:t>
      </w:r>
      <w:r w:rsidR="002E292C" w:rsidRPr="0069300A">
        <w:rPr>
          <w:rFonts w:ascii="Times New Roman" w:eastAsia="Calibri" w:hAnsi="Times New Roman"/>
          <w:noProof/>
          <w:lang w:bidi="ar-SA"/>
        </w:rPr>
        <w:t>ë</w:t>
      </w:r>
      <w:r w:rsidR="0067535F" w:rsidRPr="0069300A">
        <w:rPr>
          <w:rFonts w:ascii="Times New Roman" w:eastAsia="Calibri" w:hAnsi="Times New Roman"/>
          <w:noProof/>
          <w:lang w:bidi="ar-SA"/>
        </w:rPr>
        <w:t xml:space="preserve"> paraqitur)</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është i vetmi organ kompetent për hetimin e subjekteve të kallëzuar.</w:t>
      </w:r>
    </w:p>
    <w:p w14:paraId="1FA7C6AF" w14:textId="2399DD0A"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noProof/>
          <w:lang w:bidi="ar-SA"/>
        </w:rPr>
        <w:t xml:space="preserve">Kallëzimin e tyre e mbështesin në një sërë faktesh, pjesa më e madhe e të cilave është e njohur botërisht. Të tilla janë publikimet në kohë reale të ngjarjes, të ekspozuara në kohë reale nga të gjitha televizionet shqiptare dhe më gjerë, fakte që në pamundësi të kallëzuesve për t'i disponuar, i takojnë prokurorisë që t'i administrojë dhe </w:t>
      </w:r>
      <w:r w:rsidR="00DD5E98" w:rsidRPr="0069300A">
        <w:rPr>
          <w:rFonts w:ascii="Times New Roman" w:eastAsia="Calibri" w:hAnsi="Times New Roman"/>
          <w:noProof/>
          <w:lang w:bidi="ar-SA"/>
        </w:rPr>
        <w:t>t</w:t>
      </w:r>
      <w:r w:rsidR="002E292C" w:rsidRPr="0069300A">
        <w:rPr>
          <w:rFonts w:ascii="Times New Roman" w:eastAsia="Calibri" w:hAnsi="Times New Roman"/>
          <w:noProof/>
          <w:lang w:bidi="ar-SA"/>
        </w:rPr>
        <w:t>’</w:t>
      </w:r>
      <w:r w:rsidR="00DD5E98" w:rsidRPr="0069300A">
        <w:rPr>
          <w:rFonts w:ascii="Times New Roman" w:eastAsia="Calibri" w:hAnsi="Times New Roman"/>
          <w:noProof/>
          <w:lang w:bidi="ar-SA"/>
        </w:rPr>
        <w:t xml:space="preserve">i </w:t>
      </w:r>
      <w:r w:rsidRPr="0069300A">
        <w:rPr>
          <w:rFonts w:ascii="Times New Roman" w:eastAsia="Calibri" w:hAnsi="Times New Roman"/>
          <w:noProof/>
          <w:lang w:bidi="ar-SA"/>
        </w:rPr>
        <w:t>përdorë si provë. Në vijim të kallëzimit penal, kallëzuesit parashtrojnë se të tilla janë</w:t>
      </w:r>
      <w:r w:rsidR="00C77176"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 urdhrat e prokurori</w:t>
      </w:r>
      <w:r w:rsidR="00D47C63" w:rsidRPr="0069300A">
        <w:rPr>
          <w:rFonts w:ascii="Times New Roman" w:eastAsia="Calibri" w:hAnsi="Times New Roman"/>
          <w:noProof/>
          <w:lang w:bidi="ar-SA"/>
        </w:rPr>
        <w:t>t</w:t>
      </w:r>
      <w:r w:rsidRPr="0069300A">
        <w:rPr>
          <w:rFonts w:ascii="Times New Roman" w:eastAsia="Calibri" w:hAnsi="Times New Roman"/>
          <w:noProof/>
          <w:lang w:bidi="ar-SA"/>
        </w:rPr>
        <w:t xml:space="preserve"> </w:t>
      </w:r>
      <w:r w:rsidR="00D47C63" w:rsidRPr="0069300A">
        <w:rPr>
          <w:rFonts w:ascii="Times New Roman" w:eastAsia="Calibri" w:hAnsi="Times New Roman"/>
          <w:noProof/>
          <w:lang w:bidi="ar-SA"/>
        </w:rPr>
        <w:t>pran</w:t>
      </w:r>
      <w:r w:rsidR="00334540" w:rsidRPr="0069300A">
        <w:rPr>
          <w:rFonts w:ascii="Times New Roman" w:eastAsia="Calibri" w:hAnsi="Times New Roman"/>
          <w:noProof/>
          <w:lang w:bidi="ar-SA"/>
        </w:rPr>
        <w:t>ë</w:t>
      </w:r>
      <w:r w:rsidR="00D47C63" w:rsidRPr="0069300A">
        <w:rPr>
          <w:rFonts w:ascii="Times New Roman" w:eastAsia="Calibri" w:hAnsi="Times New Roman"/>
          <w:noProof/>
          <w:lang w:bidi="ar-SA"/>
        </w:rPr>
        <w:t xml:space="preserve"> Gjykat</w:t>
      </w:r>
      <w:r w:rsidR="00334540" w:rsidRPr="0069300A">
        <w:rPr>
          <w:rFonts w:ascii="Times New Roman" w:eastAsia="Calibri" w:hAnsi="Times New Roman"/>
          <w:noProof/>
          <w:lang w:bidi="ar-SA"/>
        </w:rPr>
        <w:t>ë</w:t>
      </w:r>
      <w:r w:rsidR="00D47C63" w:rsidRPr="0069300A">
        <w:rPr>
          <w:rFonts w:ascii="Times New Roman" w:eastAsia="Calibri" w:hAnsi="Times New Roman"/>
          <w:noProof/>
          <w:lang w:bidi="ar-SA"/>
        </w:rPr>
        <w:t>s s</w:t>
      </w:r>
      <w:r w:rsidR="00334540" w:rsidRPr="0069300A">
        <w:rPr>
          <w:rFonts w:ascii="Times New Roman" w:eastAsia="Calibri" w:hAnsi="Times New Roman"/>
          <w:noProof/>
          <w:lang w:bidi="ar-SA"/>
        </w:rPr>
        <w:t>ë</w:t>
      </w:r>
      <w:r w:rsidR="00D47C63" w:rsidRPr="0069300A">
        <w:rPr>
          <w:rFonts w:ascii="Times New Roman" w:eastAsia="Calibri" w:hAnsi="Times New Roman"/>
          <w:noProof/>
          <w:lang w:bidi="ar-SA"/>
        </w:rPr>
        <w:t xml:space="preserve"> Rrethit Gjyqesor Tirane </w:t>
      </w:r>
      <w:r w:rsidRPr="0069300A">
        <w:rPr>
          <w:rFonts w:ascii="Times New Roman" w:eastAsia="Calibri" w:hAnsi="Times New Roman"/>
          <w:noProof/>
          <w:lang w:bidi="ar-SA"/>
        </w:rPr>
        <w:t>drejtuar Drejtorisë së Përgjithshme të Policisë së Shtetit për ekzekutimin</w:t>
      </w:r>
      <w:r w:rsidR="00D47C63" w:rsidRPr="0069300A">
        <w:rPr>
          <w:rFonts w:ascii="Times New Roman" w:eastAsia="Calibri" w:hAnsi="Times New Roman"/>
          <w:noProof/>
          <w:lang w:bidi="ar-SA"/>
        </w:rPr>
        <w:t xml:space="preserve"> (menj</w:t>
      </w:r>
      <w:r w:rsidR="00B945E6" w:rsidRPr="0069300A">
        <w:rPr>
          <w:rFonts w:ascii="Times New Roman" w:eastAsia="Calibri" w:hAnsi="Times New Roman"/>
          <w:noProof/>
          <w:lang w:bidi="ar-SA"/>
        </w:rPr>
        <w:t>ë</w:t>
      </w:r>
      <w:r w:rsidR="00D47C63" w:rsidRPr="0069300A">
        <w:rPr>
          <w:rFonts w:ascii="Times New Roman" w:eastAsia="Calibri" w:hAnsi="Times New Roman"/>
          <w:noProof/>
          <w:lang w:bidi="ar-SA"/>
        </w:rPr>
        <w:t>her</w:t>
      </w:r>
      <w:r w:rsidR="00B945E6" w:rsidRPr="0069300A">
        <w:rPr>
          <w:rFonts w:ascii="Times New Roman" w:eastAsia="Calibri" w:hAnsi="Times New Roman"/>
          <w:noProof/>
          <w:lang w:bidi="ar-SA"/>
        </w:rPr>
        <w:t>ë</w:t>
      </w:r>
      <w:r w:rsidR="00D47C63" w:rsidRPr="0069300A">
        <w:rPr>
          <w:rFonts w:ascii="Times New Roman" w:eastAsia="Calibri" w:hAnsi="Times New Roman"/>
          <w:noProof/>
          <w:lang w:bidi="ar-SA"/>
        </w:rPr>
        <w:t xml:space="preserve"> mbas ngjarjes</w:t>
      </w:r>
      <w:r w:rsidR="007E5887" w:rsidRPr="0069300A">
        <w:rPr>
          <w:rFonts w:ascii="Times New Roman" w:eastAsia="Calibri" w:hAnsi="Times New Roman"/>
          <w:noProof/>
          <w:lang w:bidi="ar-SA"/>
        </w:rPr>
        <w:t>)</w:t>
      </w:r>
      <w:r w:rsidR="0024373C" w:rsidRPr="0069300A">
        <w:rPr>
          <w:rFonts w:ascii="Times New Roman" w:eastAsia="Calibri" w:hAnsi="Times New Roman"/>
          <w:noProof/>
          <w:lang w:bidi="ar-SA"/>
        </w:rPr>
        <w:t xml:space="preserve"> </w:t>
      </w:r>
      <w:r w:rsidR="002E292C" w:rsidRPr="0069300A">
        <w:rPr>
          <w:rFonts w:ascii="Times New Roman" w:eastAsia="Calibri" w:hAnsi="Times New Roman"/>
          <w:noProof/>
          <w:lang w:bidi="ar-SA"/>
        </w:rPr>
        <w:t>e ndalimeve procedur</w:t>
      </w:r>
      <w:r w:rsidRPr="0069300A">
        <w:rPr>
          <w:rFonts w:ascii="Times New Roman" w:eastAsia="Calibri" w:hAnsi="Times New Roman"/>
          <w:noProof/>
          <w:lang w:bidi="ar-SA"/>
        </w:rPr>
        <w:t>ale të komandantit të gardës dhe zinxhirit komandues</w:t>
      </w:r>
      <w:r w:rsidR="007E5887" w:rsidRPr="0069300A">
        <w:rPr>
          <w:rFonts w:ascii="Times New Roman" w:eastAsia="Calibri" w:hAnsi="Times New Roman"/>
          <w:noProof/>
          <w:lang w:bidi="ar-SA"/>
        </w:rPr>
        <w:t xml:space="preserve"> t</w:t>
      </w:r>
      <w:r w:rsidR="00334540" w:rsidRPr="0069300A">
        <w:rPr>
          <w:rFonts w:ascii="Times New Roman" w:eastAsia="Calibri" w:hAnsi="Times New Roman"/>
          <w:noProof/>
          <w:lang w:bidi="ar-SA"/>
        </w:rPr>
        <w:t>ë</w:t>
      </w:r>
      <w:r w:rsidR="007E5887" w:rsidRPr="0069300A">
        <w:rPr>
          <w:rFonts w:ascii="Times New Roman" w:eastAsia="Calibri" w:hAnsi="Times New Roman"/>
          <w:noProof/>
          <w:lang w:bidi="ar-SA"/>
        </w:rPr>
        <w:t xml:space="preserve"> atij institucioni</w:t>
      </w:r>
      <w:r w:rsidR="00510F54" w:rsidRPr="0069300A">
        <w:rPr>
          <w:rFonts w:ascii="Times New Roman" w:eastAsia="Calibri" w:hAnsi="Times New Roman"/>
          <w:noProof/>
          <w:lang w:bidi="ar-SA"/>
        </w:rPr>
        <w:t xml:space="preserve"> – dokumente (akte) t</w:t>
      </w:r>
      <w:r w:rsidR="00334540" w:rsidRPr="0069300A">
        <w:rPr>
          <w:rFonts w:ascii="Times New Roman" w:eastAsia="Calibri" w:hAnsi="Times New Roman"/>
          <w:noProof/>
          <w:lang w:bidi="ar-SA"/>
        </w:rPr>
        <w:t>ë</w:t>
      </w:r>
      <w:r w:rsidR="00510F54" w:rsidRPr="0069300A">
        <w:rPr>
          <w:rFonts w:ascii="Times New Roman" w:eastAsia="Calibri" w:hAnsi="Times New Roman"/>
          <w:noProof/>
          <w:lang w:bidi="ar-SA"/>
        </w:rPr>
        <w:t xml:space="preserve"> rekuperueshme </w:t>
      </w:r>
      <w:r w:rsidR="00D740CB" w:rsidRPr="0069300A">
        <w:rPr>
          <w:rFonts w:ascii="Times New Roman" w:eastAsia="Calibri" w:hAnsi="Times New Roman"/>
          <w:noProof/>
          <w:lang w:bidi="ar-SA"/>
        </w:rPr>
        <w:t xml:space="preserve">- </w:t>
      </w:r>
      <w:r w:rsidR="00510F54" w:rsidRPr="0069300A">
        <w:rPr>
          <w:rFonts w:ascii="Times New Roman" w:eastAsia="Calibri" w:hAnsi="Times New Roman"/>
          <w:noProof/>
          <w:lang w:bidi="ar-SA"/>
        </w:rPr>
        <w:t>prej organit t</w:t>
      </w:r>
      <w:r w:rsidR="00334540" w:rsidRPr="0069300A">
        <w:rPr>
          <w:rFonts w:ascii="Times New Roman" w:eastAsia="Calibri" w:hAnsi="Times New Roman"/>
          <w:noProof/>
          <w:lang w:bidi="ar-SA"/>
        </w:rPr>
        <w:t>ë</w:t>
      </w:r>
      <w:r w:rsidR="00510F54" w:rsidRPr="0069300A">
        <w:rPr>
          <w:rFonts w:ascii="Times New Roman" w:eastAsia="Calibri" w:hAnsi="Times New Roman"/>
          <w:noProof/>
          <w:lang w:bidi="ar-SA"/>
        </w:rPr>
        <w:t xml:space="preserve"> procedimit penal – </w:t>
      </w:r>
      <w:r w:rsidR="00D740CB" w:rsidRPr="0069300A">
        <w:rPr>
          <w:rFonts w:ascii="Times New Roman" w:eastAsia="Calibri" w:hAnsi="Times New Roman"/>
          <w:noProof/>
          <w:lang w:bidi="ar-SA"/>
        </w:rPr>
        <w:t>P</w:t>
      </w:r>
      <w:r w:rsidR="00510F54" w:rsidRPr="0069300A">
        <w:rPr>
          <w:rFonts w:ascii="Times New Roman" w:eastAsia="Calibri" w:hAnsi="Times New Roman"/>
          <w:noProof/>
          <w:lang w:bidi="ar-SA"/>
        </w:rPr>
        <w:t>rokuroris</w:t>
      </w:r>
      <w:r w:rsidR="00B945E6" w:rsidRPr="0069300A">
        <w:rPr>
          <w:rFonts w:ascii="Times New Roman" w:eastAsia="Calibri" w:hAnsi="Times New Roman"/>
          <w:noProof/>
          <w:lang w:bidi="ar-SA"/>
        </w:rPr>
        <w:t>ë</w:t>
      </w:r>
      <w:r w:rsidR="00510F54" w:rsidRPr="0069300A">
        <w:rPr>
          <w:rFonts w:ascii="Times New Roman" w:eastAsia="Calibri" w:hAnsi="Times New Roman"/>
          <w:noProof/>
          <w:lang w:bidi="ar-SA"/>
        </w:rPr>
        <w:t xml:space="preserve"> s</w:t>
      </w:r>
      <w:r w:rsidR="00B945E6" w:rsidRPr="0069300A">
        <w:rPr>
          <w:rFonts w:ascii="Times New Roman" w:eastAsia="Calibri" w:hAnsi="Times New Roman"/>
          <w:noProof/>
          <w:lang w:bidi="ar-SA"/>
        </w:rPr>
        <w:t>ë</w:t>
      </w:r>
      <w:r w:rsidR="00510F54" w:rsidRPr="0069300A">
        <w:rPr>
          <w:rFonts w:ascii="Times New Roman" w:eastAsia="Calibri" w:hAnsi="Times New Roman"/>
          <w:noProof/>
          <w:lang w:bidi="ar-SA"/>
        </w:rPr>
        <w:t xml:space="preserve"> </w:t>
      </w:r>
      <w:r w:rsidR="00144D8B" w:rsidRPr="0069300A">
        <w:rPr>
          <w:rFonts w:ascii="Times New Roman" w:eastAsia="Calibri" w:hAnsi="Times New Roman"/>
          <w:noProof/>
          <w:lang w:bidi="ar-SA"/>
        </w:rPr>
        <w:t>Posaçme</w:t>
      </w:r>
      <w:r w:rsidR="00510F54" w:rsidRPr="0069300A">
        <w:rPr>
          <w:rFonts w:ascii="Times New Roman" w:eastAsia="Calibri" w:hAnsi="Times New Roman"/>
          <w:noProof/>
          <w:lang w:bidi="ar-SA"/>
        </w:rPr>
        <w:t xml:space="preserve"> </w:t>
      </w:r>
      <w:r w:rsidR="00D740CB" w:rsidRPr="0069300A">
        <w:rPr>
          <w:rFonts w:ascii="Times New Roman" w:eastAsia="Calibri" w:hAnsi="Times New Roman"/>
          <w:noProof/>
          <w:lang w:bidi="ar-SA"/>
        </w:rPr>
        <w:t>– pran</w:t>
      </w:r>
      <w:r w:rsidR="00B945E6" w:rsidRPr="0069300A">
        <w:rPr>
          <w:rFonts w:ascii="Times New Roman" w:eastAsia="Calibri" w:hAnsi="Times New Roman"/>
          <w:noProof/>
          <w:lang w:bidi="ar-SA"/>
        </w:rPr>
        <w:t>ë</w:t>
      </w:r>
      <w:r w:rsidR="00D740CB" w:rsidRPr="0069300A">
        <w:rPr>
          <w:rFonts w:ascii="Times New Roman" w:eastAsia="Calibri" w:hAnsi="Times New Roman"/>
          <w:noProof/>
          <w:lang w:bidi="ar-SA"/>
        </w:rPr>
        <w:t xml:space="preserve"> arkivave t</w:t>
      </w:r>
      <w:r w:rsidR="00334540" w:rsidRPr="0069300A">
        <w:rPr>
          <w:rFonts w:ascii="Times New Roman" w:eastAsia="Calibri" w:hAnsi="Times New Roman"/>
          <w:noProof/>
          <w:lang w:bidi="ar-SA"/>
        </w:rPr>
        <w:t>ë</w:t>
      </w:r>
      <w:r w:rsidR="00D740CB" w:rsidRPr="0069300A">
        <w:rPr>
          <w:rFonts w:ascii="Times New Roman" w:eastAsia="Calibri" w:hAnsi="Times New Roman"/>
          <w:noProof/>
          <w:lang w:bidi="ar-SA"/>
        </w:rPr>
        <w:t xml:space="preserve"> </w:t>
      </w:r>
      <w:r w:rsidR="009360DF" w:rsidRPr="0069300A">
        <w:rPr>
          <w:rFonts w:ascii="Times New Roman" w:eastAsia="Calibri" w:hAnsi="Times New Roman"/>
          <w:noProof/>
          <w:lang w:bidi="ar-SA"/>
        </w:rPr>
        <w:t>Prokuroris</w:t>
      </w:r>
      <w:r w:rsidR="00B945E6" w:rsidRPr="0069300A">
        <w:rPr>
          <w:rFonts w:ascii="Times New Roman" w:eastAsia="Calibri" w:hAnsi="Times New Roman"/>
          <w:noProof/>
          <w:lang w:bidi="ar-SA"/>
        </w:rPr>
        <w:t>ë</w:t>
      </w:r>
      <w:r w:rsidR="009360DF" w:rsidRPr="0069300A">
        <w:rPr>
          <w:rFonts w:ascii="Times New Roman" w:eastAsia="Calibri" w:hAnsi="Times New Roman"/>
          <w:noProof/>
          <w:lang w:bidi="ar-SA"/>
        </w:rPr>
        <w:t xml:space="preserve"> pran</w:t>
      </w:r>
      <w:r w:rsidR="00B945E6" w:rsidRPr="0069300A">
        <w:rPr>
          <w:rFonts w:ascii="Times New Roman" w:eastAsia="Calibri" w:hAnsi="Times New Roman"/>
          <w:noProof/>
          <w:lang w:bidi="ar-SA"/>
        </w:rPr>
        <w:t>ë</w:t>
      </w:r>
      <w:r w:rsidR="009360DF" w:rsidRPr="0069300A">
        <w:rPr>
          <w:rFonts w:ascii="Times New Roman" w:eastAsia="Calibri" w:hAnsi="Times New Roman"/>
          <w:noProof/>
          <w:lang w:bidi="ar-SA"/>
        </w:rPr>
        <w:t xml:space="preserve"> Gjykat</w:t>
      </w:r>
      <w:r w:rsidR="00334540" w:rsidRPr="0069300A">
        <w:rPr>
          <w:rFonts w:ascii="Times New Roman" w:eastAsia="Calibri" w:hAnsi="Times New Roman"/>
          <w:noProof/>
          <w:lang w:bidi="ar-SA"/>
        </w:rPr>
        <w:t>ë</w:t>
      </w:r>
      <w:r w:rsidR="009360DF" w:rsidRPr="0069300A">
        <w:rPr>
          <w:rFonts w:ascii="Times New Roman" w:eastAsia="Calibri" w:hAnsi="Times New Roman"/>
          <w:noProof/>
          <w:lang w:bidi="ar-SA"/>
        </w:rPr>
        <w:t>s s</w:t>
      </w:r>
      <w:r w:rsidR="00334540" w:rsidRPr="0069300A">
        <w:rPr>
          <w:rFonts w:ascii="Times New Roman" w:eastAsia="Calibri" w:hAnsi="Times New Roman"/>
          <w:noProof/>
          <w:lang w:bidi="ar-SA"/>
        </w:rPr>
        <w:t>ë</w:t>
      </w:r>
      <w:r w:rsidR="009360DF" w:rsidRPr="0069300A">
        <w:rPr>
          <w:rFonts w:ascii="Times New Roman" w:eastAsia="Calibri" w:hAnsi="Times New Roman"/>
          <w:noProof/>
          <w:lang w:bidi="ar-SA"/>
        </w:rPr>
        <w:t xml:space="preserve"> Rrethit Gjyq</w:t>
      </w:r>
      <w:r w:rsidR="00B945E6" w:rsidRPr="0069300A">
        <w:rPr>
          <w:rFonts w:ascii="Times New Roman" w:eastAsia="Calibri" w:hAnsi="Times New Roman"/>
          <w:noProof/>
          <w:lang w:bidi="ar-SA"/>
        </w:rPr>
        <w:t>ë</w:t>
      </w:r>
      <w:r w:rsidR="009360DF" w:rsidRPr="0069300A">
        <w:rPr>
          <w:rFonts w:ascii="Times New Roman" w:eastAsia="Calibri" w:hAnsi="Times New Roman"/>
          <w:noProof/>
          <w:lang w:bidi="ar-SA"/>
        </w:rPr>
        <w:t>sor Tiran</w:t>
      </w:r>
      <w:r w:rsidR="00B945E6" w:rsidRPr="0069300A">
        <w:rPr>
          <w:rFonts w:ascii="Times New Roman" w:eastAsia="Calibri" w:hAnsi="Times New Roman"/>
          <w:noProof/>
          <w:lang w:bidi="ar-SA"/>
        </w:rPr>
        <w:t>ë</w:t>
      </w:r>
      <w:r w:rsidR="009360DF" w:rsidRPr="0069300A">
        <w:rPr>
          <w:rFonts w:ascii="Times New Roman" w:eastAsia="Calibri" w:hAnsi="Times New Roman"/>
          <w:noProof/>
          <w:lang w:bidi="ar-SA"/>
        </w:rPr>
        <w:t xml:space="preserve"> dhe Prokurorise s</w:t>
      </w:r>
      <w:r w:rsidR="00B945E6" w:rsidRPr="0069300A">
        <w:rPr>
          <w:rFonts w:ascii="Times New Roman" w:eastAsia="Calibri" w:hAnsi="Times New Roman"/>
          <w:noProof/>
          <w:lang w:bidi="ar-SA"/>
        </w:rPr>
        <w:t>ë</w:t>
      </w:r>
      <w:r w:rsidR="009360DF" w:rsidRPr="0069300A">
        <w:rPr>
          <w:rFonts w:ascii="Times New Roman" w:eastAsia="Calibri" w:hAnsi="Times New Roman"/>
          <w:noProof/>
          <w:lang w:bidi="ar-SA"/>
        </w:rPr>
        <w:t xml:space="preserve"> P</w:t>
      </w:r>
      <w:r w:rsidR="00B945E6" w:rsidRPr="0069300A">
        <w:rPr>
          <w:rFonts w:ascii="Times New Roman" w:eastAsia="Calibri" w:hAnsi="Times New Roman"/>
          <w:noProof/>
          <w:lang w:bidi="ar-SA"/>
        </w:rPr>
        <w:t>ërgjith</w:t>
      </w:r>
      <w:r w:rsidR="009360DF" w:rsidRPr="0069300A">
        <w:rPr>
          <w:rFonts w:ascii="Times New Roman" w:eastAsia="Calibri" w:hAnsi="Times New Roman"/>
          <w:noProof/>
          <w:lang w:bidi="ar-SA"/>
        </w:rPr>
        <w:t>shme</w:t>
      </w:r>
      <w:r w:rsidR="00855A9A" w:rsidRPr="0069300A">
        <w:rPr>
          <w:rFonts w:ascii="Times New Roman" w:eastAsia="Calibri" w:hAnsi="Times New Roman"/>
          <w:noProof/>
          <w:lang w:bidi="ar-SA"/>
        </w:rPr>
        <w:t xml:space="preserve"> – dhe t</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 xml:space="preserve"> p</w:t>
      </w:r>
      <w:r w:rsidR="00B945E6" w:rsidRPr="0069300A">
        <w:rPr>
          <w:rFonts w:ascii="Times New Roman" w:eastAsia="Calibri" w:hAnsi="Times New Roman"/>
          <w:noProof/>
          <w:lang w:bidi="ar-SA"/>
        </w:rPr>
        <w:t>ërdor</w:t>
      </w:r>
      <w:r w:rsidR="00855A9A" w:rsidRPr="0069300A">
        <w:rPr>
          <w:rFonts w:ascii="Times New Roman" w:eastAsia="Calibri" w:hAnsi="Times New Roman"/>
          <w:noProof/>
          <w:lang w:bidi="ar-SA"/>
        </w:rPr>
        <w:t>shme n</w:t>
      </w:r>
      <w:r w:rsidR="00B945E6" w:rsidRPr="0069300A">
        <w:rPr>
          <w:rFonts w:ascii="Times New Roman" w:eastAsia="Calibri" w:hAnsi="Times New Roman"/>
          <w:noProof/>
          <w:lang w:bidi="ar-SA"/>
        </w:rPr>
        <w:t>ë</w:t>
      </w:r>
      <w:r w:rsidR="00855A9A" w:rsidRPr="0069300A">
        <w:rPr>
          <w:rFonts w:ascii="Times New Roman" w:eastAsia="Calibri" w:hAnsi="Times New Roman"/>
          <w:noProof/>
          <w:lang w:bidi="ar-SA"/>
        </w:rPr>
        <w:t xml:space="preserve"> cil</w:t>
      </w:r>
      <w:r w:rsidR="00B945E6" w:rsidRPr="0069300A">
        <w:rPr>
          <w:rFonts w:ascii="Times New Roman" w:eastAsia="Calibri" w:hAnsi="Times New Roman"/>
          <w:noProof/>
          <w:lang w:bidi="ar-SA"/>
        </w:rPr>
        <w:t>ë</w:t>
      </w:r>
      <w:r w:rsidR="00855A9A" w:rsidRPr="0069300A">
        <w:rPr>
          <w:rFonts w:ascii="Times New Roman" w:eastAsia="Calibri" w:hAnsi="Times New Roman"/>
          <w:noProof/>
          <w:lang w:bidi="ar-SA"/>
        </w:rPr>
        <w:t>sin</w:t>
      </w:r>
      <w:r w:rsidR="00B945E6" w:rsidRPr="0069300A">
        <w:rPr>
          <w:rFonts w:ascii="Times New Roman" w:eastAsia="Calibri" w:hAnsi="Times New Roman"/>
          <w:noProof/>
          <w:lang w:bidi="ar-SA"/>
        </w:rPr>
        <w:t>ë</w:t>
      </w:r>
      <w:r w:rsidR="00855A9A" w:rsidRPr="0069300A">
        <w:rPr>
          <w:rFonts w:ascii="Times New Roman" w:eastAsia="Calibri" w:hAnsi="Times New Roman"/>
          <w:noProof/>
          <w:lang w:bidi="ar-SA"/>
        </w:rPr>
        <w:t xml:space="preserve"> e burimeve t</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 xml:space="preserve"> prov</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s mb</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shtetese te verifikimit t</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 xml:space="preserve"> v</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rtet</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sis</w:t>
      </w:r>
      <w:r w:rsidR="00334540" w:rsidRPr="0069300A">
        <w:rPr>
          <w:rFonts w:ascii="Times New Roman" w:eastAsia="Calibri" w:hAnsi="Times New Roman"/>
          <w:noProof/>
          <w:lang w:bidi="ar-SA"/>
        </w:rPr>
        <w:t>ë</w:t>
      </w:r>
      <w:r w:rsidR="00855A9A" w:rsidRPr="0069300A">
        <w:rPr>
          <w:rFonts w:ascii="Times New Roman" w:eastAsia="Calibri" w:hAnsi="Times New Roman"/>
          <w:noProof/>
          <w:lang w:bidi="ar-SA"/>
        </w:rPr>
        <w:t xml:space="preserve"> </w:t>
      </w:r>
      <w:r w:rsidR="00D360BF" w:rsidRPr="0069300A">
        <w:rPr>
          <w:rFonts w:ascii="Times New Roman" w:eastAsia="Calibri" w:hAnsi="Times New Roman"/>
          <w:noProof/>
          <w:lang w:bidi="ar-SA"/>
        </w:rPr>
        <w:t>s</w:t>
      </w:r>
      <w:r w:rsidR="00334540" w:rsidRPr="0069300A">
        <w:rPr>
          <w:rFonts w:ascii="Times New Roman" w:eastAsia="Calibri" w:hAnsi="Times New Roman"/>
          <w:noProof/>
          <w:lang w:bidi="ar-SA"/>
        </w:rPr>
        <w:t>ë</w:t>
      </w:r>
      <w:r w:rsidR="00D360BF" w:rsidRPr="0069300A">
        <w:rPr>
          <w:rFonts w:ascii="Times New Roman" w:eastAsia="Calibri" w:hAnsi="Times New Roman"/>
          <w:noProof/>
          <w:lang w:bidi="ar-SA"/>
        </w:rPr>
        <w:t xml:space="preserve"> njoftimit t</w:t>
      </w:r>
      <w:r w:rsidR="00334540" w:rsidRPr="0069300A">
        <w:rPr>
          <w:rFonts w:ascii="Times New Roman" w:eastAsia="Calibri" w:hAnsi="Times New Roman"/>
          <w:noProof/>
          <w:lang w:bidi="ar-SA"/>
        </w:rPr>
        <w:t>ë</w:t>
      </w:r>
      <w:r w:rsidR="00D360BF" w:rsidRPr="0069300A">
        <w:rPr>
          <w:rFonts w:ascii="Times New Roman" w:eastAsia="Calibri" w:hAnsi="Times New Roman"/>
          <w:noProof/>
          <w:lang w:bidi="ar-SA"/>
        </w:rPr>
        <w:t xml:space="preserve"> marr</w:t>
      </w:r>
      <w:r w:rsidR="00334540" w:rsidRPr="0069300A">
        <w:rPr>
          <w:rFonts w:ascii="Times New Roman" w:eastAsia="Calibri" w:hAnsi="Times New Roman"/>
          <w:noProof/>
          <w:lang w:bidi="ar-SA"/>
        </w:rPr>
        <w:t>ë</w:t>
      </w:r>
      <w:r w:rsidR="00D360BF" w:rsidRPr="0069300A">
        <w:rPr>
          <w:rFonts w:ascii="Times New Roman" w:eastAsia="Calibri" w:hAnsi="Times New Roman"/>
          <w:noProof/>
          <w:lang w:bidi="ar-SA"/>
        </w:rPr>
        <w:t xml:space="preserve"> n</w:t>
      </w:r>
      <w:r w:rsidR="00334540" w:rsidRPr="0069300A">
        <w:rPr>
          <w:rFonts w:ascii="Times New Roman" w:eastAsia="Calibri" w:hAnsi="Times New Roman"/>
          <w:noProof/>
          <w:lang w:bidi="ar-SA"/>
        </w:rPr>
        <w:t>ë</w:t>
      </w:r>
      <w:r w:rsidR="00D360BF" w:rsidRPr="0069300A">
        <w:rPr>
          <w:rFonts w:ascii="Times New Roman" w:eastAsia="Calibri" w:hAnsi="Times New Roman"/>
          <w:noProof/>
          <w:lang w:bidi="ar-SA"/>
        </w:rPr>
        <w:t>p</w:t>
      </w:r>
      <w:r w:rsidR="00334540" w:rsidRPr="0069300A">
        <w:rPr>
          <w:rFonts w:ascii="Times New Roman" w:eastAsia="Calibri" w:hAnsi="Times New Roman"/>
          <w:noProof/>
          <w:lang w:bidi="ar-SA"/>
        </w:rPr>
        <w:t>ë</w:t>
      </w:r>
      <w:r w:rsidR="00D360BF" w:rsidRPr="0069300A">
        <w:rPr>
          <w:rFonts w:ascii="Times New Roman" w:eastAsia="Calibri" w:hAnsi="Times New Roman"/>
          <w:noProof/>
          <w:lang w:bidi="ar-SA"/>
        </w:rPr>
        <w:t>rmjet k</w:t>
      </w:r>
      <w:r w:rsidR="00334540" w:rsidRPr="0069300A">
        <w:rPr>
          <w:rFonts w:ascii="Times New Roman" w:eastAsia="Calibri" w:hAnsi="Times New Roman"/>
          <w:noProof/>
          <w:lang w:bidi="ar-SA"/>
        </w:rPr>
        <w:t>ë</w:t>
      </w:r>
      <w:r w:rsidR="00D360BF" w:rsidRPr="0069300A">
        <w:rPr>
          <w:rFonts w:ascii="Times New Roman" w:eastAsia="Calibri" w:hAnsi="Times New Roman"/>
          <w:noProof/>
          <w:lang w:bidi="ar-SA"/>
        </w:rPr>
        <w:t>tij kall</w:t>
      </w:r>
      <w:r w:rsidR="00B945E6" w:rsidRPr="0069300A">
        <w:rPr>
          <w:rFonts w:ascii="Times New Roman" w:eastAsia="Calibri" w:hAnsi="Times New Roman"/>
          <w:noProof/>
          <w:lang w:bidi="ar-SA"/>
        </w:rPr>
        <w:t>ë</w:t>
      </w:r>
      <w:r w:rsidR="00D360BF" w:rsidRPr="0069300A">
        <w:rPr>
          <w:rFonts w:ascii="Times New Roman" w:eastAsia="Calibri" w:hAnsi="Times New Roman"/>
          <w:noProof/>
          <w:lang w:bidi="ar-SA"/>
        </w:rPr>
        <w:t>zimi.</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Në kët</w:t>
      </w:r>
      <w:r w:rsidR="003C725C" w:rsidRPr="0069300A">
        <w:rPr>
          <w:rFonts w:ascii="Times New Roman" w:eastAsia="Calibri" w:hAnsi="Times New Roman"/>
          <w:noProof/>
          <w:lang w:bidi="ar-SA"/>
        </w:rPr>
        <w:t>o</w:t>
      </w:r>
      <w:r w:rsidRPr="0069300A">
        <w:rPr>
          <w:rFonts w:ascii="Times New Roman" w:eastAsia="Calibri" w:hAnsi="Times New Roman"/>
          <w:noProof/>
          <w:lang w:bidi="ar-SA"/>
        </w:rPr>
        <w:t xml:space="preserve"> arkiv</w:t>
      </w:r>
      <w:r w:rsidR="003C725C" w:rsidRPr="0069300A">
        <w:rPr>
          <w:rFonts w:ascii="Times New Roman" w:eastAsia="Calibri" w:hAnsi="Times New Roman"/>
          <w:noProof/>
          <w:lang w:bidi="ar-SA"/>
        </w:rPr>
        <w:t>a -</w:t>
      </w:r>
      <w:r w:rsidRPr="0069300A">
        <w:rPr>
          <w:rFonts w:ascii="Times New Roman" w:eastAsia="Calibri" w:hAnsi="Times New Roman"/>
          <w:noProof/>
          <w:lang w:bidi="ar-SA"/>
        </w:rPr>
        <w:t xml:space="preserve"> sipas palës kallëzuese </w:t>
      </w:r>
      <w:r w:rsidR="00965C3E" w:rsidRPr="0069300A">
        <w:rPr>
          <w:rFonts w:ascii="Times New Roman" w:eastAsia="Calibri" w:hAnsi="Times New Roman"/>
          <w:noProof/>
          <w:lang w:bidi="ar-SA"/>
        </w:rPr>
        <w:t>–</w:t>
      </w:r>
      <w:r w:rsidR="00473976" w:rsidRPr="0069300A">
        <w:rPr>
          <w:rFonts w:ascii="Times New Roman" w:eastAsia="Calibri" w:hAnsi="Times New Roman"/>
          <w:noProof/>
          <w:lang w:bidi="ar-SA"/>
        </w:rPr>
        <w:t xml:space="preserve"> </w:t>
      </w:r>
      <w:r w:rsidR="00FB1CFA" w:rsidRPr="0069300A">
        <w:rPr>
          <w:rFonts w:ascii="Times New Roman" w:eastAsia="Calibri" w:hAnsi="Times New Roman"/>
          <w:noProof/>
          <w:lang w:bidi="ar-SA"/>
        </w:rPr>
        <w:t>ë</w:t>
      </w:r>
      <w:r w:rsidR="00965C3E" w:rsidRPr="0069300A">
        <w:rPr>
          <w:rFonts w:ascii="Times New Roman" w:eastAsia="Calibri" w:hAnsi="Times New Roman"/>
          <w:noProof/>
          <w:lang w:bidi="ar-SA"/>
        </w:rPr>
        <w:t>sht</w:t>
      </w:r>
      <w:r w:rsidR="00FB1CFA" w:rsidRPr="0069300A">
        <w:rPr>
          <w:rFonts w:ascii="Times New Roman" w:eastAsia="Calibri" w:hAnsi="Times New Roman"/>
          <w:noProof/>
          <w:lang w:bidi="ar-SA"/>
        </w:rPr>
        <w:t>ë</w:t>
      </w:r>
      <w:r w:rsidR="00965C3E" w:rsidRPr="0069300A">
        <w:rPr>
          <w:rFonts w:ascii="Times New Roman" w:eastAsia="Calibri" w:hAnsi="Times New Roman"/>
          <w:noProof/>
          <w:lang w:bidi="ar-SA"/>
        </w:rPr>
        <w:t xml:space="preserve"> i konsultueshem dhe i rekuperueshem</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edhe dokumentacioni </w:t>
      </w:r>
      <w:r w:rsidR="00B16FEB" w:rsidRPr="0069300A">
        <w:rPr>
          <w:rFonts w:ascii="Times New Roman" w:eastAsia="Calibri" w:hAnsi="Times New Roman"/>
          <w:noProof/>
          <w:lang w:bidi="ar-SA"/>
        </w:rPr>
        <w:t>pasqyrues dhe evidentues i</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dëmtimeve fizike (plagosjes) </w:t>
      </w:r>
      <w:r w:rsidR="002C11B8" w:rsidRPr="0069300A">
        <w:rPr>
          <w:rFonts w:ascii="Times New Roman" w:eastAsia="Calibri" w:hAnsi="Times New Roman"/>
          <w:noProof/>
          <w:lang w:bidi="ar-SA"/>
        </w:rPr>
        <w:t>t</w:t>
      </w:r>
      <w:r w:rsidRPr="0069300A">
        <w:rPr>
          <w:rFonts w:ascii="Times New Roman" w:eastAsia="Calibri" w:hAnsi="Times New Roman"/>
          <w:noProof/>
          <w:lang w:bidi="ar-SA"/>
        </w:rPr>
        <w:t xml:space="preserve">ë shumë personave të tjerë që kanë marrë pjesë në tubim </w:t>
      </w:r>
      <w:r w:rsidR="007323F9" w:rsidRPr="0069300A">
        <w:rPr>
          <w:rFonts w:ascii="Times New Roman" w:eastAsia="Calibri" w:hAnsi="Times New Roman"/>
          <w:noProof/>
          <w:lang w:bidi="ar-SA"/>
        </w:rPr>
        <w:t xml:space="preserve">- </w:t>
      </w:r>
      <w:r w:rsidR="002C11B8" w:rsidRPr="0069300A">
        <w:rPr>
          <w:rFonts w:ascii="Times New Roman" w:eastAsia="Calibri" w:hAnsi="Times New Roman"/>
          <w:noProof/>
          <w:lang w:bidi="ar-SA"/>
        </w:rPr>
        <w:t>te q</w:t>
      </w:r>
      <w:r w:rsidR="00FB1CFA" w:rsidRPr="0069300A">
        <w:rPr>
          <w:rFonts w:ascii="Times New Roman" w:eastAsia="Calibri" w:hAnsi="Times New Roman"/>
          <w:noProof/>
          <w:lang w:bidi="ar-SA"/>
        </w:rPr>
        <w:t>ë</w:t>
      </w:r>
      <w:r w:rsidR="002C11B8" w:rsidRPr="0069300A">
        <w:rPr>
          <w:rFonts w:ascii="Times New Roman" w:eastAsia="Calibri" w:hAnsi="Times New Roman"/>
          <w:noProof/>
          <w:lang w:bidi="ar-SA"/>
        </w:rPr>
        <w:t>lluar me arm</w:t>
      </w:r>
      <w:r w:rsidR="00FB1CFA" w:rsidRPr="0069300A">
        <w:rPr>
          <w:rFonts w:ascii="Times New Roman" w:eastAsia="Calibri" w:hAnsi="Times New Roman"/>
          <w:noProof/>
          <w:lang w:bidi="ar-SA"/>
        </w:rPr>
        <w:t>ë</w:t>
      </w:r>
      <w:r w:rsidR="002C11B8" w:rsidRPr="0069300A">
        <w:rPr>
          <w:rFonts w:ascii="Times New Roman" w:eastAsia="Calibri" w:hAnsi="Times New Roman"/>
          <w:noProof/>
          <w:lang w:bidi="ar-SA"/>
        </w:rPr>
        <w:t xml:space="preserve"> </w:t>
      </w:r>
      <w:r w:rsidR="007323F9" w:rsidRPr="0069300A">
        <w:rPr>
          <w:rFonts w:ascii="Times New Roman" w:eastAsia="Calibri" w:hAnsi="Times New Roman"/>
          <w:noProof/>
          <w:lang w:bidi="ar-SA"/>
        </w:rPr>
        <w:t>n</w:t>
      </w:r>
      <w:r w:rsidR="00FB1CFA" w:rsidRPr="0069300A">
        <w:rPr>
          <w:rFonts w:ascii="Times New Roman" w:eastAsia="Calibri" w:hAnsi="Times New Roman"/>
          <w:noProof/>
          <w:lang w:bidi="ar-SA"/>
        </w:rPr>
        <w:t>ë</w:t>
      </w:r>
      <w:r w:rsidR="007323F9" w:rsidRPr="0069300A">
        <w:rPr>
          <w:rFonts w:ascii="Times New Roman" w:eastAsia="Calibri" w:hAnsi="Times New Roman"/>
          <w:noProof/>
          <w:lang w:bidi="ar-SA"/>
        </w:rPr>
        <w:t xml:space="preserve"> konkludim t</w:t>
      </w:r>
      <w:r w:rsidR="00FB1CFA" w:rsidRPr="0069300A">
        <w:rPr>
          <w:rFonts w:ascii="Times New Roman" w:eastAsia="Calibri" w:hAnsi="Times New Roman"/>
          <w:noProof/>
          <w:lang w:bidi="ar-SA"/>
        </w:rPr>
        <w:t>ë</w:t>
      </w:r>
      <w:r w:rsidR="007323F9" w:rsidRPr="0069300A">
        <w:rPr>
          <w:rFonts w:ascii="Times New Roman" w:eastAsia="Calibri" w:hAnsi="Times New Roman"/>
          <w:noProof/>
          <w:lang w:bidi="ar-SA"/>
        </w:rPr>
        <w:t xml:space="preserve"> tij </w:t>
      </w:r>
      <w:r w:rsidR="00F355EA" w:rsidRPr="0069300A">
        <w:rPr>
          <w:rFonts w:ascii="Times New Roman" w:eastAsia="Calibri" w:hAnsi="Times New Roman"/>
          <w:noProof/>
          <w:lang w:bidi="ar-SA"/>
        </w:rPr>
        <w:t>n</w:t>
      </w:r>
      <w:r w:rsidR="00FB1CFA" w:rsidRPr="0069300A">
        <w:rPr>
          <w:rFonts w:ascii="Times New Roman" w:eastAsia="Calibri" w:hAnsi="Times New Roman"/>
          <w:noProof/>
          <w:lang w:bidi="ar-SA"/>
        </w:rPr>
        <w:t>ë</w:t>
      </w:r>
      <w:r w:rsidR="00F355EA" w:rsidRPr="0069300A">
        <w:rPr>
          <w:rFonts w:ascii="Times New Roman" w:eastAsia="Calibri" w:hAnsi="Times New Roman"/>
          <w:noProof/>
          <w:lang w:bidi="ar-SA"/>
        </w:rPr>
        <w:t xml:space="preserve"> momentin e largimit</w:t>
      </w:r>
      <w:r w:rsidRPr="0069300A">
        <w:rPr>
          <w:rFonts w:ascii="Times New Roman" w:eastAsia="Calibri" w:hAnsi="Times New Roman"/>
          <w:noProof/>
          <w:lang w:bidi="ar-SA"/>
        </w:rPr>
        <w:t xml:space="preserve"> nga </w:t>
      </w:r>
      <w:r w:rsidR="00F355EA" w:rsidRPr="0069300A">
        <w:rPr>
          <w:rFonts w:ascii="Times New Roman" w:eastAsia="Calibri" w:hAnsi="Times New Roman"/>
          <w:noProof/>
          <w:lang w:bidi="ar-SA"/>
        </w:rPr>
        <w:t xml:space="preserve">vendi </w:t>
      </w:r>
      <w:r w:rsidR="006B36C7" w:rsidRPr="0069300A">
        <w:rPr>
          <w:rFonts w:ascii="Times New Roman" w:eastAsia="Calibri" w:hAnsi="Times New Roman"/>
          <w:noProof/>
          <w:lang w:bidi="ar-SA"/>
        </w:rPr>
        <w:t xml:space="preserve">i zhvillimit - </w:t>
      </w:r>
      <w:r w:rsidRPr="0069300A">
        <w:rPr>
          <w:rFonts w:ascii="Times New Roman" w:eastAsia="Calibri" w:hAnsi="Times New Roman"/>
          <w:noProof/>
          <w:lang w:bidi="ar-SA"/>
        </w:rPr>
        <w:t xml:space="preserve">hapësira para </w:t>
      </w:r>
      <w:r w:rsidR="006B36C7" w:rsidRPr="0069300A">
        <w:rPr>
          <w:rFonts w:ascii="Times New Roman" w:eastAsia="Calibri" w:hAnsi="Times New Roman"/>
          <w:noProof/>
          <w:lang w:bidi="ar-SA"/>
        </w:rPr>
        <w:t>selis</w:t>
      </w:r>
      <w:r w:rsidR="006426FB" w:rsidRPr="0069300A">
        <w:rPr>
          <w:rFonts w:ascii="Times New Roman" w:eastAsia="Calibri" w:hAnsi="Times New Roman"/>
          <w:noProof/>
          <w:lang w:bidi="ar-SA"/>
        </w:rPr>
        <w:t>ë</w:t>
      </w:r>
      <w:r w:rsidR="006B36C7" w:rsidRPr="0069300A">
        <w:rPr>
          <w:rFonts w:ascii="Times New Roman" w:eastAsia="Calibri" w:hAnsi="Times New Roman"/>
          <w:noProof/>
          <w:lang w:bidi="ar-SA"/>
        </w:rPr>
        <w:t xml:space="preserve"> se </w:t>
      </w:r>
      <w:r w:rsidRPr="0069300A">
        <w:rPr>
          <w:rFonts w:ascii="Times New Roman" w:eastAsia="Calibri" w:hAnsi="Times New Roman"/>
          <w:noProof/>
          <w:lang w:bidi="ar-SA"/>
        </w:rPr>
        <w:t>Kryeministrisë.</w:t>
      </w:r>
      <w:r w:rsidR="0024373C" w:rsidRPr="0069300A">
        <w:rPr>
          <w:rFonts w:ascii="Times New Roman" w:eastAsia="Calibri" w:hAnsi="Times New Roman"/>
          <w:noProof/>
          <w:lang w:bidi="ar-SA"/>
        </w:rPr>
        <w:t xml:space="preserve"> </w:t>
      </w:r>
      <w:r w:rsidR="000D37CF" w:rsidRPr="0069300A">
        <w:rPr>
          <w:rFonts w:ascii="Times New Roman" w:eastAsia="Calibri" w:hAnsi="Times New Roman"/>
          <w:noProof/>
          <w:lang w:bidi="ar-SA"/>
        </w:rPr>
        <w:t>P</w:t>
      </w:r>
      <w:r w:rsidRPr="0069300A">
        <w:rPr>
          <w:rFonts w:ascii="Times New Roman" w:eastAsia="Calibri" w:hAnsi="Times New Roman"/>
          <w:noProof/>
          <w:lang w:bidi="ar-SA"/>
        </w:rPr>
        <w:t xml:space="preserve">ala kallëzuese parashtron </w:t>
      </w:r>
      <w:r w:rsidR="00F62C98" w:rsidRPr="0069300A">
        <w:rPr>
          <w:rFonts w:ascii="Times New Roman" w:eastAsia="Calibri" w:hAnsi="Times New Roman"/>
          <w:noProof/>
          <w:lang w:bidi="ar-SA"/>
        </w:rPr>
        <w:t>- n</w:t>
      </w:r>
      <w:r w:rsidR="00FB1CFA" w:rsidRPr="0069300A">
        <w:rPr>
          <w:rFonts w:ascii="Times New Roman" w:eastAsia="Calibri" w:hAnsi="Times New Roman"/>
          <w:noProof/>
          <w:lang w:bidi="ar-SA"/>
        </w:rPr>
        <w:t>ë</w:t>
      </w:r>
      <w:r w:rsidR="00F62C98" w:rsidRPr="0069300A">
        <w:rPr>
          <w:rFonts w:ascii="Times New Roman" w:eastAsia="Calibri" w:hAnsi="Times New Roman"/>
          <w:noProof/>
          <w:lang w:bidi="ar-SA"/>
        </w:rPr>
        <w:t xml:space="preserve"> mb</w:t>
      </w:r>
      <w:r w:rsidR="00FB1CFA" w:rsidRPr="0069300A">
        <w:rPr>
          <w:rFonts w:ascii="Times New Roman" w:eastAsia="Calibri" w:hAnsi="Times New Roman"/>
          <w:noProof/>
          <w:lang w:bidi="ar-SA"/>
        </w:rPr>
        <w:t>ë</w:t>
      </w:r>
      <w:r w:rsidR="00F62C98" w:rsidRPr="0069300A">
        <w:rPr>
          <w:rFonts w:ascii="Times New Roman" w:eastAsia="Calibri" w:hAnsi="Times New Roman"/>
          <w:noProof/>
          <w:lang w:bidi="ar-SA"/>
        </w:rPr>
        <w:t>shtetje t</w:t>
      </w:r>
      <w:r w:rsidR="00FB1CFA" w:rsidRPr="0069300A">
        <w:rPr>
          <w:rFonts w:ascii="Times New Roman" w:eastAsia="Calibri" w:hAnsi="Times New Roman"/>
          <w:noProof/>
          <w:lang w:bidi="ar-SA"/>
        </w:rPr>
        <w:t>ë</w:t>
      </w:r>
      <w:r w:rsidR="00F62C98" w:rsidRPr="0069300A">
        <w:rPr>
          <w:rFonts w:ascii="Times New Roman" w:eastAsia="Calibri" w:hAnsi="Times New Roman"/>
          <w:noProof/>
          <w:lang w:bidi="ar-SA"/>
        </w:rPr>
        <w:t xml:space="preserve"> </w:t>
      </w:r>
      <w:r w:rsidR="00A81BD4" w:rsidRPr="0069300A">
        <w:rPr>
          <w:rFonts w:ascii="Times New Roman" w:eastAsia="Calibri" w:hAnsi="Times New Roman"/>
          <w:noProof/>
          <w:lang w:bidi="ar-SA"/>
        </w:rPr>
        <w:t>p</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rmbajtjes s</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 xml:space="preserve"> </w:t>
      </w:r>
      <w:r w:rsidR="005D4468" w:rsidRPr="0069300A">
        <w:rPr>
          <w:rFonts w:ascii="Times New Roman" w:eastAsia="Calibri" w:hAnsi="Times New Roman"/>
          <w:noProof/>
          <w:lang w:bidi="ar-SA"/>
        </w:rPr>
        <w:t>kallëzimit</w:t>
      </w:r>
      <w:r w:rsidR="00A81BD4" w:rsidRPr="0069300A">
        <w:rPr>
          <w:rFonts w:ascii="Times New Roman" w:eastAsia="Calibri" w:hAnsi="Times New Roman"/>
          <w:noProof/>
          <w:lang w:bidi="ar-SA"/>
        </w:rPr>
        <w:t xml:space="preserve"> – t</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 xml:space="preserve"> cil</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sis</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 xml:space="preserve"> s</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 xml:space="preserve"> tij p</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r t</w:t>
      </w:r>
      <w:r w:rsidR="00FB1CFA" w:rsidRPr="0069300A">
        <w:rPr>
          <w:rFonts w:ascii="Times New Roman" w:eastAsia="Calibri" w:hAnsi="Times New Roman"/>
          <w:noProof/>
          <w:lang w:bidi="ar-SA"/>
        </w:rPr>
        <w:t>ë</w:t>
      </w:r>
      <w:r w:rsidR="00A81BD4" w:rsidRPr="0069300A">
        <w:rPr>
          <w:rFonts w:ascii="Times New Roman" w:eastAsia="Calibri" w:hAnsi="Times New Roman"/>
          <w:noProof/>
          <w:lang w:bidi="ar-SA"/>
        </w:rPr>
        <w:t xml:space="preserve"> disponuar rekuizitat e </w:t>
      </w:r>
      <w:r w:rsidR="006426FB" w:rsidRPr="0069300A">
        <w:rPr>
          <w:rFonts w:ascii="Times New Roman" w:eastAsia="Calibri" w:hAnsi="Times New Roman"/>
          <w:noProof/>
          <w:lang w:bidi="ar-SA"/>
        </w:rPr>
        <w:t>r</w:t>
      </w:r>
      <w:r w:rsidR="00A81BD4" w:rsidRPr="0069300A">
        <w:rPr>
          <w:rFonts w:ascii="Times New Roman" w:eastAsia="Calibri" w:hAnsi="Times New Roman"/>
          <w:noProof/>
          <w:lang w:bidi="ar-SA"/>
        </w:rPr>
        <w:t>egjistrueshmerise</w:t>
      </w:r>
      <w:r w:rsidR="0016710D" w:rsidRPr="0069300A">
        <w:rPr>
          <w:rFonts w:ascii="Times New Roman" w:eastAsia="Calibri" w:hAnsi="Times New Roman"/>
          <w:noProof/>
          <w:lang w:bidi="ar-SA"/>
        </w:rPr>
        <w:t>,</w:t>
      </w:r>
      <w:r w:rsidR="00E51819" w:rsidRPr="0069300A">
        <w:rPr>
          <w:rFonts w:ascii="Times New Roman" w:eastAsia="Calibri" w:hAnsi="Times New Roman"/>
          <w:noProof/>
          <w:lang w:bidi="ar-SA"/>
        </w:rPr>
        <w:t xml:space="preserve"> sipas percaktimit t</w:t>
      </w:r>
      <w:r w:rsidR="00FB1CFA" w:rsidRPr="0069300A">
        <w:rPr>
          <w:rFonts w:ascii="Times New Roman" w:eastAsia="Calibri" w:hAnsi="Times New Roman"/>
          <w:noProof/>
          <w:lang w:bidi="ar-SA"/>
        </w:rPr>
        <w:t>ë</w:t>
      </w:r>
      <w:r w:rsidR="00E51819" w:rsidRPr="0069300A">
        <w:rPr>
          <w:rFonts w:ascii="Times New Roman" w:eastAsia="Calibri" w:hAnsi="Times New Roman"/>
          <w:noProof/>
          <w:lang w:bidi="ar-SA"/>
        </w:rPr>
        <w:t xml:space="preserve"> nenit 287</w:t>
      </w:r>
      <w:r w:rsidR="009C1C54" w:rsidRPr="0069300A">
        <w:rPr>
          <w:rFonts w:ascii="Times New Roman" w:eastAsia="Calibri" w:hAnsi="Times New Roman"/>
          <w:noProof/>
          <w:lang w:bidi="ar-SA"/>
        </w:rPr>
        <w:t>/1 t</w:t>
      </w:r>
      <w:r w:rsidR="00FB1CFA" w:rsidRPr="0069300A">
        <w:rPr>
          <w:rFonts w:ascii="Times New Roman" w:eastAsia="Calibri" w:hAnsi="Times New Roman"/>
          <w:noProof/>
          <w:lang w:bidi="ar-SA"/>
        </w:rPr>
        <w:t>ë</w:t>
      </w:r>
      <w:r w:rsidR="009C1C54" w:rsidRPr="0069300A">
        <w:rPr>
          <w:rFonts w:ascii="Times New Roman" w:eastAsia="Calibri" w:hAnsi="Times New Roman"/>
          <w:noProof/>
          <w:lang w:bidi="ar-SA"/>
        </w:rPr>
        <w:t xml:space="preserve"> </w:t>
      </w:r>
      <w:r w:rsidR="00143109" w:rsidRPr="0069300A">
        <w:rPr>
          <w:rFonts w:ascii="Times New Roman" w:eastAsia="Calibri" w:hAnsi="Times New Roman"/>
          <w:noProof/>
          <w:lang w:bidi="ar-SA"/>
        </w:rPr>
        <w:t>K</w:t>
      </w:r>
      <w:r w:rsidR="001A582C" w:rsidRPr="0069300A">
        <w:rPr>
          <w:rFonts w:ascii="Times New Roman" w:eastAsia="Calibri" w:hAnsi="Times New Roman"/>
          <w:noProof/>
          <w:lang w:bidi="ar-SA"/>
        </w:rPr>
        <w:t>.</w:t>
      </w:r>
      <w:r w:rsidR="00143109" w:rsidRPr="0069300A">
        <w:rPr>
          <w:rFonts w:ascii="Times New Roman" w:eastAsia="Calibri" w:hAnsi="Times New Roman"/>
          <w:noProof/>
          <w:lang w:bidi="ar-SA"/>
        </w:rPr>
        <w:t>P</w:t>
      </w:r>
      <w:r w:rsidR="001A582C" w:rsidRPr="0069300A">
        <w:rPr>
          <w:rFonts w:ascii="Times New Roman" w:eastAsia="Calibri" w:hAnsi="Times New Roman"/>
          <w:noProof/>
          <w:lang w:bidi="ar-SA"/>
        </w:rPr>
        <w:t>r.</w:t>
      </w:r>
      <w:r w:rsidR="00143109" w:rsidRPr="0069300A">
        <w:rPr>
          <w:rFonts w:ascii="Times New Roman" w:eastAsia="Calibri" w:hAnsi="Times New Roman"/>
          <w:noProof/>
          <w:lang w:bidi="ar-SA"/>
        </w:rPr>
        <w:t>P</w:t>
      </w:r>
      <w:r w:rsidR="001A582C" w:rsidRPr="0069300A">
        <w:rPr>
          <w:rFonts w:ascii="Times New Roman" w:eastAsia="Calibri" w:hAnsi="Times New Roman"/>
          <w:noProof/>
          <w:lang w:bidi="ar-SA"/>
        </w:rPr>
        <w:t>enale</w:t>
      </w:r>
      <w:r w:rsidR="00A81BD4" w:rsidRPr="0069300A">
        <w:rPr>
          <w:rFonts w:ascii="Times New Roman" w:eastAsia="Calibri" w:hAnsi="Times New Roman"/>
          <w:noProof/>
          <w:lang w:bidi="ar-SA"/>
        </w:rPr>
        <w:t xml:space="preserve"> </w:t>
      </w:r>
      <w:r w:rsidR="00FD5AF6" w:rsidRPr="0069300A">
        <w:rPr>
          <w:rFonts w:ascii="Times New Roman" w:eastAsia="Calibri" w:hAnsi="Times New Roman"/>
          <w:noProof/>
          <w:lang w:bidi="ar-SA"/>
        </w:rPr>
        <w:t>– pra n</w:t>
      </w:r>
      <w:r w:rsidR="00FB1CFA" w:rsidRPr="0069300A">
        <w:rPr>
          <w:rFonts w:ascii="Times New Roman" w:eastAsia="Calibri" w:hAnsi="Times New Roman"/>
          <w:noProof/>
          <w:lang w:bidi="ar-SA"/>
        </w:rPr>
        <w:t>ë</w:t>
      </w:r>
      <w:r w:rsidR="00FD5AF6" w:rsidRPr="0069300A">
        <w:rPr>
          <w:rFonts w:ascii="Times New Roman" w:eastAsia="Calibri" w:hAnsi="Times New Roman"/>
          <w:noProof/>
          <w:lang w:bidi="ar-SA"/>
        </w:rPr>
        <w:t xml:space="preserve"> thelb – t</w:t>
      </w:r>
      <w:r w:rsidR="00FB1CFA" w:rsidRPr="0069300A">
        <w:rPr>
          <w:rFonts w:ascii="Times New Roman" w:eastAsia="Calibri" w:hAnsi="Times New Roman"/>
          <w:noProof/>
          <w:lang w:bidi="ar-SA"/>
        </w:rPr>
        <w:t>ë</w:t>
      </w:r>
      <w:r w:rsidR="00FD5AF6" w:rsidRPr="0069300A">
        <w:rPr>
          <w:rFonts w:ascii="Times New Roman" w:eastAsia="Calibri" w:hAnsi="Times New Roman"/>
          <w:noProof/>
          <w:lang w:bidi="ar-SA"/>
        </w:rPr>
        <w:t xml:space="preserve"> </w:t>
      </w:r>
      <w:r w:rsidR="005C51D9" w:rsidRPr="0069300A">
        <w:rPr>
          <w:rFonts w:ascii="Times New Roman" w:eastAsia="Calibri" w:hAnsi="Times New Roman"/>
          <w:noProof/>
          <w:lang w:bidi="ar-SA"/>
        </w:rPr>
        <w:t>cil</w:t>
      </w:r>
      <w:r w:rsidR="00FB1CFA" w:rsidRPr="0069300A">
        <w:rPr>
          <w:rFonts w:ascii="Times New Roman" w:eastAsia="Calibri" w:hAnsi="Times New Roman"/>
          <w:noProof/>
          <w:lang w:bidi="ar-SA"/>
        </w:rPr>
        <w:t>ë</w:t>
      </w:r>
      <w:r w:rsidR="005C51D9" w:rsidRPr="0069300A">
        <w:rPr>
          <w:rFonts w:ascii="Times New Roman" w:eastAsia="Calibri" w:hAnsi="Times New Roman"/>
          <w:noProof/>
          <w:lang w:bidi="ar-SA"/>
        </w:rPr>
        <w:t>sis</w:t>
      </w:r>
      <w:r w:rsidR="00FB1CFA" w:rsidRPr="0069300A">
        <w:rPr>
          <w:rFonts w:ascii="Times New Roman" w:eastAsia="Calibri" w:hAnsi="Times New Roman"/>
          <w:noProof/>
          <w:lang w:bidi="ar-SA"/>
        </w:rPr>
        <w:t>ë</w:t>
      </w:r>
      <w:r w:rsidR="005C51D9" w:rsidRPr="0069300A">
        <w:rPr>
          <w:rFonts w:ascii="Times New Roman" w:eastAsia="Calibri" w:hAnsi="Times New Roman"/>
          <w:noProof/>
          <w:lang w:bidi="ar-SA"/>
        </w:rPr>
        <w:t xml:space="preserve"> s</w:t>
      </w:r>
      <w:r w:rsidR="00FB1CFA" w:rsidRPr="0069300A">
        <w:rPr>
          <w:rFonts w:ascii="Times New Roman" w:eastAsia="Calibri" w:hAnsi="Times New Roman"/>
          <w:noProof/>
          <w:lang w:bidi="ar-SA"/>
        </w:rPr>
        <w:t>ë</w:t>
      </w:r>
      <w:r w:rsidR="005C51D9" w:rsidRPr="0069300A">
        <w:rPr>
          <w:rFonts w:ascii="Times New Roman" w:eastAsia="Calibri" w:hAnsi="Times New Roman"/>
          <w:noProof/>
          <w:lang w:bidi="ar-SA"/>
        </w:rPr>
        <w:t xml:space="preserve"> </w:t>
      </w:r>
      <w:r w:rsidR="00E51819" w:rsidRPr="0069300A">
        <w:rPr>
          <w:rFonts w:ascii="Times New Roman" w:eastAsia="Calibri" w:hAnsi="Times New Roman"/>
          <w:noProof/>
          <w:lang w:bidi="ar-SA"/>
        </w:rPr>
        <w:t>“</w:t>
      </w:r>
      <w:r w:rsidR="005C51D9" w:rsidRPr="0069300A">
        <w:rPr>
          <w:rFonts w:ascii="Times New Roman" w:eastAsia="Calibri" w:hAnsi="Times New Roman"/>
          <w:noProof/>
          <w:lang w:bidi="ar-SA"/>
        </w:rPr>
        <w:t>njoftimit p</w:t>
      </w:r>
      <w:r w:rsidR="00FB1CFA" w:rsidRPr="0069300A">
        <w:rPr>
          <w:rFonts w:ascii="Times New Roman" w:eastAsia="Calibri" w:hAnsi="Times New Roman"/>
          <w:noProof/>
          <w:lang w:bidi="ar-SA"/>
        </w:rPr>
        <w:t>ë</w:t>
      </w:r>
      <w:r w:rsidR="005C51D9" w:rsidRPr="0069300A">
        <w:rPr>
          <w:rFonts w:ascii="Times New Roman" w:eastAsia="Calibri" w:hAnsi="Times New Roman"/>
          <w:noProof/>
          <w:lang w:bidi="ar-SA"/>
        </w:rPr>
        <w:t>r vepr</w:t>
      </w:r>
      <w:r w:rsidR="00FB1CFA" w:rsidRPr="0069300A">
        <w:rPr>
          <w:rFonts w:ascii="Times New Roman" w:eastAsia="Calibri" w:hAnsi="Times New Roman"/>
          <w:noProof/>
          <w:lang w:bidi="ar-SA"/>
        </w:rPr>
        <w:t>ë</w:t>
      </w:r>
      <w:r w:rsidR="005C51D9" w:rsidRPr="0069300A">
        <w:rPr>
          <w:rFonts w:ascii="Times New Roman" w:eastAsia="Calibri" w:hAnsi="Times New Roman"/>
          <w:noProof/>
          <w:lang w:bidi="ar-SA"/>
        </w:rPr>
        <w:t>n penale</w:t>
      </w:r>
      <w:r w:rsidR="00E51819" w:rsidRPr="0069300A">
        <w:rPr>
          <w:rFonts w:ascii="Times New Roman" w:eastAsia="Calibri" w:hAnsi="Times New Roman"/>
          <w:noProof/>
          <w:lang w:bidi="ar-SA"/>
        </w:rPr>
        <w:t>”</w:t>
      </w:r>
      <w:r w:rsidR="005C51D9" w:rsidRPr="0069300A">
        <w:rPr>
          <w:rFonts w:ascii="Times New Roman" w:eastAsia="Calibri" w:hAnsi="Times New Roman"/>
          <w:noProof/>
          <w:lang w:bidi="ar-SA"/>
        </w:rPr>
        <w:t xml:space="preserve"> – notitia criminis </w:t>
      </w:r>
      <w:r w:rsidR="00083057" w:rsidRPr="0069300A">
        <w:rPr>
          <w:rFonts w:ascii="Times New Roman" w:eastAsia="Calibri" w:hAnsi="Times New Roman"/>
          <w:noProof/>
          <w:lang w:bidi="ar-SA"/>
        </w:rPr>
        <w:t>–</w:t>
      </w:r>
      <w:r w:rsidR="005C51D9" w:rsidRPr="0069300A">
        <w:rPr>
          <w:rFonts w:ascii="Times New Roman" w:eastAsia="Calibri" w:hAnsi="Times New Roman"/>
          <w:noProof/>
          <w:lang w:bidi="ar-SA"/>
        </w:rPr>
        <w:t xml:space="preserve"> </w:t>
      </w:r>
      <w:r w:rsidRPr="0069300A">
        <w:rPr>
          <w:rFonts w:ascii="Times New Roman" w:eastAsia="Calibri" w:hAnsi="Times New Roman"/>
          <w:noProof/>
          <w:lang w:bidi="ar-SA"/>
        </w:rPr>
        <w:t>se</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prov</w:t>
      </w:r>
      <w:r w:rsidR="00C21133" w:rsidRPr="0069300A">
        <w:rPr>
          <w:rFonts w:ascii="Times New Roman" w:eastAsia="Calibri" w:hAnsi="Times New Roman"/>
          <w:noProof/>
          <w:lang w:bidi="ar-SA"/>
        </w:rPr>
        <w:t>a t</w:t>
      </w:r>
      <w:r w:rsidR="00FB1CFA" w:rsidRPr="0069300A">
        <w:rPr>
          <w:rFonts w:ascii="Times New Roman" w:eastAsia="Calibri" w:hAnsi="Times New Roman"/>
          <w:noProof/>
          <w:lang w:bidi="ar-SA"/>
        </w:rPr>
        <w:t>ë</w:t>
      </w:r>
      <w:r w:rsidR="00C21133" w:rsidRPr="0069300A">
        <w:rPr>
          <w:rFonts w:ascii="Times New Roman" w:eastAsia="Calibri" w:hAnsi="Times New Roman"/>
          <w:noProof/>
          <w:lang w:bidi="ar-SA"/>
        </w:rPr>
        <w:t xml:space="preserve"> mir</w:t>
      </w:r>
      <w:r w:rsidR="00FB1CFA" w:rsidRPr="0069300A">
        <w:rPr>
          <w:rFonts w:ascii="Times New Roman" w:eastAsia="Calibri" w:hAnsi="Times New Roman"/>
          <w:noProof/>
          <w:lang w:bidi="ar-SA"/>
        </w:rPr>
        <w:t>ë</w:t>
      </w:r>
      <w:r w:rsidR="00C21133" w:rsidRPr="0069300A">
        <w:rPr>
          <w:rFonts w:ascii="Times New Roman" w:eastAsia="Calibri" w:hAnsi="Times New Roman"/>
          <w:noProof/>
          <w:lang w:bidi="ar-SA"/>
        </w:rPr>
        <w:t xml:space="preserve">fillta </w:t>
      </w:r>
      <w:r w:rsidR="00976011" w:rsidRPr="0069300A">
        <w:rPr>
          <w:rFonts w:ascii="Times New Roman" w:eastAsia="Calibri" w:hAnsi="Times New Roman"/>
          <w:noProof/>
          <w:lang w:bidi="ar-SA"/>
        </w:rPr>
        <w:t xml:space="preserve">implikuese </w:t>
      </w:r>
      <w:r w:rsidR="00C21133" w:rsidRPr="0069300A">
        <w:rPr>
          <w:rFonts w:ascii="Times New Roman" w:eastAsia="Calibri" w:hAnsi="Times New Roman"/>
          <w:noProof/>
          <w:lang w:bidi="ar-SA"/>
        </w:rPr>
        <w:t>t</w:t>
      </w:r>
      <w:r w:rsidR="00FB1CFA" w:rsidRPr="0069300A">
        <w:rPr>
          <w:rFonts w:ascii="Times New Roman" w:eastAsia="Calibri" w:hAnsi="Times New Roman"/>
          <w:noProof/>
          <w:lang w:bidi="ar-SA"/>
        </w:rPr>
        <w:t>ë</w:t>
      </w:r>
      <w:r w:rsidR="00C21133" w:rsidRPr="0069300A">
        <w:rPr>
          <w:rFonts w:ascii="Times New Roman" w:eastAsia="Calibri" w:hAnsi="Times New Roman"/>
          <w:noProof/>
          <w:lang w:bidi="ar-SA"/>
        </w:rPr>
        <w:t xml:space="preserve"> </w:t>
      </w:r>
      <w:r w:rsidR="00504770" w:rsidRPr="0069300A">
        <w:rPr>
          <w:rFonts w:ascii="Times New Roman" w:eastAsia="Calibri" w:hAnsi="Times New Roman"/>
          <w:noProof/>
          <w:lang w:bidi="ar-SA"/>
        </w:rPr>
        <w:t>pjesemarrjes se ish - kryeministrit</w:t>
      </w:r>
      <w:r w:rsidRPr="0069300A">
        <w:rPr>
          <w:rFonts w:ascii="Times New Roman" w:eastAsia="Calibri" w:hAnsi="Times New Roman"/>
          <w:noProof/>
          <w:lang w:bidi="ar-SA"/>
        </w:rPr>
        <w:t xml:space="preserve"> </w:t>
      </w:r>
      <w:r w:rsidR="00504770" w:rsidRPr="0069300A">
        <w:rPr>
          <w:rFonts w:ascii="Times New Roman" w:eastAsia="Calibri" w:hAnsi="Times New Roman"/>
          <w:noProof/>
          <w:lang w:bidi="ar-SA"/>
        </w:rPr>
        <w:t>n</w:t>
      </w:r>
      <w:r w:rsidR="006426FB" w:rsidRPr="0069300A">
        <w:rPr>
          <w:rFonts w:ascii="Times New Roman" w:eastAsia="Calibri" w:hAnsi="Times New Roman"/>
          <w:noProof/>
          <w:lang w:bidi="ar-SA"/>
        </w:rPr>
        <w:t>ë</w:t>
      </w:r>
      <w:r w:rsidR="00504770" w:rsidRPr="0069300A">
        <w:rPr>
          <w:rFonts w:ascii="Times New Roman" w:eastAsia="Calibri" w:hAnsi="Times New Roman"/>
          <w:noProof/>
          <w:lang w:bidi="ar-SA"/>
        </w:rPr>
        <w:t xml:space="preserve"> </w:t>
      </w:r>
      <w:r w:rsidR="00DA696C" w:rsidRPr="0069300A">
        <w:rPr>
          <w:rFonts w:ascii="Times New Roman" w:eastAsia="Calibri" w:hAnsi="Times New Roman"/>
          <w:noProof/>
          <w:lang w:bidi="ar-SA"/>
        </w:rPr>
        <w:t xml:space="preserve">drejtimin dhe organizimin e </w:t>
      </w:r>
      <w:r w:rsidR="00646328" w:rsidRPr="0069300A">
        <w:rPr>
          <w:rFonts w:ascii="Times New Roman" w:eastAsia="Calibri" w:hAnsi="Times New Roman"/>
          <w:noProof/>
          <w:lang w:bidi="ar-SA"/>
        </w:rPr>
        <w:t xml:space="preserve">reagimit </w:t>
      </w:r>
      <w:r w:rsidR="00FA05FD" w:rsidRPr="0069300A">
        <w:rPr>
          <w:rFonts w:ascii="Times New Roman" w:eastAsia="Calibri" w:hAnsi="Times New Roman"/>
          <w:noProof/>
          <w:lang w:bidi="ar-SA"/>
        </w:rPr>
        <w:t>t</w:t>
      </w:r>
      <w:r w:rsidR="00FB1CFA" w:rsidRPr="0069300A">
        <w:rPr>
          <w:rFonts w:ascii="Times New Roman" w:eastAsia="Calibri" w:hAnsi="Times New Roman"/>
          <w:noProof/>
          <w:lang w:bidi="ar-SA"/>
        </w:rPr>
        <w:t>ë</w:t>
      </w:r>
      <w:r w:rsidR="00FA05FD" w:rsidRPr="0069300A">
        <w:rPr>
          <w:rFonts w:ascii="Times New Roman" w:eastAsia="Calibri" w:hAnsi="Times New Roman"/>
          <w:noProof/>
          <w:lang w:bidi="ar-SA"/>
        </w:rPr>
        <w:t xml:space="preserve"> finalizuar me vrasjen e kat</w:t>
      </w:r>
      <w:r w:rsidR="00FB1CFA" w:rsidRPr="0069300A">
        <w:rPr>
          <w:rFonts w:ascii="Times New Roman" w:eastAsia="Calibri" w:hAnsi="Times New Roman"/>
          <w:noProof/>
          <w:lang w:bidi="ar-SA"/>
        </w:rPr>
        <w:t>ë</w:t>
      </w:r>
      <w:r w:rsidR="00FA05FD" w:rsidRPr="0069300A">
        <w:rPr>
          <w:rFonts w:ascii="Times New Roman" w:eastAsia="Calibri" w:hAnsi="Times New Roman"/>
          <w:noProof/>
          <w:lang w:bidi="ar-SA"/>
        </w:rPr>
        <w:t>r personave dhe plagosjen e shum</w:t>
      </w:r>
      <w:r w:rsidR="006426FB" w:rsidRPr="0069300A">
        <w:rPr>
          <w:rFonts w:ascii="Times New Roman" w:eastAsia="Calibri" w:hAnsi="Times New Roman"/>
          <w:noProof/>
          <w:lang w:bidi="ar-SA"/>
        </w:rPr>
        <w:t>ë</w:t>
      </w:r>
      <w:r w:rsidR="00FA05FD" w:rsidRPr="0069300A">
        <w:rPr>
          <w:rFonts w:ascii="Times New Roman" w:eastAsia="Calibri" w:hAnsi="Times New Roman"/>
          <w:noProof/>
          <w:lang w:bidi="ar-SA"/>
        </w:rPr>
        <w:t xml:space="preserve"> t</w:t>
      </w:r>
      <w:r w:rsidR="006426FB" w:rsidRPr="0069300A">
        <w:rPr>
          <w:rFonts w:ascii="Times New Roman" w:eastAsia="Calibri" w:hAnsi="Times New Roman"/>
          <w:noProof/>
          <w:lang w:bidi="ar-SA"/>
        </w:rPr>
        <w:t>ë</w:t>
      </w:r>
      <w:r w:rsidR="00FA05FD" w:rsidRPr="0069300A">
        <w:rPr>
          <w:rFonts w:ascii="Times New Roman" w:eastAsia="Calibri" w:hAnsi="Times New Roman"/>
          <w:noProof/>
          <w:lang w:bidi="ar-SA"/>
        </w:rPr>
        <w:t xml:space="preserve"> tjer</w:t>
      </w:r>
      <w:r w:rsidR="006426FB" w:rsidRPr="0069300A">
        <w:rPr>
          <w:rFonts w:ascii="Times New Roman" w:eastAsia="Calibri" w:hAnsi="Times New Roman"/>
          <w:noProof/>
          <w:lang w:bidi="ar-SA"/>
        </w:rPr>
        <w:t>ë</w:t>
      </w:r>
      <w:r w:rsidR="00FA05FD" w:rsidRPr="0069300A">
        <w:rPr>
          <w:rFonts w:ascii="Times New Roman" w:eastAsia="Calibri" w:hAnsi="Times New Roman"/>
          <w:noProof/>
          <w:lang w:bidi="ar-SA"/>
        </w:rPr>
        <w:t xml:space="preserve">ve </w:t>
      </w:r>
      <w:r w:rsidR="00AC1EDA" w:rsidRPr="0069300A">
        <w:rPr>
          <w:rFonts w:ascii="Times New Roman" w:eastAsia="Calibri" w:hAnsi="Times New Roman"/>
          <w:noProof/>
          <w:lang w:bidi="ar-SA"/>
        </w:rPr>
        <w:t>–</w:t>
      </w:r>
      <w:r w:rsidR="00FA05FD" w:rsidRPr="0069300A">
        <w:rPr>
          <w:rFonts w:ascii="Times New Roman" w:eastAsia="Calibri" w:hAnsi="Times New Roman"/>
          <w:noProof/>
          <w:lang w:bidi="ar-SA"/>
        </w:rPr>
        <w:t xml:space="preserve"> </w:t>
      </w:r>
      <w:r w:rsidR="00AC1EDA" w:rsidRPr="0069300A">
        <w:rPr>
          <w:rFonts w:ascii="Times New Roman" w:eastAsia="Calibri" w:hAnsi="Times New Roman"/>
          <w:noProof/>
          <w:lang w:bidi="ar-SA"/>
        </w:rPr>
        <w:t xml:space="preserve">konsiderohen </w:t>
      </w:r>
      <w:r w:rsidR="00863E62" w:rsidRPr="0069300A">
        <w:rPr>
          <w:rFonts w:ascii="Times New Roman" w:eastAsia="Calibri" w:hAnsi="Times New Roman"/>
          <w:noProof/>
          <w:lang w:bidi="ar-SA"/>
        </w:rPr>
        <w:t>-</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moslejimi nga ish</w:t>
      </w:r>
      <w:r w:rsidR="002D75C2"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 kryeministri</w:t>
      </w:r>
      <w:r w:rsidR="002D75C2" w:rsidRPr="0069300A">
        <w:rPr>
          <w:rFonts w:ascii="Times New Roman" w:eastAsia="Calibri" w:hAnsi="Times New Roman"/>
          <w:noProof/>
          <w:lang w:bidi="ar-SA"/>
        </w:rPr>
        <w:t xml:space="preserve"> – bllokimi i</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ekzekutimit të urdhrave të ndalimit</w:t>
      </w:r>
      <w:r w:rsidR="004D5162" w:rsidRPr="0069300A">
        <w:rPr>
          <w:rFonts w:ascii="Times New Roman" w:eastAsia="Calibri" w:hAnsi="Times New Roman"/>
          <w:noProof/>
          <w:lang w:bidi="ar-SA"/>
        </w:rPr>
        <w:t xml:space="preserve"> t</w:t>
      </w:r>
      <w:r w:rsidR="006426FB" w:rsidRPr="0069300A">
        <w:rPr>
          <w:rFonts w:ascii="Times New Roman" w:eastAsia="Calibri" w:hAnsi="Times New Roman"/>
          <w:noProof/>
          <w:lang w:bidi="ar-SA"/>
        </w:rPr>
        <w:t>ë</w:t>
      </w:r>
      <w:r w:rsidR="004D5162" w:rsidRPr="0069300A">
        <w:rPr>
          <w:rFonts w:ascii="Times New Roman" w:eastAsia="Calibri" w:hAnsi="Times New Roman"/>
          <w:noProof/>
          <w:lang w:bidi="ar-SA"/>
        </w:rPr>
        <w:t xml:space="preserve"> nxjerra nga prokurori </w:t>
      </w:r>
      <w:r w:rsidR="00FB459B" w:rsidRPr="0069300A">
        <w:rPr>
          <w:rFonts w:ascii="Times New Roman" w:eastAsia="Calibri" w:hAnsi="Times New Roman"/>
          <w:noProof/>
          <w:lang w:bidi="ar-SA"/>
        </w:rPr>
        <w:t>ndaj</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personave të zinxhirit komandues të Gardës së Republikës </w:t>
      </w:r>
      <w:r w:rsidR="00ED686F" w:rsidRPr="0069300A">
        <w:rPr>
          <w:rFonts w:ascii="Times New Roman" w:eastAsia="Calibri" w:hAnsi="Times New Roman"/>
          <w:noProof/>
          <w:lang w:bidi="ar-SA"/>
        </w:rPr>
        <w:t>-</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deklarimet</w:t>
      </w:r>
      <w:r w:rsidR="00130E5D" w:rsidRPr="0069300A">
        <w:rPr>
          <w:rFonts w:ascii="Times New Roman" w:eastAsia="Calibri" w:hAnsi="Times New Roman"/>
          <w:noProof/>
          <w:lang w:bidi="ar-SA"/>
        </w:rPr>
        <w:t xml:space="preserve"> e ketij te fundit - </w:t>
      </w:r>
      <w:r w:rsidRPr="0069300A">
        <w:rPr>
          <w:rFonts w:ascii="Times New Roman" w:eastAsia="Calibri" w:hAnsi="Times New Roman"/>
          <w:noProof/>
          <w:lang w:bidi="ar-SA"/>
        </w:rPr>
        <w:t xml:space="preserve">përpara kamerave të televizioneve të ndryshme që përmbajnë justifikime të papranueshme ligjërisht </w:t>
      </w:r>
      <w:r w:rsidR="00130E5D" w:rsidRPr="0069300A">
        <w:rPr>
          <w:rFonts w:ascii="Times New Roman" w:eastAsia="Calibri" w:hAnsi="Times New Roman"/>
          <w:noProof/>
          <w:lang w:bidi="ar-SA"/>
        </w:rPr>
        <w:t>dhe - n</w:t>
      </w:r>
      <w:r w:rsidR="00FB1CFA" w:rsidRPr="0069300A">
        <w:rPr>
          <w:rFonts w:ascii="Times New Roman" w:eastAsia="Calibri" w:hAnsi="Times New Roman"/>
          <w:noProof/>
          <w:lang w:bidi="ar-SA"/>
        </w:rPr>
        <w:t>ë</w:t>
      </w:r>
      <w:r w:rsidR="00130E5D" w:rsidRPr="0069300A">
        <w:rPr>
          <w:rFonts w:ascii="Times New Roman" w:eastAsia="Calibri" w:hAnsi="Times New Roman"/>
          <w:noProof/>
          <w:lang w:bidi="ar-SA"/>
        </w:rPr>
        <w:t xml:space="preserve"> m</w:t>
      </w:r>
      <w:r w:rsidR="00FB1CFA" w:rsidRPr="0069300A">
        <w:rPr>
          <w:rFonts w:ascii="Times New Roman" w:eastAsia="Calibri" w:hAnsi="Times New Roman"/>
          <w:noProof/>
          <w:lang w:bidi="ar-SA"/>
        </w:rPr>
        <w:t>ë</w:t>
      </w:r>
      <w:r w:rsidR="00130E5D" w:rsidRPr="0069300A">
        <w:rPr>
          <w:rFonts w:ascii="Times New Roman" w:eastAsia="Calibri" w:hAnsi="Times New Roman"/>
          <w:noProof/>
          <w:lang w:bidi="ar-SA"/>
        </w:rPr>
        <w:t>nyr</w:t>
      </w:r>
      <w:r w:rsidR="00FB1CFA" w:rsidRPr="0069300A">
        <w:rPr>
          <w:rFonts w:ascii="Times New Roman" w:eastAsia="Calibri" w:hAnsi="Times New Roman"/>
          <w:noProof/>
          <w:lang w:bidi="ar-SA"/>
        </w:rPr>
        <w:t>ë</w:t>
      </w:r>
      <w:r w:rsidR="00130E5D" w:rsidRPr="0069300A">
        <w:rPr>
          <w:rFonts w:ascii="Times New Roman" w:eastAsia="Calibri" w:hAnsi="Times New Roman"/>
          <w:noProof/>
          <w:lang w:bidi="ar-SA"/>
        </w:rPr>
        <w:t xml:space="preserve"> t</w:t>
      </w:r>
      <w:r w:rsidR="00FB1CFA" w:rsidRPr="0069300A">
        <w:rPr>
          <w:rFonts w:ascii="Times New Roman" w:eastAsia="Calibri" w:hAnsi="Times New Roman"/>
          <w:noProof/>
          <w:lang w:bidi="ar-SA"/>
        </w:rPr>
        <w:t>ë</w:t>
      </w:r>
      <w:r w:rsidR="00130E5D" w:rsidRPr="0069300A">
        <w:rPr>
          <w:rFonts w:ascii="Times New Roman" w:eastAsia="Calibri" w:hAnsi="Times New Roman"/>
          <w:noProof/>
          <w:lang w:bidi="ar-SA"/>
        </w:rPr>
        <w:t xml:space="preserve"> ve</w:t>
      </w:r>
      <w:r w:rsidR="00FB1CFA" w:rsidRPr="0069300A">
        <w:rPr>
          <w:rFonts w:ascii="Times New Roman" w:eastAsia="Calibri" w:hAnsi="Times New Roman"/>
          <w:noProof/>
          <w:lang w:bidi="ar-SA"/>
        </w:rPr>
        <w:t>ç</w:t>
      </w:r>
      <w:r w:rsidR="00130E5D" w:rsidRPr="0069300A">
        <w:rPr>
          <w:rFonts w:ascii="Times New Roman" w:eastAsia="Calibri" w:hAnsi="Times New Roman"/>
          <w:noProof/>
          <w:lang w:bidi="ar-SA"/>
        </w:rPr>
        <w:t>ant</w:t>
      </w:r>
      <w:r w:rsidR="00FB1CFA" w:rsidRPr="0069300A">
        <w:rPr>
          <w:rFonts w:ascii="Times New Roman" w:eastAsia="Calibri" w:hAnsi="Times New Roman"/>
          <w:noProof/>
          <w:lang w:bidi="ar-SA"/>
        </w:rPr>
        <w:t>ë</w:t>
      </w:r>
      <w:r w:rsidR="00130E5D" w:rsidRPr="0069300A">
        <w:rPr>
          <w:rFonts w:ascii="Times New Roman" w:eastAsia="Calibri" w:hAnsi="Times New Roman"/>
          <w:noProof/>
          <w:lang w:bidi="ar-SA"/>
        </w:rPr>
        <w:t xml:space="preserve"> </w:t>
      </w:r>
      <w:r w:rsidR="00013BE0" w:rsidRPr="0069300A">
        <w:rPr>
          <w:rFonts w:ascii="Times New Roman" w:eastAsia="Calibri" w:hAnsi="Times New Roman"/>
          <w:noProof/>
          <w:lang w:bidi="ar-SA"/>
        </w:rPr>
        <w:t>-</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deklarimi publik i ish kryeministrit Berisha, sipas të cilit njëri prej viktimave kishte plagë trupore të shkaktuara nga shumë atër me </w:t>
      </w:r>
      <w:r w:rsidRPr="0069300A">
        <w:rPr>
          <w:rFonts w:ascii="Times New Roman" w:eastAsia="Calibri" w:hAnsi="Times New Roman"/>
          <w:noProof/>
          <w:lang w:bidi="ar-SA"/>
        </w:rPr>
        <w:lastRenderedPageBreak/>
        <w:t>një armë zjarri në formën e çadrës. Ish kryeministri në lidhje me këtë deklarim është shprehur se e bazonte në konstatimin e mjekut të spitalit Ushtarak, ku ishte dërguar trupi i viktimës. Nga ana e kallëzuesve theksohet se administrimi i deklarimit shërben si provë për të</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kr</w:t>
      </w:r>
      <w:r w:rsidR="00810E27" w:rsidRPr="0069300A">
        <w:rPr>
          <w:rFonts w:ascii="Times New Roman" w:eastAsia="Calibri" w:hAnsi="Times New Roman"/>
          <w:noProof/>
          <w:lang w:bidi="ar-SA"/>
        </w:rPr>
        <w:t>ij</w:t>
      </w:r>
      <w:r w:rsidR="00482B8C" w:rsidRPr="0069300A">
        <w:rPr>
          <w:rFonts w:ascii="Times New Roman" w:eastAsia="Calibri" w:hAnsi="Times New Roman"/>
          <w:noProof/>
          <w:lang w:bidi="ar-SA"/>
        </w:rPr>
        <w:t>uar</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alibi</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lidhur me mekanizmin real të ngjarjes. Në vijim nga kallëzuesit parashtrohet se fakt tjetër i rëndësishëm që provon pjesëmarrjen aktive të ish kryeministrit në këtë ngjarje është shkatërrimi (zhdukja) e serverit të Kryeministrisë. Punonjësi i administrimit ishte nën kontroll ekskluziv të ish kryeministrit. </w:t>
      </w:r>
      <w:r w:rsidR="006354EC" w:rsidRPr="0069300A">
        <w:rPr>
          <w:rFonts w:ascii="Times New Roman" w:eastAsia="Calibri" w:hAnsi="Times New Roman"/>
          <w:noProof/>
          <w:lang w:bidi="ar-SA"/>
        </w:rPr>
        <w:t>Provat</w:t>
      </w:r>
      <w:r w:rsidRPr="0069300A">
        <w:rPr>
          <w:rFonts w:ascii="Times New Roman" w:eastAsia="Calibri" w:hAnsi="Times New Roman"/>
          <w:noProof/>
          <w:lang w:bidi="ar-SA"/>
        </w:rPr>
        <w:t xml:space="preserve"> lidhur me </w:t>
      </w:r>
      <w:r w:rsidR="006354EC" w:rsidRPr="0069300A">
        <w:rPr>
          <w:rFonts w:ascii="Times New Roman" w:eastAsia="Calibri" w:hAnsi="Times New Roman"/>
          <w:noProof/>
          <w:lang w:bidi="ar-SA"/>
        </w:rPr>
        <w:t>verifikimin e kesaj situate</w:t>
      </w:r>
      <w:r w:rsidR="0024373C"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gjenden në fashikullin gjyqësor (hetim dhe gjykim të këtij punonjësi). Si provë direkte për pjesëmarrjen aktive të ish ministrit të brendshëm janë edhe ekspozimet e shumta të tij në tarracën e godinës së kryeministrisë dhe largimi i shpeshtë i tij prej saj. Si provë direkte për pjesëmarrjen aktive të ish kryeministrit në këtë ngjarje, kallëzuesit shprehen se do të shërbejnë dhe administrimi i deklarimit publik në mënyrë të përsëritur që ka bërë gazetari investigativ Artan Hoxha. Sipas këtij të fundit disponohet një kasetë audio në përmbajtjen e të cilës </w:t>
      </w:r>
      <w:r w:rsidR="000C1D0F" w:rsidRPr="0069300A">
        <w:rPr>
          <w:rFonts w:ascii="Times New Roman" w:eastAsia="Calibri" w:hAnsi="Times New Roman"/>
          <w:noProof/>
          <w:lang w:bidi="ar-SA"/>
        </w:rPr>
        <w:t xml:space="preserve">- </w:t>
      </w:r>
      <w:r w:rsidRPr="0069300A">
        <w:rPr>
          <w:rFonts w:ascii="Times New Roman" w:eastAsia="Calibri" w:hAnsi="Times New Roman"/>
          <w:noProof/>
          <w:lang w:bidi="ar-SA"/>
        </w:rPr>
        <w:t>përveç ish komandantit të Gardës dëgjohet edhe pjesëmarrja aktive e ish kryeministrit. Disponimi dhe administrimi i kësaj kasete është në kompetencën ekskluzive të prokurorisë. Si provë indirekte për të krijuar bindjen lidhur me pjesëmarrjen aktive të ish kryeministrit në ngjarje mund të shërbejë deklarimi i përsëritur që ai ka bërë deri vonë, duke u shprehur se nëse ish drejtuesi i opozitës i asaj kohe do të organizonte një tubim tjetër që do t'i afrohej godinës së kryeministrisë, do te ishte i gatshëm të qëllonte me automatik në drejtim të tij. Gjithashtu, kallëzuesit citojnë se si provë direkte për përpjekjen e personave që kanë marrë pjesë në vrasjen e viktimës Aleks Nika shërben edhe fakti që plumbi i gjetur në trupin e tij është i dëmtuar qëllimisht për të mos u identifikuar jo vetëm autori i qitjes, por edhe fakti që qitja është bërë nga persona të zinxhirit të gardës.</w:t>
      </w:r>
    </w:p>
    <w:p w14:paraId="391AF78C" w14:textId="7C45DA81"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noProof/>
          <w:lang w:bidi="ar-SA"/>
        </w:rPr>
        <w:t>Rezulton se kallëzimi penal është paraqitur pranë Prokurorisë së Posaçme kundër Korrupsionit dhe Krimit të Organizuar</w:t>
      </w:r>
      <w:r w:rsidR="00AB211F" w:rsidRPr="0069300A">
        <w:rPr>
          <w:rFonts w:ascii="Times New Roman" w:eastAsia="Calibri" w:hAnsi="Times New Roman"/>
          <w:noProof/>
          <w:lang w:bidi="ar-SA"/>
        </w:rPr>
        <w:t>,</w:t>
      </w:r>
      <w:r w:rsidRPr="0069300A">
        <w:rPr>
          <w:rFonts w:ascii="Times New Roman" w:eastAsia="Calibri" w:hAnsi="Times New Roman"/>
          <w:noProof/>
          <w:lang w:bidi="ar-SA"/>
        </w:rPr>
        <w:t xml:space="preserve"> me datë 16.02.2023. Drejtuesi i prokurorisë nëpërmjet shkresës me Nr.K. 137/1.Prot. A/SH, datë 24.02.2023</w:t>
      </w:r>
      <w:r w:rsidR="00FA4AAA" w:rsidRPr="0069300A">
        <w:rPr>
          <w:rFonts w:ascii="Times New Roman" w:eastAsia="Calibri" w:hAnsi="Times New Roman"/>
          <w:noProof/>
          <w:lang w:bidi="ar-SA"/>
        </w:rPr>
        <w:t>,</w:t>
      </w:r>
      <w:r w:rsidRPr="0069300A">
        <w:rPr>
          <w:rFonts w:ascii="Times New Roman" w:eastAsia="Calibri" w:hAnsi="Times New Roman"/>
          <w:noProof/>
          <w:lang w:bidi="ar-SA"/>
        </w:rPr>
        <w:t xml:space="preserve"> e ka dërguar këtë kallëzim penal për kompetencë lëndore në Prokurorinë pranë Gjykatës së Shkallës së Parë Tiranë. Në shkresën e mësipërme</w:t>
      </w:r>
      <w:r w:rsidR="00FA4AAA" w:rsidRPr="0069300A">
        <w:rPr>
          <w:rFonts w:ascii="Times New Roman" w:eastAsia="Calibri" w:hAnsi="Times New Roman"/>
          <w:noProof/>
          <w:lang w:bidi="ar-SA"/>
        </w:rPr>
        <w:t>,</w:t>
      </w:r>
      <w:r w:rsidRPr="0069300A">
        <w:rPr>
          <w:rFonts w:ascii="Times New Roman" w:eastAsia="Calibri" w:hAnsi="Times New Roman"/>
          <w:noProof/>
          <w:lang w:bidi="ar-SA"/>
        </w:rPr>
        <w:t xml:space="preserve"> drejtuesi i Prokurorisë së Posaçme</w:t>
      </w:r>
      <w:r w:rsidR="00A465E3" w:rsidRPr="0069300A">
        <w:rPr>
          <w:rFonts w:ascii="Times New Roman" w:eastAsia="Calibri" w:hAnsi="Times New Roman"/>
          <w:noProof/>
          <w:lang w:bidi="ar-SA"/>
        </w:rPr>
        <w:t>,</w:t>
      </w:r>
      <w:r w:rsidRPr="0069300A">
        <w:rPr>
          <w:rFonts w:ascii="Times New Roman" w:eastAsia="Calibri" w:hAnsi="Times New Roman"/>
          <w:noProof/>
          <w:lang w:bidi="ar-SA"/>
        </w:rPr>
        <w:t xml:space="preserve"> ka cituar se nga verifikimi i bërë në sektorin e protokoll/arkivës së Prokurorisë së Posaçme evidentohet se Prokuroria pranë Gjykatës së Shkallës së Parë Tiranë</w:t>
      </w:r>
      <w:r w:rsidR="00196D13" w:rsidRPr="0069300A">
        <w:rPr>
          <w:rFonts w:ascii="Times New Roman" w:eastAsia="Calibri" w:hAnsi="Times New Roman"/>
          <w:noProof/>
          <w:lang w:bidi="ar-SA"/>
        </w:rPr>
        <w:t>,</w:t>
      </w:r>
      <w:r w:rsidRPr="0069300A">
        <w:rPr>
          <w:rFonts w:ascii="Times New Roman" w:eastAsia="Calibri" w:hAnsi="Times New Roman"/>
          <w:noProof/>
          <w:lang w:bidi="ar-SA"/>
        </w:rPr>
        <w:t xml:space="preserve"> ka regjistruar procedimin penal Nr. 285, datë 21.01.2011</w:t>
      </w:r>
      <w:r w:rsidR="00FA4AAA" w:rsidRPr="0069300A">
        <w:rPr>
          <w:rFonts w:ascii="Times New Roman" w:eastAsia="Calibri" w:hAnsi="Times New Roman"/>
          <w:noProof/>
          <w:lang w:bidi="ar-SA"/>
        </w:rPr>
        <w:t>,</w:t>
      </w:r>
      <w:r w:rsidRPr="0069300A">
        <w:rPr>
          <w:rFonts w:ascii="Times New Roman" w:eastAsia="Calibri" w:hAnsi="Times New Roman"/>
          <w:noProof/>
          <w:lang w:bidi="ar-SA"/>
        </w:rPr>
        <w:t xml:space="preserve"> për veprat penale "Vrasja në rrethana të tjera cilësuese", parashikuar nga neni 79</w:t>
      </w:r>
      <w:r w:rsidR="004D2A3F" w:rsidRPr="0069300A">
        <w:rPr>
          <w:rFonts w:ascii="Times New Roman" w:eastAsia="Calibri" w:hAnsi="Times New Roman"/>
          <w:noProof/>
          <w:lang w:bidi="ar-SA"/>
        </w:rPr>
        <w:t>,</w:t>
      </w:r>
      <w:r w:rsidR="00FA0715" w:rsidRPr="0069300A">
        <w:rPr>
          <w:rFonts w:ascii="Times New Roman" w:eastAsia="Calibri" w:hAnsi="Times New Roman"/>
          <w:noProof/>
          <w:lang w:bidi="ar-SA"/>
        </w:rPr>
        <w:t xml:space="preserve"> g</w:t>
      </w:r>
      <w:r w:rsidR="004D2A3F" w:rsidRPr="0069300A">
        <w:rPr>
          <w:rFonts w:ascii="Times New Roman" w:eastAsia="Calibri" w:hAnsi="Times New Roman"/>
          <w:noProof/>
          <w:lang w:bidi="ar-SA"/>
        </w:rPr>
        <w:t>e</w:t>
      </w:r>
      <w:r w:rsidR="00FA0715" w:rsidRPr="0069300A">
        <w:rPr>
          <w:rFonts w:ascii="Times New Roman" w:eastAsia="Calibri" w:hAnsi="Times New Roman"/>
          <w:noProof/>
          <w:lang w:bidi="ar-SA"/>
        </w:rPr>
        <w:t>rmat “</w:t>
      </w:r>
      <w:r w:rsidRPr="0069300A">
        <w:rPr>
          <w:rFonts w:ascii="Times New Roman" w:eastAsia="Calibri" w:hAnsi="Times New Roman"/>
          <w:noProof/>
          <w:lang w:bidi="ar-SA"/>
        </w:rPr>
        <w:t>dh</w:t>
      </w:r>
      <w:r w:rsidR="00FA0715" w:rsidRPr="0069300A">
        <w:rPr>
          <w:rFonts w:ascii="Times New Roman" w:eastAsia="Calibri" w:hAnsi="Times New Roman"/>
          <w:noProof/>
          <w:lang w:bidi="ar-SA"/>
        </w:rPr>
        <w:t>” dhe “</w:t>
      </w:r>
      <w:r w:rsidRPr="0069300A">
        <w:rPr>
          <w:rFonts w:ascii="Times New Roman" w:eastAsia="Calibri" w:hAnsi="Times New Roman"/>
          <w:noProof/>
          <w:lang w:bidi="ar-SA"/>
        </w:rPr>
        <w:t>ë</w:t>
      </w:r>
      <w:r w:rsidR="004D2A3F" w:rsidRPr="0069300A">
        <w:rPr>
          <w:rFonts w:ascii="Times New Roman" w:eastAsia="Calibri" w:hAnsi="Times New Roman"/>
          <w:noProof/>
          <w:lang w:bidi="ar-SA"/>
        </w:rPr>
        <w:t>”</w:t>
      </w:r>
      <w:r w:rsidRPr="0069300A">
        <w:rPr>
          <w:rFonts w:ascii="Times New Roman" w:eastAsia="Calibri" w:hAnsi="Times New Roman"/>
          <w:noProof/>
          <w:lang w:bidi="ar-SA"/>
        </w:rPr>
        <w:t xml:space="preserve"> të K</w:t>
      </w:r>
      <w:r w:rsidR="00FA0715" w:rsidRPr="0069300A">
        <w:rPr>
          <w:rFonts w:ascii="Times New Roman" w:eastAsia="Calibri" w:hAnsi="Times New Roman"/>
          <w:noProof/>
          <w:lang w:bidi="ar-SA"/>
        </w:rPr>
        <w:t xml:space="preserve">odit </w:t>
      </w:r>
      <w:r w:rsidRPr="0069300A">
        <w:rPr>
          <w:rFonts w:ascii="Times New Roman" w:eastAsia="Calibri" w:hAnsi="Times New Roman"/>
          <w:noProof/>
          <w:lang w:bidi="ar-SA"/>
        </w:rPr>
        <w:t>Penal. Me datë 02.04.2021</w:t>
      </w:r>
      <w:r w:rsidR="004D2A3F" w:rsidRPr="0069300A">
        <w:rPr>
          <w:rFonts w:ascii="Times New Roman" w:eastAsia="Calibri" w:hAnsi="Times New Roman"/>
          <w:noProof/>
          <w:lang w:bidi="ar-SA"/>
        </w:rPr>
        <w:t>,</w:t>
      </w:r>
      <w:r w:rsidRPr="0069300A">
        <w:rPr>
          <w:rFonts w:ascii="Times New Roman" w:eastAsia="Calibri" w:hAnsi="Times New Roman"/>
          <w:noProof/>
          <w:lang w:bidi="ar-SA"/>
        </w:rPr>
        <w:t xml:space="preserve"> për këtë procedim penal kanë rifilluar hetimet e pezulluara me qëllim identifikimin e autorëve të vrasjes së shtetasve Aleks Nika dhe Hekuran Deda, si dhe plagosjen e disa shtetasve të tjerë. Gjithashtu, nga informacioni që Prokuroria e Posaçme ka marrë në Prokurorinë pranë Gjykatës së Shkallës së Parë Tiranë rezulton se nuk kishte të regjistruar emra të personave që </w:t>
      </w:r>
      <w:r w:rsidR="00177034" w:rsidRPr="0069300A">
        <w:rPr>
          <w:rFonts w:ascii="Times New Roman" w:eastAsia="Calibri" w:hAnsi="Times New Roman"/>
          <w:noProof/>
          <w:lang w:bidi="ar-SA"/>
        </w:rPr>
        <w:t>i</w:t>
      </w:r>
      <w:r w:rsidRPr="0069300A">
        <w:rPr>
          <w:rFonts w:ascii="Times New Roman" w:eastAsia="Calibri" w:hAnsi="Times New Roman"/>
          <w:noProof/>
          <w:lang w:bidi="ar-SA"/>
        </w:rPr>
        <w:t xml:space="preserve"> atribuohet vepra penale. Në vijim drejtuesi i Prokurorisë së Posaçme shprehet se nga përmbajtja e materialit kallëzues dhe verifikimi i kryer (pavarësisht se kallëzimi penal është depozituar Prokurorinë e Posaçme duke u kallëzuar subjekte të posaçme për kryerje veprash penale në kuadër të një organizate kriminale) evidentohet e dhëna se në lidhje me objektin e kallëzimit penal dhe faktet e pretenduara Prokuroria pranë Gjykatës së Shkallës së Parë Tiranë po kryen hetime në kuadër të procedimit penal Nr.285/2011 për vepra penale që nuk janë në kompetencë të Prokurorisë së Posaçme. Gjithashtu, deri në këto momente të hetimit që po kryhet nga Prokuroria pranë Gjykatës së Shkallës së Parë Tiranë</w:t>
      </w:r>
      <w:r w:rsidR="00355955" w:rsidRPr="0069300A">
        <w:rPr>
          <w:rFonts w:ascii="Times New Roman" w:eastAsia="Calibri" w:hAnsi="Times New Roman"/>
          <w:noProof/>
          <w:lang w:bidi="ar-SA"/>
        </w:rPr>
        <w:t>,</w:t>
      </w:r>
      <w:r w:rsidRPr="0069300A">
        <w:rPr>
          <w:rFonts w:ascii="Times New Roman" w:eastAsia="Calibri" w:hAnsi="Times New Roman"/>
          <w:noProof/>
          <w:lang w:bidi="ar-SA"/>
        </w:rPr>
        <w:t xml:space="preserve"> nuk rezulton të jenë identifikuar autorë të veprës penale dhe si rrjedhojë nuk është arritur të provohet se autorë mund të jenë subjekte të posaçme sipas përcaktimeve të nenit 75/a </w:t>
      </w:r>
      <w:r w:rsidR="00196D13" w:rsidRPr="0069300A">
        <w:rPr>
          <w:rFonts w:ascii="Times New Roman" w:eastAsia="Calibri" w:hAnsi="Times New Roman"/>
          <w:noProof/>
          <w:lang w:bidi="ar-SA"/>
        </w:rPr>
        <w:t xml:space="preserve">K.Pr.Penale </w:t>
      </w:r>
      <w:r w:rsidRPr="0069300A">
        <w:rPr>
          <w:rFonts w:ascii="Times New Roman" w:eastAsia="Calibri" w:hAnsi="Times New Roman"/>
          <w:noProof/>
          <w:lang w:bidi="ar-SA"/>
        </w:rPr>
        <w:t>dhe nenit 3</w:t>
      </w:r>
      <w:r w:rsidR="008B44AA" w:rsidRPr="0069300A">
        <w:rPr>
          <w:rFonts w:ascii="Times New Roman" w:eastAsia="Calibri" w:hAnsi="Times New Roman"/>
          <w:noProof/>
          <w:lang w:bidi="ar-SA"/>
        </w:rPr>
        <w:t>,</w:t>
      </w:r>
      <w:r w:rsidRPr="0069300A">
        <w:rPr>
          <w:rFonts w:ascii="Times New Roman" w:eastAsia="Calibri" w:hAnsi="Times New Roman"/>
          <w:noProof/>
          <w:lang w:bidi="ar-SA"/>
        </w:rPr>
        <w:t xml:space="preserve"> të ligjit Nr.95/2016. Në këto kushte, bazuar në nen</w:t>
      </w:r>
      <w:r w:rsidR="008B44AA" w:rsidRPr="0069300A">
        <w:rPr>
          <w:rFonts w:ascii="Times New Roman" w:eastAsia="Calibri" w:hAnsi="Times New Roman"/>
          <w:noProof/>
          <w:lang w:bidi="ar-SA"/>
        </w:rPr>
        <w:t>et</w:t>
      </w:r>
      <w:r w:rsidRPr="0069300A">
        <w:rPr>
          <w:rFonts w:ascii="Times New Roman" w:eastAsia="Calibri" w:hAnsi="Times New Roman"/>
          <w:noProof/>
          <w:lang w:bidi="ar-SA"/>
        </w:rPr>
        <w:t xml:space="preserve"> 75/a, 28, 76</w:t>
      </w:r>
      <w:r w:rsidR="000D70EC" w:rsidRPr="0069300A">
        <w:rPr>
          <w:rFonts w:ascii="Times New Roman" w:eastAsia="Calibri" w:hAnsi="Times New Roman"/>
          <w:noProof/>
          <w:lang w:bidi="ar-SA"/>
        </w:rPr>
        <w:t>,</w:t>
      </w:r>
      <w:r w:rsidRPr="0069300A">
        <w:rPr>
          <w:rFonts w:ascii="Times New Roman" w:eastAsia="Calibri" w:hAnsi="Times New Roman"/>
          <w:noProof/>
          <w:lang w:bidi="ar-SA"/>
        </w:rPr>
        <w:t xml:space="preserve"> të </w:t>
      </w:r>
      <w:r w:rsidR="00143109" w:rsidRPr="0069300A">
        <w:rPr>
          <w:rFonts w:ascii="Times New Roman" w:eastAsia="Calibri" w:hAnsi="Times New Roman"/>
          <w:noProof/>
          <w:lang w:bidi="ar-SA"/>
        </w:rPr>
        <w:t>KPP</w:t>
      </w:r>
      <w:r w:rsidRPr="0069300A">
        <w:rPr>
          <w:rFonts w:ascii="Times New Roman" w:eastAsia="Calibri" w:hAnsi="Times New Roman"/>
          <w:noProof/>
          <w:lang w:bidi="ar-SA"/>
        </w:rPr>
        <w:t xml:space="preserve"> është vlerësuar se kallëzimi penal duhet të përcillet për kompetencë lëndore në Prokurorinë pranë Gjykatës së Shkallës së Parë Tiranë, me qëllim vlerësimin nga ana e kësaj prokurorie. Në përfundim të shkresës objekt ankimi është cituar se nëse në vijim të verifikimeve apo hetimeve do të konstatohet ekzistenca e ndonjë vepre penale apo subjekt në </w:t>
      </w:r>
      <w:r w:rsidRPr="0069300A">
        <w:rPr>
          <w:rFonts w:ascii="Times New Roman" w:eastAsia="Calibri" w:hAnsi="Times New Roman"/>
          <w:noProof/>
          <w:lang w:bidi="ar-SA"/>
        </w:rPr>
        <w:lastRenderedPageBreak/>
        <w:t xml:space="preserve">kompetencë hetimi sipas nenit 75/a të </w:t>
      </w:r>
      <w:r w:rsidR="00196D13" w:rsidRPr="0069300A">
        <w:rPr>
          <w:rFonts w:ascii="Times New Roman" w:eastAsia="Calibri" w:hAnsi="Times New Roman"/>
          <w:noProof/>
          <w:lang w:bidi="ar-SA"/>
        </w:rPr>
        <w:t>K.Pr.Penale</w:t>
      </w:r>
      <w:r w:rsidRPr="0069300A">
        <w:rPr>
          <w:rFonts w:ascii="Times New Roman" w:eastAsia="Calibri" w:hAnsi="Times New Roman"/>
          <w:noProof/>
          <w:lang w:bidi="ar-SA"/>
        </w:rPr>
        <w:t xml:space="preserve"> atëherë aktet e procedimit penal të dërgohen për kompetencë lëndore në Prokurorinë e Posaçme, referuar edhe nenit 28 të </w:t>
      </w:r>
      <w:r w:rsidR="00196D13" w:rsidRPr="0069300A">
        <w:rPr>
          <w:rFonts w:ascii="Times New Roman" w:eastAsia="Calibri" w:hAnsi="Times New Roman"/>
          <w:noProof/>
          <w:lang w:bidi="ar-SA"/>
        </w:rPr>
        <w:t>K.Pr.Penale</w:t>
      </w:r>
      <w:r w:rsidRPr="0069300A">
        <w:rPr>
          <w:rFonts w:ascii="Times New Roman" w:eastAsia="Calibri" w:hAnsi="Times New Roman"/>
          <w:noProof/>
          <w:lang w:bidi="ar-SA"/>
        </w:rPr>
        <w:t>. Kjo shkresë i është komunikuar edhe shtetasit Mark Nika.</w:t>
      </w:r>
    </w:p>
    <w:p w14:paraId="47EE1DF0" w14:textId="5C202B49"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noProof/>
          <w:lang w:bidi="ar-SA"/>
        </w:rPr>
        <w:t>Më datë 03.03.2023, p</w:t>
      </w:r>
      <w:r w:rsidRPr="0069300A">
        <w:rPr>
          <w:rFonts w:ascii="Times New Roman" w:eastAsia="Calibri" w:hAnsi="Times New Roman"/>
          <w:lang w:bidi="ar-SA"/>
        </w:rPr>
        <w:t xml:space="preserve">ërpara Gjykatës së Posaçme të Shkallës së Parë për Korrupsionin dhe Krimin e Organizuar është paraqitur </w:t>
      </w:r>
      <w:r w:rsidR="008C715D" w:rsidRPr="0069300A">
        <w:rPr>
          <w:rFonts w:ascii="Times New Roman" w:eastAsia="Calibri" w:hAnsi="Times New Roman"/>
          <w:lang w:bidi="ar-SA"/>
        </w:rPr>
        <w:t>ankim</w:t>
      </w:r>
      <w:r w:rsidRPr="0069300A">
        <w:rPr>
          <w:rFonts w:ascii="Times New Roman" w:eastAsia="Calibri" w:hAnsi="Times New Roman"/>
          <w:lang w:bidi="ar-SA"/>
        </w:rPr>
        <w:t>, me palë ankuese (kallëzuese</w:t>
      </w:r>
      <w:r w:rsidR="008C715D" w:rsidRPr="0069300A">
        <w:rPr>
          <w:rFonts w:ascii="Times New Roman" w:eastAsia="Calibri" w:hAnsi="Times New Roman"/>
          <w:lang w:bidi="ar-SA"/>
        </w:rPr>
        <w:t>n</w:t>
      </w:r>
      <w:r w:rsidRPr="0069300A">
        <w:rPr>
          <w:rFonts w:ascii="Times New Roman" w:eastAsia="Calibri" w:hAnsi="Times New Roman"/>
          <w:lang w:bidi="ar-SA"/>
        </w:rPr>
        <w:t xml:space="preserve">) Rajmonda Nika me objekt: </w:t>
      </w:r>
      <w:r w:rsidRPr="0069300A">
        <w:rPr>
          <w:rFonts w:ascii="Times New Roman" w:eastAsia="Calibri" w:hAnsi="Times New Roman"/>
          <w:i/>
          <w:iCs/>
          <w:lang w:bidi="ar-SA"/>
        </w:rPr>
        <w:t>“</w:t>
      </w:r>
      <w:r w:rsidRPr="0069300A">
        <w:rPr>
          <w:rFonts w:ascii="Times New Roman" w:hAnsi="Times New Roman"/>
          <w:bCs/>
          <w:i/>
          <w:iCs/>
          <w:noProof/>
          <w:lang w:bidi="ar-SA"/>
        </w:rPr>
        <w:t>Kundër</w:t>
      </w:r>
      <w:r w:rsidRPr="0069300A">
        <w:rPr>
          <w:rFonts w:ascii="Times New Roman" w:hAnsi="Times New Roman"/>
          <w:b/>
          <w:i/>
          <w:iCs/>
          <w:noProof/>
          <w:lang w:bidi="ar-SA"/>
        </w:rPr>
        <w:t xml:space="preserve"> </w:t>
      </w:r>
      <w:r w:rsidRPr="0069300A">
        <w:rPr>
          <w:rFonts w:ascii="Times New Roman" w:eastAsia="Calibri" w:hAnsi="Times New Roman"/>
          <w:i/>
          <w:iCs/>
          <w:noProof/>
          <w:lang w:bidi="ar-SA"/>
        </w:rPr>
        <w:t>vendimit të Prokurorisë së Posaçme Kundër Korrupsionit dhe Krimit të Organizuar Nr.K.137/1 Prot A.Sh., datë 24.02.2023</w:t>
      </w:r>
      <w:r w:rsidR="00904AD6" w:rsidRPr="0069300A">
        <w:rPr>
          <w:rFonts w:ascii="Times New Roman" w:eastAsia="Calibri" w:hAnsi="Times New Roman"/>
          <w:i/>
          <w:iCs/>
          <w:noProof/>
          <w:lang w:bidi="ar-SA"/>
        </w:rPr>
        <w:t>,</w:t>
      </w:r>
      <w:r w:rsidRPr="0069300A">
        <w:rPr>
          <w:rFonts w:ascii="Times New Roman" w:eastAsia="Calibri" w:hAnsi="Times New Roman"/>
          <w:i/>
          <w:iCs/>
          <w:noProof/>
          <w:lang w:bidi="ar-SA"/>
        </w:rPr>
        <w:t xml:space="preserve"> për moskopetencë lëndore dhe dërgimin e çështjes kundër të kallëzuarëve Sali Berisha, ish </w:t>
      </w:r>
      <w:r w:rsidR="00904AD6" w:rsidRPr="0069300A">
        <w:rPr>
          <w:rFonts w:ascii="Times New Roman" w:eastAsia="Calibri" w:hAnsi="Times New Roman"/>
          <w:i/>
          <w:iCs/>
          <w:noProof/>
          <w:lang w:bidi="ar-SA"/>
        </w:rPr>
        <w:t>-</w:t>
      </w:r>
      <w:r w:rsidRPr="0069300A">
        <w:rPr>
          <w:rFonts w:ascii="Times New Roman" w:eastAsia="Calibri" w:hAnsi="Times New Roman"/>
          <w:i/>
          <w:iCs/>
          <w:noProof/>
          <w:lang w:bidi="ar-SA"/>
        </w:rPr>
        <w:t xml:space="preserve">Kryeministër i Republikës së Shqipërisë, </w:t>
      </w:r>
      <w:r w:rsidR="005D4468" w:rsidRPr="0069300A">
        <w:rPr>
          <w:rFonts w:ascii="Times New Roman" w:eastAsia="Calibri" w:hAnsi="Times New Roman"/>
          <w:i/>
          <w:iCs/>
          <w:noProof/>
          <w:lang w:bidi="ar-SA"/>
        </w:rPr>
        <w:t>Lulzim</w:t>
      </w:r>
      <w:r w:rsidRPr="0069300A">
        <w:rPr>
          <w:rFonts w:ascii="Times New Roman" w:eastAsia="Calibri" w:hAnsi="Times New Roman"/>
          <w:i/>
          <w:iCs/>
          <w:noProof/>
          <w:lang w:bidi="ar-SA"/>
        </w:rPr>
        <w:t xml:space="preserve"> Basha, ish </w:t>
      </w:r>
      <w:r w:rsidR="00904AD6" w:rsidRPr="0069300A">
        <w:rPr>
          <w:rFonts w:ascii="Times New Roman" w:eastAsia="Calibri" w:hAnsi="Times New Roman"/>
          <w:i/>
          <w:iCs/>
          <w:noProof/>
          <w:lang w:bidi="ar-SA"/>
        </w:rPr>
        <w:t xml:space="preserve">- </w:t>
      </w:r>
      <w:r w:rsidRPr="0069300A">
        <w:rPr>
          <w:rFonts w:ascii="Times New Roman" w:eastAsia="Calibri" w:hAnsi="Times New Roman"/>
          <w:i/>
          <w:iCs/>
          <w:noProof/>
          <w:lang w:bidi="ar-SA"/>
        </w:rPr>
        <w:t>Ministër i Brendshëm dhe Ndrea Prendi, ish</w:t>
      </w:r>
      <w:r w:rsidR="00904AD6" w:rsidRPr="0069300A">
        <w:rPr>
          <w:rFonts w:ascii="Times New Roman" w:eastAsia="Calibri" w:hAnsi="Times New Roman"/>
          <w:i/>
          <w:iCs/>
          <w:noProof/>
          <w:lang w:bidi="ar-SA"/>
        </w:rPr>
        <w:t>-</w:t>
      </w:r>
      <w:r w:rsidR="0024373C" w:rsidRPr="0069300A">
        <w:rPr>
          <w:rFonts w:ascii="Times New Roman" w:eastAsia="Calibri" w:hAnsi="Times New Roman"/>
          <w:i/>
          <w:iCs/>
          <w:noProof/>
          <w:lang w:bidi="ar-SA"/>
        </w:rPr>
        <w:t xml:space="preserve"> </w:t>
      </w:r>
      <w:r w:rsidRPr="0069300A">
        <w:rPr>
          <w:rFonts w:ascii="Times New Roman" w:eastAsia="Calibri" w:hAnsi="Times New Roman"/>
          <w:i/>
          <w:iCs/>
          <w:noProof/>
          <w:lang w:bidi="ar-SA"/>
        </w:rPr>
        <w:t>Komandanti i Gardës së Republikës në Prokurorinë pranë Gjykatës së Shkallës së Parë Tiranë.”</w:t>
      </w:r>
    </w:p>
    <w:p w14:paraId="449D58FA" w14:textId="7A4432FA"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noProof/>
          <w:lang w:bidi="ar-SA"/>
        </w:rPr>
        <w:t>Shtetasja Rajmonda Nika</w:t>
      </w:r>
      <w:r w:rsidR="006E5609" w:rsidRPr="0069300A">
        <w:rPr>
          <w:rFonts w:ascii="Times New Roman" w:eastAsia="Calibri" w:hAnsi="Times New Roman"/>
          <w:noProof/>
          <w:lang w:bidi="ar-SA"/>
        </w:rPr>
        <w:t>,</w:t>
      </w:r>
      <w:r w:rsidRPr="0069300A">
        <w:rPr>
          <w:rFonts w:ascii="Times New Roman" w:eastAsia="Calibri" w:hAnsi="Times New Roman"/>
          <w:noProof/>
          <w:lang w:bidi="ar-SA"/>
        </w:rPr>
        <w:t xml:space="preserve"> nëpërmjet kërkesës të paraqitur pretendon se</w:t>
      </w:r>
      <w:r w:rsidR="00A71D3A" w:rsidRPr="0069300A">
        <w:rPr>
          <w:rFonts w:ascii="Times New Roman" w:eastAsia="Calibri" w:hAnsi="Times New Roman"/>
          <w:noProof/>
          <w:lang w:bidi="ar-SA"/>
        </w:rPr>
        <w:t xml:space="preserve"> -</w:t>
      </w:r>
      <w:r w:rsidRPr="0069300A">
        <w:rPr>
          <w:rFonts w:ascii="Times New Roman" w:eastAsia="Calibri" w:hAnsi="Times New Roman"/>
          <w:noProof/>
          <w:lang w:bidi="ar-SA"/>
        </w:rPr>
        <w:t xml:space="preserve"> </w:t>
      </w:r>
      <w:r w:rsidRPr="0069300A">
        <w:rPr>
          <w:rFonts w:ascii="Times New Roman" w:eastAsia="Calibri" w:hAnsi="Times New Roman"/>
          <w:lang w:bidi="ar-SA"/>
        </w:rPr>
        <w:t>vendimi i Prokurorisë së Posaçme Kundër Korrupsionit dhe Krimit të Organizuar Nr.K. 137/1 Prot. A.Sh, datë 24.02.2023</w:t>
      </w:r>
      <w:r w:rsidR="00904AD6" w:rsidRPr="0069300A">
        <w:rPr>
          <w:rFonts w:ascii="Times New Roman" w:eastAsia="Calibri" w:hAnsi="Times New Roman"/>
          <w:lang w:bidi="ar-SA"/>
        </w:rPr>
        <w:t>,</w:t>
      </w:r>
      <w:r w:rsidRPr="0069300A">
        <w:rPr>
          <w:rFonts w:ascii="Times New Roman" w:eastAsia="Calibri" w:hAnsi="Times New Roman"/>
          <w:lang w:bidi="ar-SA"/>
        </w:rPr>
        <w:t xml:space="preserve"> për mungesë të kompetencës lëndore dhe dërgimin e çështjes kundër të kall</w:t>
      </w:r>
      <w:r w:rsidR="00D64B96" w:rsidRPr="0069300A">
        <w:rPr>
          <w:rFonts w:ascii="Times New Roman" w:eastAsia="Calibri" w:hAnsi="Times New Roman"/>
          <w:noProof/>
          <w:lang w:bidi="ar-SA"/>
        </w:rPr>
        <w:t>ë</w:t>
      </w:r>
      <w:r w:rsidR="00D64B96" w:rsidRPr="0069300A">
        <w:rPr>
          <w:rFonts w:ascii="Times New Roman" w:eastAsia="Calibri" w:hAnsi="Times New Roman"/>
          <w:lang w:bidi="ar-SA"/>
        </w:rPr>
        <w:t>zuar</w:t>
      </w:r>
      <w:r w:rsidRPr="0069300A">
        <w:rPr>
          <w:rFonts w:ascii="Times New Roman" w:eastAsia="Calibri" w:hAnsi="Times New Roman"/>
          <w:lang w:bidi="ar-SA"/>
        </w:rPr>
        <w:t>ve Sali Berisha, ish</w:t>
      </w:r>
      <w:r w:rsidR="00FB1FC3" w:rsidRPr="0069300A">
        <w:rPr>
          <w:rFonts w:ascii="Times New Roman" w:eastAsia="Calibri" w:hAnsi="Times New Roman"/>
          <w:lang w:bidi="ar-SA"/>
        </w:rPr>
        <w:t xml:space="preserve"> -</w:t>
      </w:r>
      <w:r w:rsidRPr="0069300A">
        <w:rPr>
          <w:rFonts w:ascii="Times New Roman" w:eastAsia="Calibri" w:hAnsi="Times New Roman"/>
          <w:lang w:bidi="ar-SA"/>
        </w:rPr>
        <w:t xml:space="preserve"> Kryeministër i Republikës së Shqipërisë, </w:t>
      </w:r>
      <w:r w:rsidR="005D4468" w:rsidRPr="0069300A">
        <w:rPr>
          <w:rFonts w:ascii="Times New Roman" w:eastAsia="Calibri" w:hAnsi="Times New Roman"/>
          <w:lang w:bidi="ar-SA"/>
        </w:rPr>
        <w:t>Lulzim</w:t>
      </w:r>
      <w:r w:rsidRPr="0069300A">
        <w:rPr>
          <w:rFonts w:ascii="Times New Roman" w:eastAsia="Calibri" w:hAnsi="Times New Roman"/>
          <w:lang w:bidi="ar-SA"/>
        </w:rPr>
        <w:t xml:space="preserve"> Basha, ish</w:t>
      </w:r>
      <w:r w:rsidR="00FB1FC3" w:rsidRPr="0069300A">
        <w:rPr>
          <w:rFonts w:ascii="Times New Roman" w:eastAsia="Calibri" w:hAnsi="Times New Roman"/>
          <w:lang w:bidi="ar-SA"/>
        </w:rPr>
        <w:t>-</w:t>
      </w:r>
      <w:r w:rsidR="0024373C" w:rsidRPr="0069300A">
        <w:rPr>
          <w:rFonts w:ascii="Times New Roman" w:eastAsia="Calibri" w:hAnsi="Times New Roman"/>
          <w:lang w:bidi="ar-SA"/>
        </w:rPr>
        <w:t xml:space="preserve"> </w:t>
      </w:r>
      <w:r w:rsidRPr="0069300A">
        <w:rPr>
          <w:rFonts w:ascii="Times New Roman" w:eastAsia="Calibri" w:hAnsi="Times New Roman"/>
          <w:lang w:bidi="ar-SA"/>
        </w:rPr>
        <w:t>Ministër i Brendshëm dhe Ndrea Prendi ish</w:t>
      </w:r>
      <w:r w:rsidR="00FB1FC3" w:rsidRPr="0069300A">
        <w:rPr>
          <w:rFonts w:ascii="Times New Roman" w:eastAsia="Calibri" w:hAnsi="Times New Roman"/>
          <w:lang w:bidi="ar-SA"/>
        </w:rPr>
        <w:t xml:space="preserve"> -</w:t>
      </w:r>
      <w:r w:rsidRPr="0069300A">
        <w:rPr>
          <w:rFonts w:ascii="Times New Roman" w:eastAsia="Calibri" w:hAnsi="Times New Roman"/>
          <w:lang w:bidi="ar-SA"/>
        </w:rPr>
        <w:t xml:space="preserve"> Komandant i Gardës së Republikës </w:t>
      </w:r>
      <w:r w:rsidR="00662178" w:rsidRPr="0069300A">
        <w:rPr>
          <w:rFonts w:ascii="Times New Roman" w:eastAsia="Calibri" w:hAnsi="Times New Roman"/>
          <w:lang w:bidi="ar-SA"/>
        </w:rPr>
        <w:t xml:space="preserve">- </w:t>
      </w:r>
      <w:r w:rsidRPr="0069300A">
        <w:rPr>
          <w:rFonts w:ascii="Times New Roman" w:eastAsia="Calibri" w:hAnsi="Times New Roman"/>
          <w:lang w:bidi="ar-SA"/>
        </w:rPr>
        <w:t>në Prokurorinë pranë Gjykatës së Shkallës së Parë Tiranë</w:t>
      </w:r>
      <w:r w:rsidR="00A71D3A" w:rsidRPr="0069300A">
        <w:rPr>
          <w:rFonts w:ascii="Times New Roman" w:eastAsia="Calibri" w:hAnsi="Times New Roman"/>
          <w:lang w:bidi="ar-SA"/>
        </w:rPr>
        <w:t xml:space="preserve"> -</w:t>
      </w:r>
      <w:r w:rsidRPr="0069300A">
        <w:rPr>
          <w:rFonts w:ascii="Times New Roman" w:eastAsia="Calibri" w:hAnsi="Times New Roman"/>
          <w:lang w:bidi="ar-SA"/>
        </w:rPr>
        <w:t xml:space="preserve"> vjen në kundërshtim flagrant me ligjin penal dhe procedural penal, me provat dhe me faktet. Si rrjedhojë, nga pala kërkuese Rajmonda Nika vlerësohet se duhet të vendoset prishja e tij, kthimi i çështjes pranë së njëjtës Prokurori, duke u urdhëruar ajo për të filluar procedimin penal. </w:t>
      </w:r>
      <w:r w:rsidRPr="0069300A">
        <w:rPr>
          <w:rFonts w:ascii="Times New Roman" w:eastAsia="Calibri" w:hAnsi="Times New Roman"/>
          <w:u w:color="000000"/>
          <w:lang w:bidi="ar-SA"/>
        </w:rPr>
        <w:t xml:space="preserve">Në vijim të kërkesës ankimore të paraqitur citohet se kallëzuesja në cilësinë e viktimës së veprës penale </w:t>
      </w:r>
      <w:r w:rsidR="00C53716"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për shkak se me datë 21.01.2011</w:t>
      </w:r>
      <w:r w:rsidR="00C53716" w:rsidRPr="0069300A">
        <w:rPr>
          <w:rFonts w:ascii="Times New Roman" w:eastAsia="Calibri" w:hAnsi="Times New Roman"/>
          <w:u w:color="000000"/>
          <w:lang w:bidi="ar-SA"/>
        </w:rPr>
        <w:t>,</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për motive të dobëta të karakterit politik, nga një organizatë kriminale që kryesohej nga ish</w:t>
      </w:r>
      <w:r w:rsidR="00C53716"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kryeministri Sali Berisha, ish </w:t>
      </w:r>
      <w:r w:rsidR="00C53716"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ministri i brendshëm Lulzim Basha dhe ish </w:t>
      </w:r>
      <w:r w:rsidR="00C53716"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komandanti i gardës së RSH Ndre Prendi,</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është vrarë me armë zjarri prej ekzekutorëve të kësaj organizate kriminale </w:t>
      </w:r>
      <w:r w:rsidR="009F1205" w:rsidRPr="0069300A">
        <w:rPr>
          <w:rFonts w:ascii="Times New Roman" w:eastAsia="Calibri" w:hAnsi="Times New Roman"/>
          <w:u w:color="000000"/>
          <w:lang w:bidi="ar-SA"/>
        </w:rPr>
        <w:t>ish -</w:t>
      </w:r>
      <w:r w:rsidRPr="0069300A">
        <w:rPr>
          <w:rFonts w:ascii="Times New Roman" w:eastAsia="Calibri" w:hAnsi="Times New Roman"/>
          <w:u w:color="000000"/>
          <w:lang w:bidi="ar-SA"/>
        </w:rPr>
        <w:t>bashkëshorti</w:t>
      </w:r>
      <w:r w:rsidR="009F1205" w:rsidRPr="0069300A">
        <w:rPr>
          <w:rFonts w:ascii="Times New Roman" w:eastAsia="Calibri" w:hAnsi="Times New Roman"/>
          <w:u w:color="000000"/>
          <w:lang w:bidi="ar-SA"/>
        </w:rPr>
        <w:t xml:space="preserve"> i saj - viktima</w:t>
      </w:r>
      <w:r w:rsidRPr="0069300A">
        <w:rPr>
          <w:rFonts w:ascii="Times New Roman" w:eastAsia="Calibri" w:hAnsi="Times New Roman"/>
          <w:u w:color="000000"/>
          <w:lang w:bidi="ar-SA"/>
        </w:rPr>
        <w:t xml:space="preserve"> Aleks Nika</w:t>
      </w:r>
      <w:r w:rsidR="00E83374"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ka paraqitur një kallëzim penal pranë SPAK. Kallëzimi është regjistruar në sekretarinë e këtij organi akuze me NR K. 137Prot., datë 16.02.2023. Drejtuesi i Prokurorisë së Posaçme me vendimin e tij Nr.K.137/1Prot.A.Sh., datë 24.02.2023</w:t>
      </w:r>
      <w:r w:rsidR="00E83374"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ka shpallur mungesën e kompetencës lëndore dhe ka vendosur dërgimin e çështjes kundër të kallëzuarve në Prokurorinë pranë Gjykatës së Shkallës së Parë Tiranë. Pala ankuese pretendon se ky vendim i Prokurorisë së Posaçme vjen në kundërshtim me nenin 75/a të </w:t>
      </w:r>
      <w:r w:rsidR="00196D13" w:rsidRPr="0069300A">
        <w:rPr>
          <w:rFonts w:ascii="Times New Roman" w:eastAsia="Calibri" w:hAnsi="Times New Roman"/>
          <w:noProof/>
          <w:lang w:bidi="ar-SA"/>
        </w:rPr>
        <w:t>K.Pr.Penale</w:t>
      </w:r>
      <w:r w:rsidRPr="0069300A">
        <w:rPr>
          <w:rFonts w:ascii="Times New Roman" w:eastAsia="Calibri" w:hAnsi="Times New Roman"/>
          <w:u w:color="000000"/>
          <w:lang w:bidi="ar-SA"/>
        </w:rPr>
        <w:t xml:space="preserve"> dhe me nenin 3</w:t>
      </w:r>
      <w:r w:rsidR="003D7BCA"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të ligjit Nr.95/2016. Ky vendim nuk bazohet as në prova dhe në fakte, të cilat megjithëse janë të dukshme, konkrete dhe të pakontestueshme, përmes një qëndrimi dhe arsyetimi absurd janë anashkaluar. Sipas palës ankuese, ndryshe nga sa pretendon drejtuesi i Prokurorisë së Posaçme, në kallëzimin penal dhe në provat që kanë paraqitur kallëzuesit, mes të cilëve edhe viktima e veprës penale Rajmonda Nika, autorët e veprës penale të vrasjes së shtetasit Aleks Nika janë të identifikuar me emër, mbiemër, funksion dhe me rol në kuadër të organizatës kriminale për ekzekutimin e të ndjerit Aleks Nika dhe të personave të tjerë protestues të protestës kundërqeveritare të 21 janar 2011.</w:t>
      </w:r>
    </w:p>
    <w:p w14:paraId="61848CBA" w14:textId="379DE2CD"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u w:color="000000"/>
          <w:lang w:bidi="ar-SA"/>
        </w:rPr>
        <w:t>Pala ankuese shprehet se në kallëzimin penal theksohet se organizata kriminale që ekzekutoi shtetasit Aleks Nika, Zi</w:t>
      </w:r>
      <w:r w:rsidR="008C11D2" w:rsidRPr="0069300A">
        <w:rPr>
          <w:rFonts w:ascii="Times New Roman" w:eastAsia="Calibri" w:hAnsi="Times New Roman"/>
          <w:u w:color="000000"/>
          <w:lang w:bidi="ar-SA"/>
        </w:rPr>
        <w:t>v</w:t>
      </w:r>
      <w:r w:rsidRPr="0069300A">
        <w:rPr>
          <w:rFonts w:ascii="Times New Roman" w:eastAsia="Calibri" w:hAnsi="Times New Roman"/>
          <w:u w:color="000000"/>
          <w:lang w:bidi="ar-SA"/>
        </w:rPr>
        <w:t>er Veizi, Hekuran Deda dhe Faik Myrtaj</w:t>
      </w:r>
      <w:r w:rsidR="008C11D2"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e plagosi me armë zjarri një numër të konsiderueshëm personash të tjerë, kryesohej nga ish </w:t>
      </w:r>
      <w:r w:rsidR="008C11D2"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kryeministri Sali Berisha dhe ish</w:t>
      </w:r>
      <w:r w:rsidR="008C11D2"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ministri i brendshëm Lulzim Basha si organizator, frymëzues dhe urdhërues. Kjo organizatë kriminale kishte si ekzekutor, zbatues të urdhrave për vrasje, shtetasit Ndre</w:t>
      </w:r>
      <w:r w:rsidR="00D6367F" w:rsidRPr="0069300A">
        <w:rPr>
          <w:rFonts w:ascii="Times New Roman" w:eastAsia="Calibri" w:hAnsi="Times New Roman"/>
          <w:u w:color="000000"/>
          <w:lang w:bidi="ar-SA"/>
        </w:rPr>
        <w:t>a</w:t>
      </w:r>
      <w:r w:rsidRPr="0069300A">
        <w:rPr>
          <w:rFonts w:ascii="Times New Roman" w:eastAsia="Calibri" w:hAnsi="Times New Roman"/>
          <w:u w:color="000000"/>
          <w:lang w:bidi="ar-SA"/>
        </w:rPr>
        <w:t xml:space="preserve"> Prendi</w:t>
      </w:r>
      <w:r w:rsidR="007E2F6A"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Agim Llupo, Alfred Ahmetcenaj, Artan Hoxha, Dashamir...etj. Sipas palës ankuese në kallëzimin penal evidentohen të gjitha provat direkte dhe indirekte që identifikojnë qartë dhe pa më të voglin ekuivok të gjithë organizatën kriminale. Pra, nuk është e vërtetë sa pretendo</w:t>
      </w:r>
      <w:r w:rsidR="003D16FF" w:rsidRPr="0069300A">
        <w:rPr>
          <w:rFonts w:ascii="Times New Roman" w:eastAsia="Calibri" w:hAnsi="Times New Roman"/>
          <w:u w:color="000000"/>
          <w:lang w:bidi="ar-SA"/>
        </w:rPr>
        <w:t>het prej</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drejtuesi</w:t>
      </w:r>
      <w:r w:rsidR="003D16FF" w:rsidRPr="0069300A">
        <w:rPr>
          <w:rFonts w:ascii="Times New Roman" w:eastAsia="Calibri" w:hAnsi="Times New Roman"/>
          <w:u w:color="000000"/>
          <w:lang w:bidi="ar-SA"/>
        </w:rPr>
        <w:t>t</w:t>
      </w:r>
      <w:r w:rsidRPr="0069300A">
        <w:rPr>
          <w:rFonts w:ascii="Times New Roman" w:eastAsia="Calibri" w:hAnsi="Times New Roman"/>
          <w:u w:color="000000"/>
          <w:lang w:bidi="ar-SA"/>
        </w:rPr>
        <w:t xml:space="preserve"> </w:t>
      </w:r>
      <w:r w:rsidR="00805B9E" w:rsidRPr="0069300A">
        <w:rPr>
          <w:rFonts w:ascii="Times New Roman" w:eastAsia="Calibri" w:hAnsi="Times New Roman"/>
          <w:u w:color="000000"/>
          <w:lang w:bidi="ar-SA"/>
        </w:rPr>
        <w:t>te</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Prokurorisë së Posaçme</w:t>
      </w:r>
      <w:r w:rsidR="00805B9E"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në vendimin e tij Nr.K.137/1Prot.A.Sh., datë 24.02.2023</w:t>
      </w:r>
      <w:r w:rsidR="00805B9E"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se nuk rezulton të jenë identifikuar autorë të veprës penale dhe si rrjedhim nuk është arritur të provohet se autorë mund të jenë subjekte të posaçme. Vendimi Nr.K. 137/1Prot.A.Sh., dat</w:t>
      </w:r>
      <w:r w:rsidR="007E2F6A" w:rsidRPr="0069300A">
        <w:rPr>
          <w:rFonts w:ascii="Times New Roman" w:eastAsia="Calibri" w:hAnsi="Times New Roman"/>
          <w:noProof/>
          <w:lang w:bidi="ar-SA"/>
        </w:rPr>
        <w:t>ë</w:t>
      </w:r>
      <w:r w:rsidRPr="0069300A">
        <w:rPr>
          <w:rFonts w:ascii="Times New Roman" w:eastAsia="Calibri" w:hAnsi="Times New Roman"/>
          <w:u w:color="000000"/>
          <w:lang w:bidi="ar-SA"/>
        </w:rPr>
        <w:t xml:space="preserve"> 24.02.2023</w:t>
      </w:r>
      <w:r w:rsidR="00805B9E"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vjen në kundërshtim të hapur me provat, sikurse janë deklarimet e vetë </w:t>
      </w:r>
      <w:r w:rsidR="005E6E14" w:rsidRPr="0069300A">
        <w:rPr>
          <w:rFonts w:ascii="Times New Roman" w:eastAsia="Calibri" w:hAnsi="Times New Roman"/>
          <w:u w:color="000000"/>
          <w:lang w:bidi="ar-SA"/>
        </w:rPr>
        <w:t>“</w:t>
      </w:r>
      <w:r w:rsidRPr="0069300A">
        <w:rPr>
          <w:rFonts w:ascii="Times New Roman" w:eastAsia="Calibri" w:hAnsi="Times New Roman"/>
          <w:u w:color="000000"/>
          <w:lang w:bidi="ar-SA"/>
        </w:rPr>
        <w:t>kokës së organizatës kriminale</w:t>
      </w:r>
      <w:r w:rsidR="005E6E14" w:rsidRPr="0069300A">
        <w:rPr>
          <w:rFonts w:ascii="Times New Roman" w:eastAsia="Calibri" w:hAnsi="Times New Roman"/>
          <w:u w:color="000000"/>
          <w:lang w:bidi="ar-SA"/>
        </w:rPr>
        <w:t>”</w:t>
      </w:r>
      <w:r w:rsidRPr="0069300A">
        <w:rPr>
          <w:rFonts w:ascii="Times New Roman" w:eastAsia="Calibri" w:hAnsi="Times New Roman"/>
          <w:u w:color="000000"/>
          <w:lang w:bidi="ar-SA"/>
        </w:rPr>
        <w:t>, ish</w:t>
      </w:r>
      <w:r w:rsidR="00805B9E" w:rsidRPr="0069300A">
        <w:rPr>
          <w:rFonts w:ascii="Times New Roman" w:eastAsia="Calibri" w:hAnsi="Times New Roman"/>
          <w:u w:color="000000"/>
          <w:lang w:bidi="ar-SA"/>
        </w:rPr>
        <w:t>-</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kryeministrit Sali Berisha, i cili me </w:t>
      </w:r>
      <w:r w:rsidRPr="0069300A">
        <w:rPr>
          <w:rFonts w:ascii="Times New Roman" w:eastAsia="Calibri" w:hAnsi="Times New Roman"/>
          <w:u w:color="000000"/>
          <w:lang w:bidi="ar-SA"/>
        </w:rPr>
        <w:lastRenderedPageBreak/>
        <w:t>gojën e tij, me figurë, botërisht ka pranuar gjithë skemën e organizimit të organizatës kriminale, të pozicionimit të secilit pre</w:t>
      </w:r>
      <w:r w:rsidR="001F1983" w:rsidRPr="0069300A">
        <w:rPr>
          <w:rFonts w:ascii="Times New Roman" w:eastAsia="Calibri" w:hAnsi="Times New Roman"/>
          <w:u w:color="000000"/>
          <w:lang w:bidi="ar-SA"/>
        </w:rPr>
        <w:t>j</w:t>
      </w:r>
      <w:r w:rsidRPr="0069300A">
        <w:rPr>
          <w:rFonts w:ascii="Times New Roman" w:eastAsia="Calibri" w:hAnsi="Times New Roman"/>
          <w:u w:color="000000"/>
          <w:lang w:bidi="ar-SA"/>
        </w:rPr>
        <w:t xml:space="preserve"> anëtarëve të saj, të urdhrave që u dhanë. Në vijim të kërkesës ankimore, pala ankuese shprehet se vendimi Nr.K. 137/1</w:t>
      </w:r>
      <w:r w:rsidR="001F1983"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Prot.A.Sh., datë 24.02.2023</w:t>
      </w:r>
      <w:r w:rsidR="005E6E14"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i Prokurorisë së Posaçme</w:t>
      </w:r>
      <w:r w:rsidR="001F1983"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vjen në kundërshtim flagrant me provat direkt</w:t>
      </w:r>
      <w:r w:rsidR="00AA3255" w:rsidRPr="0069300A">
        <w:rPr>
          <w:rFonts w:ascii="Times New Roman" w:eastAsia="Calibri" w:hAnsi="Times New Roman"/>
          <w:u w:color="000000"/>
          <w:lang w:bidi="ar-SA"/>
        </w:rPr>
        <w:t>e</w:t>
      </w:r>
      <w:r w:rsidRPr="0069300A">
        <w:rPr>
          <w:rFonts w:ascii="Times New Roman" w:eastAsia="Calibri" w:hAnsi="Times New Roman"/>
          <w:u w:color="000000"/>
          <w:lang w:bidi="ar-SA"/>
        </w:rPr>
        <w:t xml:space="preserve"> dhe indirekte, duke filluar me alibitë e ish </w:t>
      </w:r>
      <w:r w:rsidR="00AA3255"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kryeministrit Sali Berisha për të fshehur veprimet e organizatës kriminale se vrasjet u bënë gjoja nga vet protestuesit, me zhdukjen e serverave të kryeministrisë me urdhër të ish</w:t>
      </w:r>
      <w:r w:rsidR="00F52344" w:rsidRPr="0069300A">
        <w:rPr>
          <w:rFonts w:ascii="Times New Roman" w:eastAsia="Calibri" w:hAnsi="Times New Roman"/>
          <w:u w:color="000000"/>
          <w:lang w:bidi="ar-SA"/>
        </w:rPr>
        <w:t xml:space="preserve"> </w:t>
      </w:r>
      <w:r w:rsidR="00AA3255"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kryeministrit, me urdhërin që </w:t>
      </w:r>
      <w:r w:rsidR="00F52344" w:rsidRPr="0069300A">
        <w:rPr>
          <w:rFonts w:ascii="Times New Roman" w:eastAsia="Calibri" w:hAnsi="Times New Roman"/>
          <w:u w:color="000000"/>
          <w:lang w:bidi="ar-SA"/>
        </w:rPr>
        <w:t>ky i fundit,</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i dha Policisë së Shtetit</w:t>
      </w:r>
      <w:r w:rsidR="00F52344" w:rsidRPr="0069300A">
        <w:rPr>
          <w:rFonts w:ascii="Times New Roman" w:eastAsia="Calibri" w:hAnsi="Times New Roman"/>
          <w:u w:color="000000"/>
          <w:lang w:bidi="ar-SA"/>
        </w:rPr>
        <w:t xml:space="preserve"> – zinxhirit drejtues te saj -</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për të mos ekzekutuar </w:t>
      </w:r>
      <w:r w:rsidR="00F52344" w:rsidRPr="0069300A">
        <w:rPr>
          <w:rFonts w:ascii="Times New Roman" w:eastAsia="Calibri" w:hAnsi="Times New Roman"/>
          <w:u w:color="000000"/>
          <w:lang w:bidi="ar-SA"/>
        </w:rPr>
        <w:t>urdh</w:t>
      </w:r>
      <w:r w:rsidR="001F6144" w:rsidRPr="0069300A">
        <w:rPr>
          <w:rFonts w:ascii="Times New Roman" w:eastAsia="Calibri" w:hAnsi="Times New Roman"/>
          <w:u w:color="000000"/>
          <w:lang w:bidi="ar-SA"/>
        </w:rPr>
        <w:t>ë</w:t>
      </w:r>
      <w:r w:rsidR="00F52344" w:rsidRPr="0069300A">
        <w:rPr>
          <w:rFonts w:ascii="Times New Roman" w:eastAsia="Calibri" w:hAnsi="Times New Roman"/>
          <w:u w:color="000000"/>
          <w:lang w:bidi="ar-SA"/>
        </w:rPr>
        <w:t>rat e prokurorit</w:t>
      </w:r>
      <w:r w:rsidR="0024373C" w:rsidRPr="0069300A">
        <w:rPr>
          <w:rFonts w:ascii="Times New Roman" w:eastAsia="Calibri" w:hAnsi="Times New Roman"/>
          <w:u w:color="000000"/>
          <w:lang w:bidi="ar-SA"/>
        </w:rPr>
        <w:t xml:space="preserve"> </w:t>
      </w:r>
      <w:r w:rsidR="00DF33FF" w:rsidRPr="0069300A">
        <w:rPr>
          <w:rFonts w:ascii="Times New Roman" w:eastAsia="Calibri" w:hAnsi="Times New Roman"/>
          <w:u w:color="000000"/>
          <w:lang w:bidi="ar-SA"/>
        </w:rPr>
        <w:t>per ndalimin</w:t>
      </w:r>
      <w:r w:rsidR="0024373C" w:rsidRPr="0069300A">
        <w:rPr>
          <w:rFonts w:ascii="Times New Roman" w:eastAsia="Calibri" w:hAnsi="Times New Roman"/>
          <w:u w:color="000000"/>
          <w:lang w:bidi="ar-SA"/>
        </w:rPr>
        <w:t xml:space="preserve"> </w:t>
      </w:r>
      <w:r w:rsidR="00DF33FF" w:rsidRPr="0069300A">
        <w:rPr>
          <w:rFonts w:ascii="Times New Roman" w:eastAsia="Calibri" w:hAnsi="Times New Roman"/>
          <w:u w:color="000000"/>
          <w:lang w:bidi="ar-SA"/>
        </w:rPr>
        <w:t>e</w:t>
      </w:r>
      <w:r w:rsidRPr="0069300A">
        <w:rPr>
          <w:rFonts w:ascii="Times New Roman" w:eastAsia="Calibri" w:hAnsi="Times New Roman"/>
          <w:u w:color="000000"/>
          <w:lang w:bidi="ar-SA"/>
        </w:rPr>
        <w:t xml:space="preserve"> gardistëve </w:t>
      </w:r>
      <w:r w:rsidR="00DF33FF" w:rsidRPr="0069300A">
        <w:rPr>
          <w:rFonts w:ascii="Times New Roman" w:eastAsia="Calibri" w:hAnsi="Times New Roman"/>
          <w:u w:color="000000"/>
          <w:lang w:bidi="ar-SA"/>
        </w:rPr>
        <w:t xml:space="preserve">te dyshuar </w:t>
      </w:r>
      <w:r w:rsidR="00890B86" w:rsidRPr="0069300A">
        <w:rPr>
          <w:rFonts w:ascii="Times New Roman" w:eastAsia="Calibri" w:hAnsi="Times New Roman"/>
          <w:u w:color="000000"/>
          <w:lang w:bidi="ar-SA"/>
        </w:rPr>
        <w:t>p</w:t>
      </w:r>
      <w:r w:rsidR="001F6144" w:rsidRPr="0069300A">
        <w:rPr>
          <w:rFonts w:ascii="Times New Roman" w:eastAsia="Calibri" w:hAnsi="Times New Roman"/>
          <w:u w:color="000000"/>
          <w:lang w:bidi="ar-SA"/>
        </w:rPr>
        <w:t>ë</w:t>
      </w:r>
      <w:r w:rsidR="00890B86" w:rsidRPr="0069300A">
        <w:rPr>
          <w:rFonts w:ascii="Times New Roman" w:eastAsia="Calibri" w:hAnsi="Times New Roman"/>
          <w:u w:color="000000"/>
          <w:lang w:bidi="ar-SA"/>
        </w:rPr>
        <w:t>r</w:t>
      </w:r>
      <w:r w:rsidR="0024373C" w:rsidRPr="0069300A">
        <w:rPr>
          <w:rFonts w:ascii="Times New Roman" w:eastAsia="Calibri" w:hAnsi="Times New Roman"/>
          <w:u w:color="000000"/>
          <w:lang w:bidi="ar-SA"/>
        </w:rPr>
        <w:t xml:space="preserve"> </w:t>
      </w:r>
      <w:r w:rsidR="00890B86" w:rsidRPr="0069300A">
        <w:rPr>
          <w:rFonts w:ascii="Times New Roman" w:eastAsia="Calibri" w:hAnsi="Times New Roman"/>
          <w:u w:color="000000"/>
          <w:lang w:bidi="ar-SA"/>
        </w:rPr>
        <w:t>vrasjen e</w:t>
      </w:r>
      <w:r w:rsidR="0024373C" w:rsidRPr="0069300A">
        <w:rPr>
          <w:rFonts w:ascii="Times New Roman" w:eastAsia="Calibri" w:hAnsi="Times New Roman"/>
          <w:u w:color="000000"/>
          <w:lang w:bidi="ar-SA"/>
        </w:rPr>
        <w:t xml:space="preserve"> </w:t>
      </w:r>
      <w:r w:rsidR="00A17152" w:rsidRPr="0069300A">
        <w:rPr>
          <w:rFonts w:ascii="Times New Roman" w:eastAsia="Calibri" w:hAnsi="Times New Roman"/>
          <w:u w:color="000000"/>
          <w:lang w:bidi="ar-SA"/>
        </w:rPr>
        <w:t>kat</w:t>
      </w:r>
      <w:r w:rsidR="001F6144" w:rsidRPr="0069300A">
        <w:rPr>
          <w:rFonts w:ascii="Times New Roman" w:eastAsia="Calibri" w:hAnsi="Times New Roman"/>
          <w:u w:color="000000"/>
          <w:lang w:bidi="ar-SA"/>
        </w:rPr>
        <w:t>ë</w:t>
      </w:r>
      <w:r w:rsidR="00A17152" w:rsidRPr="0069300A">
        <w:rPr>
          <w:rFonts w:ascii="Times New Roman" w:eastAsia="Calibri" w:hAnsi="Times New Roman"/>
          <w:u w:color="000000"/>
          <w:lang w:bidi="ar-SA"/>
        </w:rPr>
        <w:t>r protestuesve</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dhe </w:t>
      </w:r>
      <w:r w:rsidR="00A17152" w:rsidRPr="0069300A">
        <w:rPr>
          <w:rFonts w:ascii="Times New Roman" w:eastAsia="Calibri" w:hAnsi="Times New Roman"/>
          <w:u w:color="000000"/>
          <w:lang w:bidi="ar-SA"/>
        </w:rPr>
        <w:t>per</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plagos</w:t>
      </w:r>
      <w:r w:rsidR="00A17152" w:rsidRPr="0069300A">
        <w:rPr>
          <w:rFonts w:ascii="Times New Roman" w:eastAsia="Calibri" w:hAnsi="Times New Roman"/>
          <w:u w:color="000000"/>
          <w:lang w:bidi="ar-SA"/>
        </w:rPr>
        <w:t>jet</w:t>
      </w:r>
      <w:r w:rsidRPr="0069300A">
        <w:rPr>
          <w:rFonts w:ascii="Times New Roman" w:eastAsia="Calibri" w:hAnsi="Times New Roman"/>
          <w:u w:color="000000"/>
          <w:lang w:bidi="ar-SA"/>
        </w:rPr>
        <w:t xml:space="preserve"> </w:t>
      </w:r>
      <w:r w:rsidR="00A17152" w:rsidRPr="0069300A">
        <w:rPr>
          <w:rFonts w:ascii="Times New Roman" w:eastAsia="Calibri" w:hAnsi="Times New Roman"/>
          <w:u w:color="000000"/>
          <w:lang w:bidi="ar-SA"/>
        </w:rPr>
        <w:t xml:space="preserve">e </w:t>
      </w:r>
      <w:r w:rsidR="008A192D" w:rsidRPr="0069300A">
        <w:rPr>
          <w:rFonts w:ascii="Times New Roman" w:eastAsia="Calibri" w:hAnsi="Times New Roman"/>
          <w:u w:color="000000"/>
          <w:lang w:bidi="ar-SA"/>
        </w:rPr>
        <w:t>realizuara me date</w:t>
      </w:r>
      <w:r w:rsidRPr="0069300A">
        <w:rPr>
          <w:rFonts w:ascii="Times New Roman" w:eastAsia="Calibri" w:hAnsi="Times New Roman"/>
          <w:u w:color="000000"/>
          <w:lang w:bidi="ar-SA"/>
        </w:rPr>
        <w:t xml:space="preserve"> 21 janar</w:t>
      </w:r>
      <w:r w:rsidR="008A192D" w:rsidRPr="0069300A">
        <w:rPr>
          <w:rFonts w:ascii="Times New Roman" w:eastAsia="Calibri" w:hAnsi="Times New Roman"/>
          <w:u w:color="000000"/>
          <w:lang w:bidi="ar-SA"/>
        </w:rPr>
        <w:t xml:space="preserve"> 2011,</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me alibinë e tij se këto vrasje u bënë për shkak të një grushti shteti që organizoi kundër tij si kryeministër</w:t>
      </w:r>
      <w:r w:rsidR="00D000CA" w:rsidRPr="0069300A">
        <w:rPr>
          <w:rFonts w:ascii="Times New Roman" w:eastAsia="Calibri" w:hAnsi="Times New Roman"/>
          <w:u w:color="000000"/>
          <w:lang w:bidi="ar-SA"/>
        </w:rPr>
        <w:t xml:space="preserve"> -</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ish presidenti i Republikës, ish</w:t>
      </w:r>
      <w:r w:rsidR="00D000CA"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prokurorja e përgjithshme dhe </w:t>
      </w:r>
      <w:r w:rsidR="00D000CA" w:rsidRPr="0069300A">
        <w:rPr>
          <w:rFonts w:ascii="Times New Roman" w:eastAsia="Calibri" w:hAnsi="Times New Roman"/>
          <w:u w:color="000000"/>
          <w:lang w:bidi="ar-SA"/>
        </w:rPr>
        <w:t xml:space="preserve">ish - </w:t>
      </w:r>
      <w:r w:rsidRPr="0069300A">
        <w:rPr>
          <w:rFonts w:ascii="Times New Roman" w:eastAsia="Calibri" w:hAnsi="Times New Roman"/>
          <w:u w:color="000000"/>
          <w:lang w:bidi="ar-SA"/>
        </w:rPr>
        <w:t>kreu i opozitës shqiptare etj.</w:t>
      </w:r>
    </w:p>
    <w:p w14:paraId="05DC0A14" w14:textId="4A2053A4"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u w:color="000000"/>
          <w:lang w:bidi="ar-SA"/>
        </w:rPr>
        <w:t>Pala ankuese parashtron se provë e rëndësishme që vërteton se urdhëruesi i këtyre vrasjeve ishte pikërisht ish</w:t>
      </w:r>
      <w:r w:rsidR="008A192D"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kryeministri Sali Berisha</w:t>
      </w:r>
      <w:r w:rsidR="008A192D"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është fakti se komandanti i gardës, </w:t>
      </w:r>
      <w:r w:rsidR="001F6144" w:rsidRPr="0069300A">
        <w:rPr>
          <w:rFonts w:ascii="Times New Roman" w:eastAsia="Calibri" w:hAnsi="Times New Roman"/>
          <w:u w:color="000000"/>
          <w:lang w:bidi="ar-SA"/>
        </w:rPr>
        <w:t>ë</w:t>
      </w:r>
      <w:r w:rsidR="00C838AC" w:rsidRPr="0069300A">
        <w:rPr>
          <w:rFonts w:ascii="Times New Roman" w:eastAsia="Calibri" w:hAnsi="Times New Roman"/>
          <w:u w:color="000000"/>
          <w:lang w:bidi="ar-SA"/>
        </w:rPr>
        <w:t>sht</w:t>
      </w:r>
      <w:r w:rsidR="001F6144" w:rsidRPr="0069300A">
        <w:rPr>
          <w:rFonts w:ascii="Times New Roman" w:eastAsia="Calibri" w:hAnsi="Times New Roman"/>
          <w:u w:color="000000"/>
          <w:lang w:bidi="ar-SA"/>
        </w:rPr>
        <w:t>ë</w:t>
      </w:r>
      <w:r w:rsidR="0024373C" w:rsidRPr="0069300A">
        <w:rPr>
          <w:rFonts w:ascii="Times New Roman" w:eastAsia="Calibri" w:hAnsi="Times New Roman"/>
          <w:u w:color="000000"/>
          <w:lang w:bidi="ar-SA"/>
        </w:rPr>
        <w:t xml:space="preserve"> </w:t>
      </w:r>
      <w:r w:rsidR="002C402F" w:rsidRPr="0069300A">
        <w:rPr>
          <w:rFonts w:ascii="Times New Roman" w:eastAsia="Calibri" w:hAnsi="Times New Roman"/>
          <w:u w:color="000000"/>
          <w:lang w:bidi="ar-SA"/>
        </w:rPr>
        <w:t>thirrur dit</w:t>
      </w:r>
      <w:r w:rsidR="00D64B96" w:rsidRPr="0069300A">
        <w:rPr>
          <w:rFonts w:ascii="Times New Roman" w:eastAsia="Calibri" w:hAnsi="Times New Roman"/>
          <w:noProof/>
          <w:lang w:bidi="ar-SA"/>
        </w:rPr>
        <w:t>ë</w:t>
      </w:r>
      <w:r w:rsidR="002C402F" w:rsidRPr="0069300A">
        <w:rPr>
          <w:rFonts w:ascii="Times New Roman" w:eastAsia="Calibri" w:hAnsi="Times New Roman"/>
          <w:u w:color="000000"/>
          <w:lang w:bidi="ar-SA"/>
        </w:rPr>
        <w:t>n e ngjarjes</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në zyrën e </w:t>
      </w:r>
      <w:r w:rsidR="00764981" w:rsidRPr="0069300A">
        <w:rPr>
          <w:rFonts w:ascii="Times New Roman" w:eastAsia="Calibri" w:hAnsi="Times New Roman"/>
          <w:u w:color="000000"/>
          <w:lang w:bidi="ar-SA"/>
        </w:rPr>
        <w:t>k</w:t>
      </w:r>
      <w:r w:rsidR="001F6144" w:rsidRPr="0069300A">
        <w:rPr>
          <w:rFonts w:ascii="Times New Roman" w:eastAsia="Calibri" w:hAnsi="Times New Roman"/>
          <w:u w:color="000000"/>
          <w:lang w:bidi="ar-SA"/>
        </w:rPr>
        <w:t>ë</w:t>
      </w:r>
      <w:r w:rsidR="00764981" w:rsidRPr="0069300A">
        <w:rPr>
          <w:rFonts w:ascii="Times New Roman" w:eastAsia="Calibri" w:hAnsi="Times New Roman"/>
          <w:u w:color="000000"/>
          <w:lang w:bidi="ar-SA"/>
        </w:rPr>
        <w:t>tij t</w:t>
      </w:r>
      <w:r w:rsidR="00CD4F73" w:rsidRPr="0069300A">
        <w:rPr>
          <w:rFonts w:ascii="Times New Roman" w:eastAsia="Calibri" w:hAnsi="Times New Roman"/>
          <w:noProof/>
          <w:lang w:bidi="ar-SA"/>
        </w:rPr>
        <w:t>ë</w:t>
      </w:r>
      <w:r w:rsidR="00764981" w:rsidRPr="0069300A">
        <w:rPr>
          <w:rFonts w:ascii="Times New Roman" w:eastAsia="Calibri" w:hAnsi="Times New Roman"/>
          <w:u w:color="000000"/>
          <w:lang w:bidi="ar-SA"/>
        </w:rPr>
        <w:t xml:space="preserve"> fundit</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për të marrë urdhrin e ekzekutimit të disa prej protestuesve dhe bëri me të një debat të ashpër, i cili degjeneroi në ushtrimin e dhunës së rëndë fizike që ish kryeministri ushtroi mbi komandantin e gardës</w:t>
      </w:r>
      <w:r w:rsidR="001F7F79"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shtetasin Ndrea Prendi. Ky i fundit veproi menjëherë me zinxhirin e anëtarëve të tjerë të organizatës kriminale dhe me armët e zjarrit të gardës bëri masakrën shtetërore, duke vrarë 4 qytetarë të këtij vendi dhe duke plagosur dhjet</w:t>
      </w:r>
      <w:r w:rsidR="00D64B96" w:rsidRPr="0069300A">
        <w:rPr>
          <w:rFonts w:ascii="Times New Roman" w:eastAsia="Calibri" w:hAnsi="Times New Roman"/>
          <w:noProof/>
          <w:lang w:bidi="ar-SA"/>
        </w:rPr>
        <w:t>ë</w:t>
      </w:r>
      <w:r w:rsidRPr="0069300A">
        <w:rPr>
          <w:rFonts w:ascii="Times New Roman" w:eastAsia="Calibri" w:hAnsi="Times New Roman"/>
          <w:u w:color="000000"/>
          <w:lang w:bidi="ar-SA"/>
        </w:rPr>
        <w:t>ra të tjerë. Videopërgjimi i ditës së ngjarjes, i cili nuk është marrë dhe as nuk është administruar prej drejtuesit</w:t>
      </w:r>
      <w:r w:rsidR="00ED1B67" w:rsidRPr="0069300A">
        <w:rPr>
          <w:rFonts w:ascii="Times New Roman" w:eastAsia="Calibri" w:hAnsi="Times New Roman"/>
          <w:u w:color="000000"/>
          <w:lang w:bidi="ar-SA"/>
        </w:rPr>
        <w:t xml:space="preserve"> të Prokurorisë së Posaçme para </w:t>
      </w:r>
      <w:r w:rsidRPr="0069300A">
        <w:rPr>
          <w:rFonts w:ascii="Times New Roman" w:eastAsia="Calibri" w:hAnsi="Times New Roman"/>
          <w:u w:color="000000"/>
          <w:lang w:bidi="ar-SA"/>
        </w:rPr>
        <w:t>se të merrte vendimin për të shpallur moskompetencën lëndore, është një provë shumë e rëndësishme, e cila e bën kompetente vetëm SPAK për regjistrimin e këtij procedimi penal dhe hetimin e kësaj çështje. Në vijim të kërkesës ankimore të paraqitur nga shtetasja Rajmonda Nika, citohen biseda që sipas palës ankuese ndodhen në videopërgjimin e datës 21.01.2011. Kështu, në komunikimin e parë realizohet kjo bisedë:</w:t>
      </w:r>
    </w:p>
    <w:p w14:paraId="657B5F14"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Alfred dëgjon?</w:t>
      </w:r>
    </w:p>
    <w:p w14:paraId="48FB7CD9"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 xml:space="preserve">Alfred Ahmetcenaj: Po dëgjoj. </w:t>
      </w:r>
    </w:p>
    <w:p w14:paraId="72F170F6"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Po afrohen shumë, duhet të jeni gati për zjarr.</w:t>
      </w:r>
    </w:p>
    <w:p w14:paraId="33878F4B"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Alfred Ahmetcenaj: Po të kuptova drejt.</w:t>
      </w:r>
    </w:p>
    <w:p w14:paraId="729108E2" w14:textId="77777777" w:rsidR="002E6091" w:rsidRPr="0069300A" w:rsidRDefault="002E6091" w:rsidP="0024373C">
      <w:pPr>
        <w:ind w:left="360"/>
        <w:contextualSpacing/>
        <w:jc w:val="both"/>
        <w:rPr>
          <w:rFonts w:ascii="Times New Roman" w:eastAsia="Calibri" w:hAnsi="Times New Roman"/>
          <w:u w:color="000000"/>
          <w:lang w:bidi="ar-SA"/>
        </w:rPr>
      </w:pPr>
    </w:p>
    <w:p w14:paraId="410EC1BC"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Në bisedën e dytë:</w:t>
      </w:r>
    </w:p>
    <w:p w14:paraId="6E2B180B"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Të mbahen armët në dorë gati për zjarr. Të mbahen armët në dorë gati për zjarr në ajër. Pastaj kur të them unë në trup.</w:t>
      </w:r>
    </w:p>
    <w:p w14:paraId="06465A88"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Artan dëgjon? Artan dëgjon?</w:t>
      </w:r>
    </w:p>
    <w:p w14:paraId="540BC2AF"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Artan Hoxha: Dëgjoj, dëgjoj.</w:t>
      </w:r>
    </w:p>
    <w:p w14:paraId="6238A504" w14:textId="77777777" w:rsidR="002E6091" w:rsidRPr="0069300A" w:rsidRDefault="002E6091" w:rsidP="0024373C">
      <w:pPr>
        <w:ind w:left="360"/>
        <w:contextualSpacing/>
        <w:jc w:val="both"/>
        <w:rPr>
          <w:rFonts w:ascii="Times New Roman" w:eastAsia="Calibri" w:hAnsi="Times New Roman"/>
          <w:u w:color="000000"/>
          <w:lang w:bidi="ar-SA"/>
        </w:rPr>
      </w:pPr>
    </w:p>
    <w:p w14:paraId="321F6471"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Në bisedën e tretë:</w:t>
      </w:r>
    </w:p>
    <w:p w14:paraId="795D22A8"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Me të kaluar gardhi i telave do hapet zjarr luftarak.</w:t>
      </w:r>
    </w:p>
    <w:p w14:paraId="05077E8C"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Artan Hoxha: Kuptova, kuptova</w:t>
      </w:r>
    </w:p>
    <w:p w14:paraId="0B8E698D"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Ky është urdhëri, Dashamir dëgjuat.</w:t>
      </w:r>
    </w:p>
    <w:p w14:paraId="7173EB89" w14:textId="77777777" w:rsidR="002E6091" w:rsidRPr="0069300A" w:rsidRDefault="002E6091" w:rsidP="0024373C">
      <w:pPr>
        <w:spacing w:after="160"/>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Dy efektiva të njësisë speciale: Alfred ta ta ta gjakos.</w:t>
      </w:r>
    </w:p>
    <w:p w14:paraId="071FD225" w14:textId="77777777"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u w:color="000000"/>
          <w:lang w:bidi="ar-SA"/>
        </w:rPr>
        <w:t>Pala ankuese parashtron se komunikimet (urdhrat) janë dhënë vetëm me radio nga komandanti i gardës për vartësit e tij. Pasi është dhënë urdhër për të qëlluar, është zbatuar, duke realizuar të shtënat një nga një dhe me breshëri, nuk është dhënë më asnjë urdhër tjetër për të qëlluar. Nga komunikimi me radio, menjëherë pas vrasjeve të protestuesve, ka rënë qetësi absolute tek komandanti i gardës dhe oficerët drejtues me të cilët ai komunikon. Komunikimi në vijim është sikur nuk ka ndodhur asgjë, madje nuk përmendet në asnjë moment që ka të vrarë apo të plagosur.</w:t>
      </w:r>
    </w:p>
    <w:p w14:paraId="6ACD9427"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I panjohur: 260 i Luanit, dëgjon?</w:t>
      </w:r>
    </w:p>
    <w:p w14:paraId="6BB99DA4"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lastRenderedPageBreak/>
        <w:t>260 i Luanit: Ju dëgjoj.</w:t>
      </w:r>
    </w:p>
    <w:p w14:paraId="4AE197FC" w14:textId="77777777" w:rsidR="002E6091" w:rsidRPr="0069300A" w:rsidRDefault="002E6091" w:rsidP="0024373C">
      <w:pPr>
        <w:ind w:left="360"/>
        <w:contextualSpacing/>
        <w:jc w:val="both"/>
        <w:rPr>
          <w:rFonts w:ascii="Times New Roman" w:eastAsia="Calibri" w:hAnsi="Times New Roman"/>
          <w:u w:color="000000"/>
          <w:lang w:bidi="ar-SA"/>
        </w:rPr>
      </w:pPr>
    </w:p>
    <w:p w14:paraId="4B907EAE" w14:textId="77777777" w:rsidR="002E6091" w:rsidRPr="0069300A" w:rsidRDefault="002E6091" w:rsidP="0024373C">
      <w:pPr>
        <w:ind w:left="360"/>
        <w:contextualSpacing/>
        <w:jc w:val="both"/>
        <w:rPr>
          <w:rFonts w:ascii="Times New Roman" w:eastAsia="Calibri" w:hAnsi="Times New Roman"/>
          <w:b/>
          <w:bCs/>
          <w:u w:color="000000"/>
          <w:lang w:bidi="ar-SA"/>
        </w:rPr>
      </w:pPr>
      <w:r w:rsidRPr="0069300A">
        <w:rPr>
          <w:rFonts w:ascii="Times New Roman" w:eastAsia="Calibri" w:hAnsi="Times New Roman"/>
          <w:b/>
          <w:bCs/>
          <w:u w:color="000000"/>
          <w:lang w:bidi="ar-SA"/>
        </w:rPr>
        <w:t>Në bisedën e katërt:</w:t>
      </w:r>
    </w:p>
    <w:p w14:paraId="0158B4C7"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Audio: Menjëherë dëgjohen të shtëna tek e tek, sërish dëgjohen 8 të shtëna rradhazi një nga një.</w:t>
      </w:r>
    </w:p>
    <w:p w14:paraId="431BE86C"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Alfred?</w:t>
      </w:r>
    </w:p>
    <w:p w14:paraId="20B03E92"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Alfred Ahmetcenaj: Po dëgjoj (dëgjohen 2-3 të shtëna tek e tek).</w:t>
      </w:r>
    </w:p>
    <w:p w14:paraId="245D22FC"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Kujdes municionin! Kujdes municionin!</w:t>
      </w:r>
    </w:p>
    <w:p w14:paraId="2413DD03" w14:textId="77777777" w:rsidR="002E6091" w:rsidRPr="0069300A" w:rsidRDefault="002E6091" w:rsidP="0024373C">
      <w:pPr>
        <w:ind w:left="360"/>
        <w:contextualSpacing/>
        <w:jc w:val="both"/>
        <w:rPr>
          <w:rFonts w:ascii="Times New Roman" w:eastAsia="Calibri" w:hAnsi="Times New Roman"/>
          <w:u w:color="000000"/>
          <w:lang w:bidi="ar-SA"/>
        </w:rPr>
      </w:pPr>
    </w:p>
    <w:p w14:paraId="29129029" w14:textId="77777777" w:rsidR="002E6091" w:rsidRPr="0069300A" w:rsidRDefault="002E6091" w:rsidP="0024373C">
      <w:pPr>
        <w:ind w:left="360"/>
        <w:contextualSpacing/>
        <w:jc w:val="both"/>
        <w:rPr>
          <w:rFonts w:ascii="Times New Roman" w:eastAsia="Calibri" w:hAnsi="Times New Roman"/>
          <w:b/>
          <w:bCs/>
          <w:u w:color="000000"/>
          <w:lang w:bidi="ar-SA"/>
        </w:rPr>
      </w:pPr>
      <w:r w:rsidRPr="0069300A">
        <w:rPr>
          <w:rFonts w:ascii="Times New Roman" w:eastAsia="Calibri" w:hAnsi="Times New Roman"/>
          <w:b/>
          <w:bCs/>
          <w:u w:color="000000"/>
          <w:lang w:bidi="ar-SA"/>
        </w:rPr>
        <w:t>Në bisedën e pestë</w:t>
      </w:r>
    </w:p>
    <w:p w14:paraId="25812129" w14:textId="3B919634"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Martin më dëgjon? Agim më dëgjon? Agim? Agim? 202 i Tufanit më</w:t>
      </w:r>
      <w:r w:rsidR="00ED1B67"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202 i Tufanit: Këtu jam. Ngjitur, ngjitur.</w:t>
      </w:r>
    </w:p>
    <w:p w14:paraId="65E1F9A2"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Alfred, një grup i njësisë speciale këtu tek porta numër 2.</w:t>
      </w:r>
    </w:p>
    <w:p w14:paraId="2932B097"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Alfred Ahmetcenaj: Të kuptova.</w:t>
      </w:r>
    </w:p>
    <w:p w14:paraId="18AD6A8C"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Artan më dëgjon?</w:t>
      </w:r>
    </w:p>
    <w:p w14:paraId="4FDD4098"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Artan Hoxha: Dëgjoj.</w:t>
      </w:r>
    </w:p>
    <w:p w14:paraId="7603E8D9"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Ndrea Prendi: Le ta djegin pemën nuk ka problem.</w:t>
      </w:r>
    </w:p>
    <w:p w14:paraId="0F08C0AD"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I panjohur: 260 e Luanit?</w:t>
      </w:r>
    </w:p>
    <w:p w14:paraId="5DD4596E" w14:textId="77777777" w:rsidR="002E6091" w:rsidRPr="0069300A" w:rsidRDefault="002E6091" w:rsidP="0024373C">
      <w:pPr>
        <w:ind w:left="360"/>
        <w:contextualSpacing/>
        <w:jc w:val="both"/>
        <w:rPr>
          <w:rFonts w:ascii="Times New Roman" w:eastAsia="Calibri" w:hAnsi="Times New Roman"/>
          <w:u w:color="000000"/>
          <w:lang w:bidi="ar-SA"/>
        </w:rPr>
      </w:pPr>
      <w:r w:rsidRPr="0069300A">
        <w:rPr>
          <w:rFonts w:ascii="Times New Roman" w:eastAsia="Calibri" w:hAnsi="Times New Roman"/>
          <w:u w:color="000000"/>
          <w:lang w:bidi="ar-SA"/>
        </w:rPr>
        <w:t>I panjohur: Luani 3...</w:t>
      </w:r>
    </w:p>
    <w:p w14:paraId="73F0B534" w14:textId="3ACE752A"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u w:color="000000"/>
          <w:lang w:bidi="ar-SA"/>
        </w:rPr>
        <w:t xml:space="preserve">Pala ankuese shprehet se në këtë provë të rëndësishme </w:t>
      </w:r>
      <w:r w:rsidR="007E1CD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që duhet të merret, të administrohet dhe analizohet nga Prokuroria e Posaçme në tërësi </w:t>
      </w:r>
      <w:r w:rsidR="007E1CDC" w:rsidRPr="0069300A">
        <w:rPr>
          <w:rFonts w:ascii="Times New Roman" w:eastAsia="Calibri" w:hAnsi="Times New Roman"/>
          <w:u w:color="000000"/>
          <w:lang w:bidi="ar-SA"/>
        </w:rPr>
        <w:t>bashk</w:t>
      </w:r>
      <w:r w:rsidR="00CD4F73" w:rsidRPr="0069300A">
        <w:rPr>
          <w:rFonts w:ascii="Times New Roman" w:eastAsia="Calibri" w:hAnsi="Times New Roman"/>
          <w:noProof/>
          <w:lang w:bidi="ar-SA"/>
        </w:rPr>
        <w:t>ë</w:t>
      </w:r>
      <w:r w:rsidR="007E1CD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me provat e tjera, del e qartë dhe pa ekuivoke se ka dyshime të arsyeshme, madje tej çdo dyshimi</w:t>
      </w:r>
      <w:r w:rsidR="00F73AFA"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se kemi të bëjmë me një organizatë të mirëfilltë kriminale të krijuar për të bërë vrasje politike, e cila parashikohet si vepër penale e rëndë</w:t>
      </w:r>
      <w:r w:rsidR="007E1CDC"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në nenin 333 të K</w:t>
      </w:r>
      <w:r w:rsidR="003F0314" w:rsidRPr="0069300A">
        <w:rPr>
          <w:rFonts w:ascii="Times New Roman" w:eastAsia="Calibri" w:hAnsi="Times New Roman"/>
          <w:u w:color="000000"/>
          <w:lang w:bidi="ar-SA"/>
        </w:rPr>
        <w:t xml:space="preserve">odit </w:t>
      </w:r>
      <w:r w:rsidRPr="0069300A">
        <w:rPr>
          <w:rFonts w:ascii="Times New Roman" w:eastAsia="Calibri" w:hAnsi="Times New Roman"/>
          <w:u w:color="000000"/>
          <w:lang w:bidi="ar-SA"/>
        </w:rPr>
        <w:t xml:space="preserve">Penal, ndërsa vrasjet dhe plagosjet janë kryer nga kjo organizatë kriminale, vepër penale kjo e parashikuar nga neni 334 i </w:t>
      </w:r>
      <w:r w:rsidR="003F0314" w:rsidRPr="0069300A">
        <w:rPr>
          <w:rFonts w:ascii="Times New Roman" w:eastAsia="Calibri" w:hAnsi="Times New Roman"/>
          <w:u w:color="000000"/>
          <w:lang w:bidi="ar-SA"/>
        </w:rPr>
        <w:t>k</w:t>
      </w:r>
      <w:r w:rsidR="001F6144" w:rsidRPr="0069300A">
        <w:rPr>
          <w:rFonts w:ascii="Times New Roman" w:eastAsia="Calibri" w:hAnsi="Times New Roman"/>
          <w:u w:color="000000"/>
          <w:lang w:bidi="ar-SA"/>
        </w:rPr>
        <w:t>ë</w:t>
      </w:r>
      <w:r w:rsidR="003F0314" w:rsidRPr="0069300A">
        <w:rPr>
          <w:rFonts w:ascii="Times New Roman" w:eastAsia="Calibri" w:hAnsi="Times New Roman"/>
          <w:u w:color="000000"/>
          <w:lang w:bidi="ar-SA"/>
        </w:rPr>
        <w:t xml:space="preserve">tij </w:t>
      </w:r>
      <w:r w:rsidRPr="0069300A">
        <w:rPr>
          <w:rFonts w:ascii="Times New Roman" w:eastAsia="Calibri" w:hAnsi="Times New Roman"/>
          <w:u w:color="000000"/>
          <w:lang w:bidi="ar-SA"/>
        </w:rPr>
        <w:t>K</w:t>
      </w:r>
      <w:r w:rsidR="003F0314" w:rsidRPr="0069300A">
        <w:rPr>
          <w:rFonts w:ascii="Times New Roman" w:eastAsia="Calibri" w:hAnsi="Times New Roman"/>
          <w:u w:color="000000"/>
          <w:lang w:bidi="ar-SA"/>
        </w:rPr>
        <w:t>odi</w:t>
      </w:r>
      <w:r w:rsidRPr="0069300A">
        <w:rPr>
          <w:rFonts w:ascii="Times New Roman" w:eastAsia="Calibri" w:hAnsi="Times New Roman"/>
          <w:u w:color="000000"/>
          <w:lang w:bidi="ar-SA"/>
        </w:rPr>
        <w:t>. Nga ana tjetër, me ndryshimet e bëra, është parashikuar ngritja e Gjykatës së Posaçme për Korrupsionin dhe Krimin e Organizuar, e cila gjykon veprat penale të korrupsionit dhe krimit të organizuar si dhe akuzat penale kundër Presidentit të Republikës, Kryetarit të Kuvendit, Kryeministrit, anëtarit të Këshillit të Ministrave, gjyqtarit të Gjykatës Kushtetuese dhe të Gjykatës së Lartë, Prokurorit të Përgjithshëm, Inspektorit të Lartë të Drejtësisë, kryetarit të bashkisë, deputetit, zëvendësministrit, anëtarit të Këshillit të Lartë Gjyqësor dhe të Këshillit të Lartë të Prokurorisë, dhe drejtuesve të institucioneve qendrore ose të pavarura të përcaktuara në Kushtetutë ose në ligj dhe akuzat penale kundër ish-funksionarëve të mësipërm, kur vepra është kryer gjatë ushtrimit të detyrës. Sipas palës ankuese duke qenë se kallëzimi penal është bërë kundër ish</w:t>
      </w:r>
      <w:r w:rsidR="00145735"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kryeministrit dhe deputetit të sotëm Sali Berisha, kundër ish</w:t>
      </w:r>
      <w:r w:rsidR="00145735"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ministrit të brendshëm dhe deputetit të sotëm Lulzim Basha, kur në kallëzim penal evidentohen prova, fakte dhe dyshime të arsyeshme se jemi para një organizate kriminale, kompetencën lëndore për hetimin e kësaj çështje nuk e ka Prokuroria pranë Gjykatës së Shkallës së Parë Tiranë, por Prokuroria e Posaçme kundër Korrupsionit dhe Krimit të Organizuar. Si rrjedhojë, pala ankuese pretendon se Prokuroria e Posaçme duhet të regjistrojë procedimin penal dhe të nisë hetimet, duke i kërkuar Prokurorisë pranë Gjykatës së Shkallës së Parë Tiranë për të bërë pjesë përbërëse të këtij procedimi penal dosjen përkatëse që ajo prokurori disponon lidhur me këtë krim të rëndë shtetëror të 21 janarit 2011. Në përfundim të kërkesës ankimore, pala ankuese kërkon që në bazë të nenit 75/a të </w:t>
      </w:r>
      <w:r w:rsidR="00143109" w:rsidRPr="0069300A">
        <w:rPr>
          <w:rFonts w:ascii="Times New Roman" w:eastAsia="Calibri" w:hAnsi="Times New Roman"/>
          <w:u w:color="000000"/>
          <w:lang w:bidi="ar-SA"/>
        </w:rPr>
        <w:t>KPP</w:t>
      </w:r>
      <w:r w:rsidRPr="0069300A">
        <w:rPr>
          <w:rFonts w:ascii="Times New Roman" w:eastAsia="Calibri" w:hAnsi="Times New Roman"/>
          <w:u w:color="000000"/>
          <w:lang w:bidi="ar-SA"/>
        </w:rPr>
        <w:t xml:space="preserve"> dhe nenit 3</w:t>
      </w:r>
      <w:r w:rsidR="000F09F4"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të ligjit Nr.95/2016</w:t>
      </w:r>
      <w:r w:rsidR="000F09F4"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të prishet vendimi i Prokurorisë së Posaçme kundër Korrupsionit dhe Krimit të Organizuar Nr.K.137/1Prot.A.Sh., datë 24.02.2023 dhe të urdhërohet Prokuroria e Posaçme për të regjistruar procedimin penal dhe për të hetuar çështjen penale</w:t>
      </w:r>
      <w:r w:rsidR="00AB7989"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të kallëzuar nga viktimat e krimit</w:t>
      </w:r>
      <w:r w:rsidR="00AB7989" w:rsidRPr="0069300A">
        <w:rPr>
          <w:rFonts w:ascii="Times New Roman" w:eastAsia="Calibri" w:hAnsi="Times New Roman"/>
          <w:u w:color="000000"/>
          <w:lang w:bidi="ar-SA"/>
        </w:rPr>
        <w:t>, ndaj</w:t>
      </w:r>
      <w:r w:rsidR="0024373C"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të kallëzuarve Sali Berisha (ish</w:t>
      </w:r>
      <w:r w:rsidR="00AB7989"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kryeministër i RSH, në rolin e organizatorit), Lulzim Basha (ish</w:t>
      </w:r>
      <w:r w:rsidR="00AB7989"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ministër i Punëve të Brendshme, në rolin e organizatorit) dhe Andrea Prendi (ish</w:t>
      </w:r>
      <w:r w:rsidR="00AB7989" w:rsidRPr="0069300A">
        <w:rPr>
          <w:rFonts w:ascii="Times New Roman" w:eastAsia="Calibri" w:hAnsi="Times New Roman"/>
          <w:u w:color="000000"/>
          <w:lang w:bidi="ar-SA"/>
        </w:rPr>
        <w:t xml:space="preserve"> -</w:t>
      </w:r>
      <w:r w:rsidRPr="0069300A">
        <w:rPr>
          <w:rFonts w:ascii="Times New Roman" w:eastAsia="Calibri" w:hAnsi="Times New Roman"/>
          <w:u w:color="000000"/>
          <w:lang w:bidi="ar-SA"/>
        </w:rPr>
        <w:t xml:space="preserve"> komandant i Gardës së Republikës) etj. si organ i vetëm që ka kompetencë lëndore.</w:t>
      </w:r>
    </w:p>
    <w:p w14:paraId="27D682BF" w14:textId="21736D8B"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Calibri" w:hAnsi="Times New Roman"/>
          <w:u w:color="000000"/>
          <w:lang w:bidi="ar-SA"/>
        </w:rPr>
        <w:lastRenderedPageBreak/>
        <w:t>Prokuroria e Posaçme kundër Korrupsionit dhe Krimit të Organizuar nëpërmjet parashtrimeve të paraqitura pretendon se në Prokurorinë e Posaçme nuk është regjistruar ndonjë kallëzim penal me Nr.K137</w:t>
      </w:r>
      <w:r w:rsidR="00AB7989"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i vitit 2023, por ky numër i përket numrit të protokollit hyrës në sekretarinë e prokurorisë të kallëzimit të shtetases Rajmonda Nika dhe shtetasve të tjerë, ku data e hyrjes në sekretari është data 16.02.2023. Shkresa Nr. K137/1.Prot.A/SH., datë 24.02.2023 (që është shkresa për njoftim përfaqësuesit të kallëzuesve) dhe Nr. K137/2.Prot.A/SH., datë 24.02.2023 (që është shkresa me të cilën është dërguar për kompetencë lëndore kallëzimi penal Prokurorisë pranë Gjykatës së Shkallës së Parë Tiranë), të nënshkruara nga drejtuesi i Prokurorisë së Posaçme</w:t>
      </w:r>
      <w:r w:rsidR="00D50599"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në vetvete janë shkresa administrative dhe nuk janë vendim moskompetenc</w:t>
      </w:r>
      <w:r w:rsidR="001F6144" w:rsidRPr="0069300A">
        <w:rPr>
          <w:rFonts w:ascii="Times New Roman" w:eastAsia="Calibri" w:hAnsi="Times New Roman"/>
          <w:u w:color="000000"/>
          <w:lang w:bidi="ar-SA"/>
        </w:rPr>
        <w:t>ë</w:t>
      </w:r>
      <w:r w:rsidRPr="0069300A">
        <w:rPr>
          <w:rFonts w:ascii="Times New Roman" w:eastAsia="Calibri" w:hAnsi="Times New Roman"/>
          <w:u w:color="000000"/>
          <w:lang w:bidi="ar-SA"/>
        </w:rPr>
        <w:t xml:space="preserve"> lëndore, si dhe ankuesja kurrsesi nuk mund të ankimojë këto shkresa, pasi ajo nuk legjitimohet për të bërë ankim. Vetë Kodi i Procedurës Penale nuk ka parashikuar ndonjë rast ankimi për shkresat administrative të hartuara nga organi i prokurorisë, por vetëm për vendimmarrjet e prokurorit. Në vijim, Prokuroria e Posaçme shprehet se në bazë të neneve 28, 29, 84 dhe 89 të Kodit të Procedurës Penale vlerësimi që bën drejtuesi i Prokurorisë së Posaçme për kompetencën lëndore prevalon mbi vlerësimet e prokurorëve të prokurorive të juridiksionit të përgjithshëm. Dërgimi i akteve të kallëzimit penal për verifikimin për kompetencë lëndore Prokurorisë pranë Gjykatës së Shkallës së Parë Tiranë, ndërkohë që nga kjo prokurori e juridiksionit të përgjithshëm po zhvilloheshin hetime për ngjarjen me të cilën kishin lidhje faktet e pretenduara nga kallëzuesit, kurrsesi nuk ka cenuar të drejtën e kallëzuesve për një proces të rregullt ligjor. Do të jetë Prokuroria pranë Gjykatës së Shkallës së Parë Tiranë, e cila</w:t>
      </w:r>
      <w:r w:rsidR="00B36BA0" w:rsidRPr="0069300A">
        <w:rPr>
          <w:rFonts w:ascii="Times New Roman" w:eastAsia="Calibri" w:hAnsi="Times New Roman"/>
          <w:u w:color="000000"/>
          <w:lang w:bidi="ar-SA"/>
        </w:rPr>
        <w:t>,</w:t>
      </w:r>
      <w:r w:rsidRPr="0069300A">
        <w:rPr>
          <w:rFonts w:ascii="Times New Roman" w:eastAsia="Calibri" w:hAnsi="Times New Roman"/>
          <w:u w:color="000000"/>
          <w:lang w:bidi="ar-SA"/>
        </w:rPr>
        <w:t xml:space="preserve"> pas verifikimeve që do të kryejë në lidhje me kallëzimin e kallëzuesve do të vendosë me një vendimmarrje. Në varësi të vendimmarrjes, kallëzuesit mund të shfrytëzojnë çdo mjet ligjor për të ankimuar në rrugë gjyqësore këto vendimmarrje nëse do e shikojnë të arsyeshme. Për këto arsye, Prokuroria e Posaçme ka kërkuar rrëzimin e kërkesës së kërkueses Rajmonda Nika, si të pabazuar në ligj dhe në prova.</w:t>
      </w:r>
    </w:p>
    <w:p w14:paraId="20972656" w14:textId="7159DD42"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MS Mincho" w:hAnsi="Times New Roman"/>
          <w:b/>
          <w:lang w:bidi="ar-SA"/>
        </w:rPr>
        <w:t xml:space="preserve">Gjykata e Posaçme e Shkallës së Parë për Korrupsionin dhe Krimin e Organizuar (Gjykata e Posaçme e Shkallës së Parë), </w:t>
      </w:r>
      <w:r w:rsidR="00B36BA0" w:rsidRPr="0069300A">
        <w:rPr>
          <w:rFonts w:ascii="Times New Roman" w:eastAsia="MS Mincho" w:hAnsi="Times New Roman"/>
          <w:b/>
          <w:lang w:bidi="ar-SA"/>
        </w:rPr>
        <w:t>- gjyqtari p</w:t>
      </w:r>
      <w:r w:rsidR="00D107A9" w:rsidRPr="0069300A">
        <w:rPr>
          <w:rFonts w:ascii="Times New Roman" w:eastAsia="MS Mincho" w:hAnsi="Times New Roman"/>
          <w:b/>
          <w:lang w:bidi="ar-SA"/>
        </w:rPr>
        <w:t>ë</w:t>
      </w:r>
      <w:r w:rsidR="00B36BA0" w:rsidRPr="0069300A">
        <w:rPr>
          <w:rFonts w:ascii="Times New Roman" w:eastAsia="MS Mincho" w:hAnsi="Times New Roman"/>
          <w:b/>
          <w:lang w:bidi="ar-SA"/>
        </w:rPr>
        <w:t xml:space="preserve">r hetimet paraprake </w:t>
      </w:r>
      <w:r w:rsidR="00A70252" w:rsidRPr="0069300A">
        <w:rPr>
          <w:rFonts w:ascii="Times New Roman" w:eastAsia="MS Mincho" w:hAnsi="Times New Roman"/>
          <w:b/>
          <w:lang w:bidi="ar-SA"/>
        </w:rPr>
        <w:t>pran</w:t>
      </w:r>
      <w:r w:rsidR="00D107A9" w:rsidRPr="0069300A">
        <w:rPr>
          <w:rFonts w:ascii="Times New Roman" w:eastAsia="MS Mincho" w:hAnsi="Times New Roman"/>
          <w:b/>
          <w:lang w:bidi="ar-SA"/>
        </w:rPr>
        <w:t>ë</w:t>
      </w:r>
      <w:r w:rsidR="00A70252" w:rsidRPr="0069300A">
        <w:rPr>
          <w:rFonts w:ascii="Times New Roman" w:eastAsia="MS Mincho" w:hAnsi="Times New Roman"/>
          <w:b/>
          <w:lang w:bidi="ar-SA"/>
        </w:rPr>
        <w:t xml:space="preserve"> saj - </w:t>
      </w:r>
      <w:r w:rsidRPr="0069300A">
        <w:rPr>
          <w:rFonts w:ascii="Times New Roman" w:eastAsia="MS Mincho" w:hAnsi="Times New Roman"/>
          <w:b/>
          <w:lang w:bidi="ar-SA"/>
        </w:rPr>
        <w:t xml:space="preserve">me vendimin nr. 107, datë 29.03.2023, </w:t>
      </w:r>
      <w:r w:rsidRPr="0069300A">
        <w:rPr>
          <w:rFonts w:ascii="Times New Roman" w:eastAsia="MS Mincho" w:hAnsi="Times New Roman"/>
          <w:bCs/>
          <w:lang w:bidi="ar-SA"/>
        </w:rPr>
        <w:t>ka vendosur: “Mospranimin e ankimit…”.</w:t>
      </w:r>
    </w:p>
    <w:p w14:paraId="10F38C4B" w14:textId="3B0AF096" w:rsidR="002E6091" w:rsidRPr="0069300A" w:rsidRDefault="002E6091" w:rsidP="0024373C">
      <w:pPr>
        <w:numPr>
          <w:ilvl w:val="0"/>
          <w:numId w:val="11"/>
        </w:numPr>
        <w:spacing w:after="160"/>
        <w:ind w:left="0" w:firstLine="360"/>
        <w:contextualSpacing/>
        <w:jc w:val="both"/>
        <w:rPr>
          <w:rFonts w:ascii="Times New Roman" w:eastAsia="Calibri" w:hAnsi="Times New Roman"/>
          <w:noProof/>
          <w:lang w:bidi="ar-SA"/>
        </w:rPr>
      </w:pPr>
      <w:r w:rsidRPr="0069300A">
        <w:rPr>
          <w:rFonts w:ascii="Times New Roman" w:eastAsia="MS Mincho" w:hAnsi="Times New Roman"/>
          <w:b/>
          <w:lang w:bidi="ar-SA"/>
        </w:rPr>
        <w:t xml:space="preserve">Gjykata e Posaçme e Shkallës së Parë, </w:t>
      </w:r>
      <w:r w:rsidRPr="0069300A">
        <w:rPr>
          <w:rFonts w:ascii="Times New Roman" w:eastAsia="MS Mincho" w:hAnsi="Times New Roman"/>
          <w:bCs/>
          <w:lang w:bidi="ar-SA"/>
        </w:rPr>
        <w:t>ndër të tjera, ka arsyetuar se, ...</w:t>
      </w:r>
      <w:r w:rsidRPr="0069300A">
        <w:rPr>
          <w:rFonts w:ascii="Times New Roman" w:eastAsia="MS Mincho" w:hAnsi="Times New Roman"/>
          <w:lang w:bidi="ar-SA"/>
        </w:rPr>
        <w:t xml:space="preserve"> </w:t>
      </w:r>
      <w:r w:rsidRPr="0069300A">
        <w:rPr>
          <w:rFonts w:ascii="Times New Roman" w:eastAsia="Calibri" w:hAnsi="Times New Roman"/>
          <w:lang w:bidi="ar-SA"/>
        </w:rPr>
        <w:t xml:space="preserve">Organi i prokurorisë në përmbushje të një prej funksioneve kryesore të tij në drejtim të ushtrimit të ndjekjes penale në emër të shtetit, krahas funksionit të përfaqësimit të akuzës publike në gjyq në rastin e ngritjes së akuzës, përbën organin qendror kompetent të fazës së hetimit paraprak. Faza e hetimeve paraprake, si faza e parë e procedimit penal, përbën një fazë tepër të rëndësishme dhe thelbësore, që determinon suksesin e ushtrimit të ndjekjes penale në emër të shtetit në fazat e mëvonshme të procedimit, pasi në këtë fazë zhvillohen një sërë veprimesh të rëndësishme procedurale si: fillimi i procedimit penal, marrja e provave, marrja e të dhënave dhe provave me qëllim individualizimin e veprës penale, kualifikimin ligjor të saj dhe përcaktimin e autorit dhe rolit të tij në kryerjen e veprës penale, caktimi i masave të sigurimit, etj., për të përfunduar me ngritjen dhe njoftimin e akuzës, për të kaluar më pas në fazën e paraqitjes së kërkesës për dërgimin e çështjes në gjyq, në rast se konkludohet se vepra penale ka ndodhur dhe ka prova të mjaftueshme për t'ia atribuuar atë personit/personave të identifikuar si autore të veprës penale për të cilën procedohet në çdo rast. Ligji procedural penal parashikon në mënyrë të detajuar të gjitha fazat në të cilat zhvillohet hetimi paraprak, me qëllimin final të zhvillimit të një hetimi të plotë dhe të gjithanshëm në funksion të zbulimit të së vërtetës dhe vënies para përgjegjësisë të personave që dyshohen si autorë të veprave penale. Në funksion të këtij qëllimi, që prokurori të ngrejë akuzë kundër personave përgjegjës për kryerjen e një vepre penale, ai duhet të zhvillojë një hetim të thelluar dhe të mbledhë fakte dhe prova me anë të të cilave, në tërësinë e tyre, të mund të arrijë të provojë para gjykatës fajësinë e personit që akuzohet. Në respektim të parimit të ligjshmërisë si dhe të elementeve të parimit të procesit të rregullt ligjor, prokuroria është e detyruar të hetojë me hollësi dhe të mbledhë prova, nëse ka, </w:t>
      </w:r>
      <w:r w:rsidRPr="0069300A">
        <w:rPr>
          <w:rFonts w:ascii="Times New Roman" w:eastAsia="Calibri" w:hAnsi="Times New Roman"/>
          <w:lang w:bidi="ar-SA"/>
        </w:rPr>
        <w:lastRenderedPageBreak/>
        <w:t>kundër çdo të dyshuari. Nga ana tjetër ligji procedural, duke i njohur prokurorit të drejtën për të filluar procedimin penal, ka parashikuar disa kushte minimale që duhet të ekzistojnë, të afta për të ofruar të dhëna bazë mbi ekzistencën e faktit penal të referuar/kallëzuar, për të përligjur</w:t>
      </w:r>
      <w:r w:rsidR="007F7BE4" w:rsidRPr="0069300A">
        <w:rPr>
          <w:rFonts w:ascii="Times New Roman" w:eastAsia="Calibri" w:hAnsi="Times New Roman"/>
          <w:lang w:bidi="ar-SA"/>
        </w:rPr>
        <w:t>,</w:t>
      </w:r>
      <w:r w:rsidRPr="0069300A">
        <w:rPr>
          <w:rFonts w:ascii="Times New Roman" w:eastAsia="Calibri" w:hAnsi="Times New Roman"/>
          <w:lang w:bidi="ar-SA"/>
        </w:rPr>
        <w:t xml:space="preserve"> në këtë mënyrë, në zbatim edhe të parimit të oportunitetit, nëse ka vend ose jo për fillimin e procedimit penal.</w:t>
      </w:r>
    </w:p>
    <w:p w14:paraId="039D9DC1" w14:textId="37C750B5"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Me qëllim garantimin e zhvillimit të fazës fillestare të procedimit penal (hetimit paraprak) në respektim të ligjit procedural penal si dhe për të garantuar respektimin e të drejtave dhe lirive të individëve ndaj të cilëve ngrihet akuza ose janë dëmtuar si pasojë e veprës penale, ligjvënësi ka parashikuar në disa dispozita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të drejtën e palëve në proces që për çdo veprim që ata vlerësojnë se cenon të drejtat dhe liritë e tyre t'i drejtohen drejtpërdrejt gjykatës. </w:t>
      </w:r>
      <w:r w:rsidR="00AD1EBE" w:rsidRPr="0069300A">
        <w:rPr>
          <w:rFonts w:ascii="Times New Roman" w:eastAsia="Calibri" w:hAnsi="Times New Roman"/>
          <w:lang w:bidi="ar-SA"/>
        </w:rPr>
        <w:t xml:space="preserve">Kështu, në nenin 278/1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parashikohet se: </w:t>
      </w:r>
      <w:r w:rsidRPr="0069300A">
        <w:rPr>
          <w:rFonts w:ascii="Times New Roman" w:eastAsia="Calibri" w:hAnsi="Times New Roman"/>
          <w:i/>
          <w:iCs/>
          <w:lang w:bidi="ar-SA"/>
        </w:rPr>
        <w:t>"Gjatë hetimeve paraprake, për rastet e parashikuara në ligj, mbi kërkesën e prokurorit, të pandehurit, viktimës dhe palëve private, vendos gjykata</w:t>
      </w:r>
      <w:r w:rsidR="00D130C9" w:rsidRPr="0069300A">
        <w:rPr>
          <w:rFonts w:ascii="Times New Roman" w:eastAsia="Calibri" w:hAnsi="Times New Roman"/>
          <w:i/>
          <w:iCs/>
          <w:lang w:bidi="ar-SA"/>
        </w:rPr>
        <w:t xml:space="preserve">”. </w:t>
      </w:r>
      <w:r w:rsidRPr="0069300A">
        <w:rPr>
          <w:rFonts w:ascii="Times New Roman" w:eastAsia="Calibri" w:hAnsi="Times New Roman"/>
          <w:lang w:bidi="ar-SA"/>
        </w:rPr>
        <w:t>Roli i gjykatës në fazën e hetimit paraprak paraqitet thelbësor pasi një sërë veprimesh që konsistojnë në marrjen e provave gjatë kësaj faze apo veprimet që afektojnë të drejtat dhe liritë themelore te njeriut, duhet të kalojnë patjetër nën vlerësimin e gjykatës. Por, nga ana tjetër roli i gjykatës në këtë fazë paraqitet thelbësor edhe në drejtim të shqyrtimit të kërkesave të subjekteve të tjera të procedimit (i pandehuri, viktima ose palët private), duke garantuar në këtë mënyrë shqyrtimi</w:t>
      </w:r>
      <w:r w:rsidR="002D1A1D" w:rsidRPr="0069300A">
        <w:rPr>
          <w:rFonts w:ascii="Times New Roman" w:eastAsia="Calibri" w:hAnsi="Times New Roman"/>
          <w:lang w:bidi="ar-SA"/>
        </w:rPr>
        <w:t>n</w:t>
      </w:r>
      <w:r w:rsidRPr="0069300A">
        <w:rPr>
          <w:rFonts w:ascii="Times New Roman" w:eastAsia="Calibri" w:hAnsi="Times New Roman"/>
          <w:lang w:bidi="ar-SA"/>
        </w:rPr>
        <w:t xml:space="preserve"> e kërkesave të tyre nga një organ që ofron garancitë e mjaftueshme në drejtim të paanësisë. Pra, në këtë mënyrë</w:t>
      </w:r>
      <w:r w:rsidR="002D1A1D" w:rsidRPr="0069300A">
        <w:rPr>
          <w:rFonts w:ascii="Times New Roman" w:eastAsia="Calibri" w:hAnsi="Times New Roman"/>
          <w:lang w:bidi="ar-SA"/>
        </w:rPr>
        <w:t>,</w:t>
      </w:r>
      <w:r w:rsidRPr="0069300A">
        <w:rPr>
          <w:rFonts w:ascii="Times New Roman" w:eastAsia="Calibri" w:hAnsi="Times New Roman"/>
          <w:lang w:bidi="ar-SA"/>
        </w:rPr>
        <w:t xml:space="preserve"> parashikohen mekanizma ligjore efektivë për të garantuar respektimin e të drejtave dhe lirive të njeriut gjatë procedimit penal si dhe për të kontrolluar, nëpërmjet mjeteve ligjore përkatëse, ligjshmërinë e veprimtarisë hetimore të prokurorit. Në këtë drejtim, gjykata shqyrton kërkesat/ankimet e subjekteve ndaj veprimeve të prokurorisë, në ato raste kur ligji procedural në mënyrë të shprehur parashikon ankimin ndaj tyre në gjykatë.</w:t>
      </w:r>
    </w:p>
    <w:p w14:paraId="3BF79EAC" w14:textId="07DC8D07"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Aktualisht kontrolli gjyqësor mbi ligjshmërinë e vendimmarrjes së prokurorit në fazën e hetimeve paraprake, krahas gjykatës që gjykon çështjen në themel</w:t>
      </w:r>
      <w:r w:rsidR="00917799" w:rsidRPr="0069300A">
        <w:rPr>
          <w:rFonts w:ascii="Times New Roman" w:eastAsia="Calibri" w:hAnsi="Times New Roman"/>
          <w:lang w:bidi="ar-SA"/>
        </w:rPr>
        <w:t>,</w:t>
      </w:r>
      <w:r w:rsidRPr="0069300A">
        <w:rPr>
          <w:rFonts w:ascii="Times New Roman" w:eastAsia="Calibri" w:hAnsi="Times New Roman"/>
          <w:lang w:bidi="ar-SA"/>
        </w:rPr>
        <w:t xml:space="preserve"> në rastin kur ngrihet akuzë, realizohet edhe nëpërmjet gjyqtarit të hetimit paraprak i cili shqyrton ankimin e subjekteve të legjitimuara ndaj vendimit të mosfillimit të procedimit penal sipas parashikimeve të nenit 291 të </w:t>
      </w:r>
      <w:r w:rsidR="00143109" w:rsidRPr="0069300A">
        <w:rPr>
          <w:rFonts w:ascii="Times New Roman" w:eastAsia="Calibri" w:hAnsi="Times New Roman"/>
          <w:lang w:bidi="ar-SA"/>
        </w:rPr>
        <w:t>KPP</w:t>
      </w:r>
      <w:r w:rsidRPr="0069300A">
        <w:rPr>
          <w:rFonts w:ascii="Times New Roman" w:eastAsia="Calibri" w:hAnsi="Times New Roman"/>
          <w:lang w:bidi="ar-SA"/>
        </w:rPr>
        <w:t>, si dhe nëpërmjet gjyqtarit të seancës paraprake</w:t>
      </w:r>
      <w:r w:rsidR="00D65470" w:rsidRPr="0069300A">
        <w:rPr>
          <w:rFonts w:ascii="Times New Roman" w:eastAsia="Calibri" w:hAnsi="Times New Roman"/>
          <w:lang w:bidi="ar-SA"/>
        </w:rPr>
        <w:t>.</w:t>
      </w:r>
    </w:p>
    <w:p w14:paraId="06652B75" w14:textId="185319DB"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Në ligjin e posaçëm që rregullon organizimin dhe funksionin e prokurorisë, në një sërë dispozitash parashikohen parimet mbi të cilat funksionon ky organ kushtetues. Konkretisht në ligjin Nr.97/2016 "Për organizimin dhe funksionimin e prokurorisë në Republikën e Shqipërisë", në nenin 4 parashikohet se: </w:t>
      </w:r>
      <w:r w:rsidRPr="0069300A">
        <w:rPr>
          <w:rFonts w:ascii="Times New Roman" w:eastAsia="Calibri" w:hAnsi="Times New Roman"/>
          <w:i/>
          <w:iCs/>
          <w:lang w:bidi="ar-SA"/>
        </w:rPr>
        <w:t>"1 Prokurorët në ushtrimin e detyrës u nënshtrohen Kushtetutës, marrëveshjeve ndërkombëtare të ratifikuara nga Republika e Shqipërisë dhe ligjeve të tjera në fuqi. 2. Prokurorët i ushtrojnë kompetencat e tyre duke respektuar parimet e procedimit të drejtë, të barabartë e të rregullt ligjor dhe mbrojtjes së të drejtave dhe lirive themelore të njeriut dhe interesit publik."</w:t>
      </w:r>
      <w:r w:rsidRPr="0069300A">
        <w:rPr>
          <w:rFonts w:ascii="Times New Roman" w:eastAsia="Calibri" w:hAnsi="Times New Roman"/>
          <w:lang w:bidi="ar-SA"/>
        </w:rPr>
        <w:t xml:space="preserve">, ndërsa në nenin 6/1 parashikohet se: </w:t>
      </w:r>
      <w:r w:rsidRPr="0069300A">
        <w:rPr>
          <w:rFonts w:ascii="Times New Roman" w:eastAsia="Calibri" w:hAnsi="Times New Roman"/>
          <w:i/>
          <w:iCs/>
          <w:lang w:bidi="ar-SA"/>
        </w:rPr>
        <w:t>"1. Në ushtrimin e funksioneve të tyre, prokurorët kryejnë veprime, parashtrojnë kërkesa dhe marrin vendime në mënyrë të pavarur, bazuar në parimet e ligjshmërisë, objektivitetit dhe paanshmërisë."</w:t>
      </w:r>
      <w:r w:rsidRPr="0069300A">
        <w:rPr>
          <w:rFonts w:ascii="Times New Roman" w:eastAsia="Calibri" w:hAnsi="Times New Roman"/>
          <w:lang w:bidi="ar-SA"/>
        </w:rPr>
        <w:t xml:space="preserve"> Lidhur me detyrueshmërinë e ushtrimit të ndjekjes penale, në nenin 5 të këtij ligji parashikohet se: </w:t>
      </w:r>
      <w:r w:rsidRPr="0069300A">
        <w:rPr>
          <w:rFonts w:ascii="Times New Roman" w:eastAsia="Calibri" w:hAnsi="Times New Roman"/>
          <w:i/>
          <w:iCs/>
          <w:lang w:bidi="ar-SA"/>
        </w:rPr>
        <w:t>"Ushtrimi i ndjekjes penale është i detyrueshëm, me përjashtim të rasteve kur ligji parashikon ndryshe."</w:t>
      </w:r>
      <w:r w:rsidRPr="0069300A">
        <w:rPr>
          <w:rFonts w:ascii="Times New Roman" w:eastAsia="Calibri" w:hAnsi="Times New Roman"/>
          <w:lang w:bidi="ar-SA"/>
        </w:rPr>
        <w:t xml:space="preserve"> Funksionet e prokurorit, duke veçuar veprimet fillestare të tij që lidhen me marrjen dijeni për veprën penale dhe vendimmarrjen për regjistrimin e procedimit penal, parashikohen shprehimis</w:t>
      </w:r>
      <w:r w:rsidR="00AD1EBE" w:rsidRPr="0069300A">
        <w:rPr>
          <w:rFonts w:ascii="Times New Roman" w:eastAsia="Calibri" w:hAnsi="Times New Roman"/>
          <w:lang w:bidi="ar-SA"/>
        </w:rPr>
        <w:t xml:space="preserve">ht në nenet 24 dhe 280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nga përmbajtja e të cilave rezulton se ushtrimi i ndjekjes penale ndaj çdo personi, mbi ankimin e viktimës kur ai është i nevojshëm sipas parashikimeve të nenit 284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apo kryesisht, për veprat e tjera penale, përbën detyrim ligjor dhe kushtetues për organin e prokurorisë, në rast se vlerësohet se ka të dhëna bazë për ekzistencën e një fakti penal. Kjo veprimtari e prokurorit lidhur me vlerësimin nëse ka ose jo të dhëna të mjaftueshme për regjistrimin e procedimit penal, për shkak të rëndësisë që mbart dhe pasojave që mund të sjellë mbi interesin publik apo të drejtat e personave të dëmtuar, është </w:t>
      </w:r>
      <w:r w:rsidRPr="0069300A">
        <w:rPr>
          <w:rFonts w:ascii="Times New Roman" w:eastAsia="Calibri" w:hAnsi="Times New Roman"/>
          <w:lang w:bidi="ar-SA"/>
        </w:rPr>
        <w:lastRenderedPageBreak/>
        <w:t>parashikuar nga ligjvënësi si një vendimmarrje e cila i nënshtrohet kontrollit gjyqësor. Në referim të parashikimeve</w:t>
      </w:r>
      <w:r w:rsidR="00AD1EBE" w:rsidRPr="0069300A">
        <w:rPr>
          <w:rFonts w:ascii="Times New Roman" w:eastAsia="Calibri" w:hAnsi="Times New Roman"/>
          <w:lang w:bidi="ar-SA"/>
        </w:rPr>
        <w:t xml:space="preserve"> të neneve 290 dhe 291 të </w:t>
      </w:r>
      <w:r w:rsidR="00143109" w:rsidRPr="0069300A">
        <w:rPr>
          <w:rFonts w:ascii="Times New Roman" w:eastAsia="Calibri" w:hAnsi="Times New Roman"/>
          <w:lang w:bidi="ar-SA"/>
        </w:rPr>
        <w:t>KPP</w:t>
      </w:r>
      <w:r w:rsidRPr="0069300A">
        <w:rPr>
          <w:rFonts w:ascii="Times New Roman" w:eastAsia="Calibri" w:hAnsi="Times New Roman"/>
          <w:lang w:bidi="ar-SA"/>
        </w:rPr>
        <w:t>, ky kontroll realizohet mbi: (i) ligjshmërinë e vendimit të mos fillimit të procedimit penal dhe bazueshmërinë e tij në shkaqet e parashikuara nga ligji procedural penal të cilat nuk lejojnë fillimin e procedimit penal dhe (ii) bazueshmërinë e shkaqeve të ngritura në ankimin ndaj vendimit të mos fillimit të procedimit penal.</w:t>
      </w:r>
    </w:p>
    <w:p w14:paraId="5DF078D4" w14:textId="1BFE8840"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Përsa i përket rolit të gjykatës në kontrollin mbi vendimin për mosfillimin e procedimit penal, pushimit të procedimit penal në rastet kur procedohet për kundërvajtje penale apo gjatë shqyrtimit të kërkesës për pushimin e procedimit penal kur procedohet për krime, në vendimin unifikues Nr.2/2013 të Kolegjeve të Bashkuara të Gjykatës së Lartë, ndër të tjera arsyetohet se: </w:t>
      </w:r>
      <w:r w:rsidRPr="0069300A">
        <w:rPr>
          <w:rFonts w:ascii="Times New Roman" w:eastAsia="Calibri" w:hAnsi="Times New Roman"/>
          <w:i/>
          <w:iCs/>
          <w:lang w:bidi="ar-SA"/>
        </w:rPr>
        <w:t>"22. Nën dritën e arsyetimit të mësipërm, vendimi i prokurorit që ka disponuar mos fillimin e procedimit penal, merret mbasi më parë, janë verifikuar rrethanat e pa</w:t>
      </w:r>
      <w:r w:rsidR="00AD1EBE" w:rsidRPr="0069300A">
        <w:rPr>
          <w:rFonts w:ascii="Times New Roman" w:eastAsia="Calibri" w:hAnsi="Times New Roman"/>
          <w:i/>
          <w:iCs/>
          <w:lang w:bidi="ar-SA"/>
        </w:rPr>
        <w:t xml:space="preserve">rashikuara nga neni 290 i </w:t>
      </w:r>
      <w:r w:rsidR="00143109" w:rsidRPr="0069300A">
        <w:rPr>
          <w:rFonts w:ascii="Times New Roman" w:eastAsia="Calibri" w:hAnsi="Times New Roman"/>
          <w:i/>
          <w:iCs/>
          <w:lang w:bidi="ar-SA"/>
        </w:rPr>
        <w:t>KPP</w:t>
      </w:r>
      <w:r w:rsidRPr="0069300A">
        <w:rPr>
          <w:rFonts w:ascii="Times New Roman" w:eastAsia="Calibri" w:hAnsi="Times New Roman"/>
          <w:i/>
          <w:iCs/>
          <w:lang w:bidi="ar-SA"/>
        </w:rPr>
        <w:t>. Këto rrethana, në fakt, nuk kërkojnë një proces të ndërlikuar e të gjatë për mbledhjen e të dhënave apo të kryerjes së veprimeve të rëndësishme hetimore në drejtim të zbulimit të fakteve lidhur me themelin e fajësisë apo të pafajësisë. Në këtë kuadër, gjykimi i ankimit kundër vendimit të prokurorit për mos fillim nuk kërkon një shqyrtim gjyqësor të ndërlikuar dhe, për rrjedhojë, ai mund të bëhet edhe vetëm mbi bazë shqyrtimi të dokumenteve (de plano) .... Për sa më sipër, arrihet në konkluzionin se: Në gjykimin e çështjes me objekt kundërshtimin e vendimit të pushimit të çështjes penale, gjykata shqyrton, jo vetëm bazueshmërinë e kërkimeve të paraqitura nga ana e ankuesit, por edhe kontrollin e ligjshmërisë së këtij vendimi, duke verifikuar nëse nga ana e prokurorit janë respektuar drejt rastet e parashikuara nga ligji lidhur me pushimin e çështjes penale. Kur vendos shfuqizimin e vendimit, gjykata ka të drejtë të disponojë mbi kryerjen e veprimeve të tjera që kanë lidhje me akuzën dhe me veprimet hetimore të kryera deri në atë çast, në funksion të zbulimit të fakteve dhe të vërtetës për ushtrimin e ndjekjes penale sipas ligjit. Referuar rolit të gjykatës në sistemin akuzator, ku mbizotëron funksioni i dhënies së drejtësisë nëpërmjet luajtjes së rolit të saj si një arbitër, do të përbënte një tejkalim të këtij funksioni fakti që, krahas shfuqizimit të vendimit të pushimit, të ekzistonte prerogativa e gjykatës për disponimin, dhe dërgimin e çështjes në gjyq apo ngritjen e akuzave të reja nga ana e saj. Në bazë të ligjit procedural penal, gjykata nuk mund të urdhërojë formulimin e akuzave të reja gjatë fazës së hetimeve paraprake apo në përfundim të saj. Ajo gjykon akuzën e ngritur nga ana e prokurorit gjatë gjykimit në themel të saj, duke vendosur nëse qëndron ose jo akuza e ngritur. Në këto kushte, i vetmi disponim që mund të ketë gjykata, mbetet ai për shfuqizimin e vendimit të pushimit të çështjes, meqenëse nuk ka se çfarë veprimesh të tjera hetimore të kryhen, ndaj në këtë rast, gjykata duhet të konstatojë vetëm paligjshmërinë e vendimit të pushimit të prokurorit."</w:t>
      </w:r>
      <w:r w:rsidRPr="0069300A">
        <w:rPr>
          <w:rFonts w:ascii="Times New Roman" w:eastAsia="Calibri" w:hAnsi="Times New Roman"/>
          <w:lang w:bidi="ar-SA"/>
        </w:rPr>
        <w:t xml:space="preserve"> Nga përmbajtja e këtij vendimi rezulton se vendimi i pushimit dhe mosfillimit të prokurorit mund të cenohet jo vetëm për mungesë të një hetimi dhe vlerësimi të plotë dhe të gjithanshëm lidhur me faktet objekt kallëzimi, por edhe kur konstatohet se prokurori, në interpretim të gabuar të ligjit material që parashikon elementët e figurës së veprën penale konkrete, arrin në përfundimin se nuk ka vepër penale, ndërkohë që nga faktet e mbledhura rezultojnë të dhëna të besueshme se fakti penal ekziston dhe për pasojë, nuk janë prezent shkaqet e mos fillimit apo pushimit të procedimit penal sipas parashikimeve të nenit 290 dhe 328 të </w:t>
      </w:r>
      <w:r w:rsidR="00143109" w:rsidRPr="0069300A">
        <w:rPr>
          <w:rFonts w:ascii="Times New Roman" w:eastAsia="Calibri" w:hAnsi="Times New Roman"/>
          <w:lang w:bidi="ar-SA"/>
        </w:rPr>
        <w:t>KPP</w:t>
      </w:r>
      <w:r w:rsidRPr="0069300A">
        <w:rPr>
          <w:rFonts w:ascii="Times New Roman" w:eastAsia="Calibri" w:hAnsi="Times New Roman"/>
          <w:lang w:bidi="ar-SA"/>
        </w:rPr>
        <w:t>.</w:t>
      </w:r>
    </w:p>
    <w:p w14:paraId="5A3A045A" w14:textId="0F11D88A"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Në rastin konkret, Gjykata çmon se nëpërmjet kërkesës ankimore të paraqitur, shtetasja Rajmonda Nika kundërshton shkresën e nxjerrë nga drejtuesi i Prokurorisë së Posaçme. Konkretisht, ashtu siç është cituar edhe më lart, rezulton se me datë 16.02.2023</w:t>
      </w:r>
      <w:r w:rsidR="007348CC" w:rsidRPr="0069300A">
        <w:rPr>
          <w:rFonts w:ascii="Times New Roman" w:eastAsia="Calibri" w:hAnsi="Times New Roman"/>
          <w:lang w:bidi="ar-SA"/>
        </w:rPr>
        <w:t>,</w:t>
      </w:r>
      <w:r w:rsidRPr="0069300A">
        <w:rPr>
          <w:rFonts w:ascii="Times New Roman" w:eastAsia="Calibri" w:hAnsi="Times New Roman"/>
          <w:lang w:bidi="ar-SA"/>
        </w:rPr>
        <w:t xml:space="preserve"> nga shtetasit Mahmude Myrtaj, Rinaldo Myrtaj, Rajmonda Nika, Caush Veizi, Zabit Deda, Ilvi Deda, Trandafile Muhameti dhe Ana Veizi është paraqitur pranë Prokurorisë së Posaçme kundër Korrupsionit dhe Krimit të Organizuar një kallëzim penal. Të kallëzuar nëpërmjet këtij kallëzimi penal janë shtetasit Sali Berisha (ish</w:t>
      </w:r>
      <w:r w:rsidR="00220E5F" w:rsidRPr="0069300A">
        <w:rPr>
          <w:rFonts w:ascii="Times New Roman" w:eastAsia="Calibri" w:hAnsi="Times New Roman"/>
          <w:lang w:bidi="ar-SA"/>
        </w:rPr>
        <w:t xml:space="preserve"> -</w:t>
      </w:r>
      <w:r w:rsidRPr="0069300A">
        <w:rPr>
          <w:rFonts w:ascii="Times New Roman" w:eastAsia="Calibri" w:hAnsi="Times New Roman"/>
          <w:lang w:bidi="ar-SA"/>
        </w:rPr>
        <w:t xml:space="preserve"> kryeministër i RSH, në rolin e organizatorit), Lulzim Basha (ish</w:t>
      </w:r>
      <w:r w:rsidR="00220E5F" w:rsidRPr="0069300A">
        <w:rPr>
          <w:rFonts w:ascii="Times New Roman" w:eastAsia="Calibri" w:hAnsi="Times New Roman"/>
          <w:lang w:bidi="ar-SA"/>
        </w:rPr>
        <w:t xml:space="preserve"> -</w:t>
      </w:r>
      <w:r w:rsidRPr="0069300A">
        <w:rPr>
          <w:rFonts w:ascii="Times New Roman" w:eastAsia="Calibri" w:hAnsi="Times New Roman"/>
          <w:lang w:bidi="ar-SA"/>
        </w:rPr>
        <w:t xml:space="preserve"> ministër i Punëve të Brendshme, në rolin e organizatorit), Andrea Prendi </w:t>
      </w:r>
      <w:r w:rsidRPr="0069300A">
        <w:rPr>
          <w:rFonts w:ascii="Times New Roman" w:eastAsia="Calibri" w:hAnsi="Times New Roman"/>
          <w:lang w:bidi="ar-SA"/>
        </w:rPr>
        <w:lastRenderedPageBreak/>
        <w:t xml:space="preserve">(ish </w:t>
      </w:r>
      <w:r w:rsidR="00587BF5" w:rsidRPr="0069300A">
        <w:rPr>
          <w:rFonts w:ascii="Times New Roman" w:eastAsia="Calibri" w:hAnsi="Times New Roman"/>
          <w:lang w:bidi="ar-SA"/>
        </w:rPr>
        <w:t xml:space="preserve">- </w:t>
      </w:r>
      <w:r w:rsidRPr="0069300A">
        <w:rPr>
          <w:rFonts w:ascii="Times New Roman" w:eastAsia="Calibri" w:hAnsi="Times New Roman"/>
          <w:lang w:bidi="ar-SA"/>
        </w:rPr>
        <w:t>komandant i Gardës së Republikës, në rolin e organizatorit, nxitësit dhe ekzekutorit) si dhe ndaj shtetasit Agim Llupo (në rolin e ekzekutorit). Këta shtetas janë kallëzuar për kryerjen e veprës penale "Vrasja në rrethana të tjera cilësuese", kundër dy ose më shumë personave, e kryer në bashkëpunim</w:t>
      </w:r>
      <w:r w:rsidR="00172FCD" w:rsidRPr="0069300A">
        <w:rPr>
          <w:rFonts w:ascii="Times New Roman" w:eastAsia="Calibri" w:hAnsi="Times New Roman"/>
          <w:lang w:bidi="ar-SA"/>
        </w:rPr>
        <w:t>,</w:t>
      </w:r>
      <w:r w:rsidRPr="0069300A">
        <w:rPr>
          <w:rFonts w:ascii="Times New Roman" w:eastAsia="Calibri" w:hAnsi="Times New Roman"/>
          <w:lang w:bidi="ar-SA"/>
        </w:rPr>
        <w:t xml:space="preserve"> në formën e organizatës kriminale, vepër që parashikohet nga nen</w:t>
      </w:r>
      <w:r w:rsidR="00587BF5" w:rsidRPr="0069300A">
        <w:rPr>
          <w:rFonts w:ascii="Times New Roman" w:eastAsia="Calibri" w:hAnsi="Times New Roman"/>
          <w:lang w:bidi="ar-SA"/>
        </w:rPr>
        <w:t>et</w:t>
      </w:r>
      <w:r w:rsidRPr="0069300A">
        <w:rPr>
          <w:rFonts w:ascii="Times New Roman" w:eastAsia="Calibri" w:hAnsi="Times New Roman"/>
          <w:lang w:bidi="ar-SA"/>
        </w:rPr>
        <w:t xml:space="preserve"> 79-28 të K</w:t>
      </w:r>
      <w:r w:rsidR="00587BF5" w:rsidRPr="0069300A">
        <w:rPr>
          <w:rFonts w:ascii="Times New Roman" w:eastAsia="Calibri" w:hAnsi="Times New Roman"/>
          <w:lang w:bidi="ar-SA"/>
        </w:rPr>
        <w:t xml:space="preserve">odit </w:t>
      </w:r>
      <w:r w:rsidRPr="0069300A">
        <w:rPr>
          <w:rFonts w:ascii="Times New Roman" w:eastAsia="Calibri" w:hAnsi="Times New Roman"/>
          <w:lang w:bidi="ar-SA"/>
        </w:rPr>
        <w:t>Penal. Drejtuesi i Prokurorisë së Posaçme nëpërmjet shkresës me Nr.K.137/1.Prot.A/SH., datë 24.02.2023</w:t>
      </w:r>
      <w:r w:rsidR="007348CC" w:rsidRPr="0069300A">
        <w:rPr>
          <w:rFonts w:ascii="Times New Roman" w:eastAsia="Calibri" w:hAnsi="Times New Roman"/>
          <w:lang w:bidi="ar-SA"/>
        </w:rPr>
        <w:t>,</w:t>
      </w:r>
      <w:r w:rsidRPr="0069300A">
        <w:rPr>
          <w:rFonts w:ascii="Times New Roman" w:eastAsia="Calibri" w:hAnsi="Times New Roman"/>
          <w:lang w:bidi="ar-SA"/>
        </w:rPr>
        <w:t xml:space="preserve"> e ka dërguar këtë material kallëzues për kompetencë lëndore në Prokurorinë pranë Gjykatës së Shkallës së Parë Tiranë. Në shkresën e mësipërme drejtuesi i Prokurorisë së Posaçme ka cituar se </w:t>
      </w:r>
      <w:r w:rsidR="00172FCD" w:rsidRPr="0069300A">
        <w:rPr>
          <w:rFonts w:ascii="Times New Roman" w:eastAsia="Calibri" w:hAnsi="Times New Roman"/>
          <w:lang w:bidi="ar-SA"/>
        </w:rPr>
        <w:t xml:space="preserve">- </w:t>
      </w:r>
      <w:r w:rsidRPr="0069300A">
        <w:rPr>
          <w:rFonts w:ascii="Times New Roman" w:eastAsia="Calibri" w:hAnsi="Times New Roman"/>
          <w:lang w:bidi="ar-SA"/>
        </w:rPr>
        <w:t>nga verifikimi i bërë në sektorin e protokoll/arkivës së Prokurorisë së Posaçme evidentohet se Prokuroria pranë Gjykatës së Shkallës së Parë Tiranë</w:t>
      </w:r>
      <w:r w:rsidR="00AD1EBE" w:rsidRPr="0069300A">
        <w:rPr>
          <w:rFonts w:ascii="Times New Roman" w:eastAsia="Calibri" w:hAnsi="Times New Roman"/>
          <w:lang w:bidi="ar-SA"/>
        </w:rPr>
        <w:t>,</w:t>
      </w:r>
      <w:r w:rsidRPr="0069300A">
        <w:rPr>
          <w:rFonts w:ascii="Times New Roman" w:eastAsia="Calibri" w:hAnsi="Times New Roman"/>
          <w:lang w:bidi="ar-SA"/>
        </w:rPr>
        <w:t xml:space="preserve"> ka regjistruar procedimin penal Nr.285, datë 21.01.2011</w:t>
      </w:r>
      <w:r w:rsidR="007348CC" w:rsidRPr="0069300A">
        <w:rPr>
          <w:rFonts w:ascii="Times New Roman" w:eastAsia="Calibri" w:hAnsi="Times New Roman"/>
          <w:lang w:bidi="ar-SA"/>
        </w:rPr>
        <w:t>,</w:t>
      </w:r>
      <w:r w:rsidRPr="0069300A">
        <w:rPr>
          <w:rFonts w:ascii="Times New Roman" w:eastAsia="Calibri" w:hAnsi="Times New Roman"/>
          <w:lang w:bidi="ar-SA"/>
        </w:rPr>
        <w:t xml:space="preserve"> për vepr</w:t>
      </w:r>
      <w:r w:rsidR="001F6144" w:rsidRPr="0069300A">
        <w:rPr>
          <w:rFonts w:ascii="Times New Roman" w:eastAsia="Calibri" w:hAnsi="Times New Roman"/>
          <w:lang w:bidi="ar-SA"/>
        </w:rPr>
        <w:t>ë</w:t>
      </w:r>
      <w:r w:rsidR="00172FCD" w:rsidRPr="0069300A">
        <w:rPr>
          <w:rFonts w:ascii="Times New Roman" w:eastAsia="Calibri" w:hAnsi="Times New Roman"/>
          <w:lang w:bidi="ar-SA"/>
        </w:rPr>
        <w:t>n</w:t>
      </w:r>
      <w:r w:rsidRPr="0069300A">
        <w:rPr>
          <w:rFonts w:ascii="Times New Roman" w:eastAsia="Calibri" w:hAnsi="Times New Roman"/>
          <w:lang w:bidi="ar-SA"/>
        </w:rPr>
        <w:t xml:space="preserve"> penale </w:t>
      </w:r>
      <w:r w:rsidR="00172FCD" w:rsidRPr="0069300A">
        <w:rPr>
          <w:rFonts w:ascii="Times New Roman" w:eastAsia="Calibri" w:hAnsi="Times New Roman"/>
          <w:lang w:bidi="ar-SA"/>
        </w:rPr>
        <w:t xml:space="preserve">te </w:t>
      </w:r>
      <w:r w:rsidRPr="0069300A">
        <w:rPr>
          <w:rFonts w:ascii="Times New Roman" w:eastAsia="Calibri" w:hAnsi="Times New Roman"/>
          <w:lang w:bidi="ar-SA"/>
        </w:rPr>
        <w:t>"Vrasj</w:t>
      </w:r>
      <w:r w:rsidR="00172FCD" w:rsidRPr="0069300A">
        <w:rPr>
          <w:rFonts w:ascii="Times New Roman" w:eastAsia="Calibri" w:hAnsi="Times New Roman"/>
          <w:lang w:bidi="ar-SA"/>
        </w:rPr>
        <w:t>es</w:t>
      </w:r>
      <w:r w:rsidRPr="0069300A">
        <w:rPr>
          <w:rFonts w:ascii="Times New Roman" w:eastAsia="Calibri" w:hAnsi="Times New Roman"/>
          <w:lang w:bidi="ar-SA"/>
        </w:rPr>
        <w:t xml:space="preserve"> në rrethana të tjera cilësuese", </w:t>
      </w:r>
      <w:r w:rsidR="00172FCD" w:rsidRPr="0069300A">
        <w:rPr>
          <w:rFonts w:ascii="Times New Roman" w:eastAsia="Calibri" w:hAnsi="Times New Roman"/>
          <w:lang w:bidi="ar-SA"/>
        </w:rPr>
        <w:t xml:space="preserve">te </w:t>
      </w:r>
      <w:r w:rsidRPr="0069300A">
        <w:rPr>
          <w:rFonts w:ascii="Times New Roman" w:eastAsia="Calibri" w:hAnsi="Times New Roman"/>
          <w:lang w:bidi="ar-SA"/>
        </w:rPr>
        <w:t>parashikuar nga neni 79</w:t>
      </w:r>
      <w:r w:rsidR="00567B33" w:rsidRPr="0069300A">
        <w:rPr>
          <w:rFonts w:ascii="Times New Roman" w:eastAsia="Calibri" w:hAnsi="Times New Roman"/>
          <w:lang w:bidi="ar-SA"/>
        </w:rPr>
        <w:t>, germat “</w:t>
      </w:r>
      <w:r w:rsidRPr="0069300A">
        <w:rPr>
          <w:rFonts w:ascii="Times New Roman" w:eastAsia="Calibri" w:hAnsi="Times New Roman"/>
          <w:lang w:bidi="ar-SA"/>
        </w:rPr>
        <w:t>dh</w:t>
      </w:r>
      <w:r w:rsidR="00567B33" w:rsidRPr="0069300A">
        <w:rPr>
          <w:rFonts w:ascii="Times New Roman" w:eastAsia="Calibri" w:hAnsi="Times New Roman"/>
          <w:lang w:bidi="ar-SA"/>
        </w:rPr>
        <w:t>”</w:t>
      </w:r>
      <w:r w:rsidR="00AD1EBE" w:rsidRPr="0069300A">
        <w:rPr>
          <w:rFonts w:ascii="Times New Roman" w:eastAsia="Calibri" w:hAnsi="Times New Roman"/>
          <w:lang w:bidi="ar-SA"/>
        </w:rPr>
        <w:t xml:space="preserve"> </w:t>
      </w:r>
      <w:r w:rsidR="00567B33" w:rsidRPr="0069300A">
        <w:rPr>
          <w:rFonts w:ascii="Times New Roman" w:eastAsia="Calibri" w:hAnsi="Times New Roman"/>
          <w:lang w:bidi="ar-SA"/>
        </w:rPr>
        <w:t>dhe “</w:t>
      </w:r>
      <w:r w:rsidRPr="0069300A">
        <w:rPr>
          <w:rFonts w:ascii="Times New Roman" w:eastAsia="Calibri" w:hAnsi="Times New Roman"/>
          <w:lang w:bidi="ar-SA"/>
        </w:rPr>
        <w:t>ë</w:t>
      </w:r>
      <w:r w:rsidR="00567B33" w:rsidRPr="0069300A">
        <w:rPr>
          <w:rFonts w:ascii="Times New Roman" w:eastAsia="Calibri" w:hAnsi="Times New Roman"/>
          <w:lang w:bidi="ar-SA"/>
        </w:rPr>
        <w:t>”</w:t>
      </w:r>
      <w:r w:rsidRPr="0069300A">
        <w:rPr>
          <w:rFonts w:ascii="Times New Roman" w:eastAsia="Calibri" w:hAnsi="Times New Roman"/>
          <w:lang w:bidi="ar-SA"/>
        </w:rPr>
        <w:t xml:space="preserve"> të K</w:t>
      </w:r>
      <w:r w:rsidR="004D6723" w:rsidRPr="0069300A">
        <w:rPr>
          <w:rFonts w:ascii="Times New Roman" w:eastAsia="Calibri" w:hAnsi="Times New Roman"/>
          <w:lang w:bidi="ar-SA"/>
        </w:rPr>
        <w:t xml:space="preserve">odit </w:t>
      </w:r>
      <w:r w:rsidRPr="0069300A">
        <w:rPr>
          <w:rFonts w:ascii="Times New Roman" w:eastAsia="Calibri" w:hAnsi="Times New Roman"/>
          <w:lang w:bidi="ar-SA"/>
        </w:rPr>
        <w:t>Penal. Me datë 02.04.2021</w:t>
      </w:r>
      <w:r w:rsidR="004D6723" w:rsidRPr="0069300A">
        <w:rPr>
          <w:rFonts w:ascii="Times New Roman" w:eastAsia="Calibri" w:hAnsi="Times New Roman"/>
          <w:lang w:bidi="ar-SA"/>
        </w:rPr>
        <w:t>,</w:t>
      </w:r>
      <w:r w:rsidRPr="0069300A">
        <w:rPr>
          <w:rFonts w:ascii="Times New Roman" w:eastAsia="Calibri" w:hAnsi="Times New Roman"/>
          <w:lang w:bidi="ar-SA"/>
        </w:rPr>
        <w:t xml:space="preserve"> për këtë procedim penal kanë rifilluar hetimet e pezulluara me qëllim identifikimin e autorëve të vrasjes së shtetasve Aleks Nika dhe Hekuran Deda si dhe plagosjen e disa shtetasve të tjerë Gjithashtu, nga informacioni që Prokuroria e Posaçme ka marrë në Prokurorinë pranë Gjykatës së Shkallës së Parë Tiranë rezulton se nuk kishte të regjistruar emra të personave që i atribuohet vepra penale. Në vijim drejtuesi i Prokurorisë së Posaçme shprehet se nga përmbajtja e materialit kallëzues dhe verifikimi i kryer (pavarësisht se kallëzimi penal është depozituar </w:t>
      </w:r>
      <w:r w:rsidR="00E723A9" w:rsidRPr="0069300A">
        <w:rPr>
          <w:rFonts w:ascii="Times New Roman" w:eastAsia="Calibri" w:hAnsi="Times New Roman"/>
          <w:lang w:bidi="ar-SA"/>
        </w:rPr>
        <w:t xml:space="preserve">ne </w:t>
      </w:r>
      <w:r w:rsidRPr="0069300A">
        <w:rPr>
          <w:rFonts w:ascii="Times New Roman" w:eastAsia="Calibri" w:hAnsi="Times New Roman"/>
          <w:lang w:bidi="ar-SA"/>
        </w:rPr>
        <w:t xml:space="preserve">Prokurorinë e Posaçme duke u kallëzuar subjekte të posaçme për kryerje veprash penale në kuadër të një organizate kriminale) evidentohet e dhëna se në lidhje me objektin e kallëzimit penal dhe faktet e pretenduara </w:t>
      </w:r>
      <w:r w:rsidR="00E723A9" w:rsidRPr="0069300A">
        <w:rPr>
          <w:rFonts w:ascii="Times New Roman" w:eastAsia="Calibri" w:hAnsi="Times New Roman"/>
          <w:lang w:bidi="ar-SA"/>
        </w:rPr>
        <w:t xml:space="preserve">- </w:t>
      </w:r>
      <w:r w:rsidRPr="0069300A">
        <w:rPr>
          <w:rFonts w:ascii="Times New Roman" w:eastAsia="Calibri" w:hAnsi="Times New Roman"/>
          <w:lang w:bidi="ar-SA"/>
        </w:rPr>
        <w:t>Prokuroria pranë Gjykatës së Shkallës së Parë Tiranë</w:t>
      </w:r>
      <w:r w:rsidR="005E47F5" w:rsidRPr="0069300A">
        <w:rPr>
          <w:rFonts w:ascii="Times New Roman" w:eastAsia="Calibri" w:hAnsi="Times New Roman"/>
          <w:lang w:bidi="ar-SA"/>
        </w:rPr>
        <w:t xml:space="preserve"> </w:t>
      </w:r>
      <w:r w:rsidR="00166B91" w:rsidRPr="0069300A">
        <w:rPr>
          <w:rFonts w:ascii="Times New Roman" w:eastAsia="Calibri" w:hAnsi="Times New Roman"/>
          <w:lang w:bidi="ar-SA"/>
        </w:rPr>
        <w:t>-</w:t>
      </w:r>
      <w:r w:rsidRPr="0069300A">
        <w:rPr>
          <w:rFonts w:ascii="Times New Roman" w:eastAsia="Calibri" w:hAnsi="Times New Roman"/>
          <w:lang w:bidi="ar-SA"/>
        </w:rPr>
        <w:t xml:space="preserve"> po kryen hetime në kuadër të procedimit penal Nr.285/2011 për vepra penale që nuk janë në kompetencë të Prokurorisë së Posaçme. Gjithashtu, deri në këto momente të hetimit</w:t>
      </w:r>
      <w:r w:rsidR="00166B91" w:rsidRPr="0069300A">
        <w:rPr>
          <w:rFonts w:ascii="Times New Roman" w:eastAsia="Calibri" w:hAnsi="Times New Roman"/>
          <w:lang w:bidi="ar-SA"/>
        </w:rPr>
        <w:t>,</w:t>
      </w:r>
      <w:r w:rsidRPr="0069300A">
        <w:rPr>
          <w:rFonts w:ascii="Times New Roman" w:eastAsia="Calibri" w:hAnsi="Times New Roman"/>
          <w:lang w:bidi="ar-SA"/>
        </w:rPr>
        <w:t xml:space="preserve"> që po kryhet nga Prokuroria pranë Gjykatës së Shkallës së Parë Tiranë</w:t>
      </w:r>
      <w:r w:rsidR="00166B91" w:rsidRPr="0069300A">
        <w:rPr>
          <w:rFonts w:ascii="Times New Roman" w:eastAsia="Calibri" w:hAnsi="Times New Roman"/>
          <w:lang w:bidi="ar-SA"/>
        </w:rPr>
        <w:t>,</w:t>
      </w:r>
      <w:r w:rsidRPr="0069300A">
        <w:rPr>
          <w:rFonts w:ascii="Times New Roman" w:eastAsia="Calibri" w:hAnsi="Times New Roman"/>
          <w:lang w:bidi="ar-SA"/>
        </w:rPr>
        <w:t xml:space="preserve"> nuk rezulton të jenë identifikuar autorë të veprës penale dhe si rrjedhojë nuk është arritur të provohet se autorë mund të jenë subjekte të posaçme sipas përcaktimeve të nenit 75/a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dhe nenit 3</w:t>
      </w:r>
      <w:r w:rsidR="00DA42D8" w:rsidRPr="0069300A">
        <w:rPr>
          <w:rFonts w:ascii="Times New Roman" w:eastAsia="Calibri" w:hAnsi="Times New Roman"/>
          <w:lang w:bidi="ar-SA"/>
        </w:rPr>
        <w:t>,</w:t>
      </w:r>
      <w:r w:rsidRPr="0069300A">
        <w:rPr>
          <w:rFonts w:ascii="Times New Roman" w:eastAsia="Calibri" w:hAnsi="Times New Roman"/>
          <w:lang w:bidi="ar-SA"/>
        </w:rPr>
        <w:t xml:space="preserve"> të ligjit Nr.95/2016. Në këto kushte, bazuar në nen</w:t>
      </w:r>
      <w:r w:rsidR="00DA42D8" w:rsidRPr="0069300A">
        <w:rPr>
          <w:rFonts w:ascii="Times New Roman" w:eastAsia="Calibri" w:hAnsi="Times New Roman"/>
          <w:lang w:bidi="ar-SA"/>
        </w:rPr>
        <w:t>et</w:t>
      </w:r>
      <w:r w:rsidRPr="0069300A">
        <w:rPr>
          <w:rFonts w:ascii="Times New Roman" w:eastAsia="Calibri" w:hAnsi="Times New Roman"/>
          <w:lang w:bidi="ar-SA"/>
        </w:rPr>
        <w:t xml:space="preserve"> 75/a</w:t>
      </w:r>
      <w:r w:rsidR="00166B91" w:rsidRPr="0069300A">
        <w:rPr>
          <w:rFonts w:ascii="Times New Roman" w:eastAsia="Calibri" w:hAnsi="Times New Roman"/>
          <w:lang w:bidi="ar-SA"/>
        </w:rPr>
        <w:t>,</w:t>
      </w:r>
      <w:r w:rsidRPr="0069300A">
        <w:rPr>
          <w:rFonts w:ascii="Times New Roman" w:eastAsia="Calibri" w:hAnsi="Times New Roman"/>
          <w:lang w:bidi="ar-SA"/>
        </w:rPr>
        <w:t xml:space="preserve"> 28, 76</w:t>
      </w:r>
      <w:r w:rsidR="00170F0F" w:rsidRPr="0069300A">
        <w:rPr>
          <w:rFonts w:ascii="Times New Roman" w:eastAsia="Calibri" w:hAnsi="Times New Roman"/>
          <w:lang w:bidi="ar-SA"/>
        </w:rPr>
        <w:t>,</w:t>
      </w:r>
      <w:r w:rsidRPr="0069300A">
        <w:rPr>
          <w:rFonts w:ascii="Times New Roman" w:eastAsia="Calibri" w:hAnsi="Times New Roman"/>
          <w:lang w:bidi="ar-SA"/>
        </w:rPr>
        <w:t xml:space="preserve">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është vlerësuar se kallëzimi penal duhet të përcillet për kompetence lëndore në Prokurorinë pranë Gjykatës së Shkallës së Parë Tiranë, me qëllim vlerësimin nga ana e kësaj prokurorie. Në përfundim të shkresës objekt ankimi është cituar se </w:t>
      </w:r>
      <w:r w:rsidR="00170F0F" w:rsidRPr="0069300A">
        <w:rPr>
          <w:rFonts w:ascii="Times New Roman" w:eastAsia="Calibri" w:hAnsi="Times New Roman"/>
          <w:lang w:bidi="ar-SA"/>
        </w:rPr>
        <w:t>“</w:t>
      </w:r>
      <w:r w:rsidRPr="0069300A">
        <w:rPr>
          <w:rFonts w:ascii="Times New Roman" w:eastAsia="Calibri" w:hAnsi="Times New Roman"/>
          <w:lang w:bidi="ar-SA"/>
        </w:rPr>
        <w:t>nëse në vijim të verifikimeve apo hetimeve do të konstatohet ekzistenca e ndonjë vepre penale apo subjekt në kompetencë hetimi</w:t>
      </w:r>
      <w:r w:rsidR="00170F0F" w:rsidRPr="0069300A">
        <w:rPr>
          <w:rFonts w:ascii="Times New Roman" w:eastAsia="Calibri" w:hAnsi="Times New Roman"/>
          <w:lang w:bidi="ar-SA"/>
        </w:rPr>
        <w:t>,</w:t>
      </w:r>
      <w:r w:rsidRPr="0069300A">
        <w:rPr>
          <w:rFonts w:ascii="Times New Roman" w:eastAsia="Calibri" w:hAnsi="Times New Roman"/>
          <w:lang w:bidi="ar-SA"/>
        </w:rPr>
        <w:t xml:space="preserve"> sipas nenit 75/a të </w:t>
      </w:r>
      <w:r w:rsidR="00F017FA" w:rsidRPr="0069300A">
        <w:rPr>
          <w:rFonts w:ascii="Times New Roman" w:eastAsia="Calibri" w:hAnsi="Times New Roman"/>
          <w:noProof/>
          <w:lang w:bidi="ar-SA"/>
        </w:rPr>
        <w:t>K.Pr.Penale</w:t>
      </w:r>
      <w:r w:rsidR="00170F0F" w:rsidRPr="0069300A">
        <w:rPr>
          <w:rFonts w:ascii="Times New Roman" w:eastAsia="Calibri" w:hAnsi="Times New Roman"/>
          <w:lang w:bidi="ar-SA"/>
        </w:rPr>
        <w:t>,</w:t>
      </w:r>
      <w:r w:rsidRPr="0069300A">
        <w:rPr>
          <w:rFonts w:ascii="Times New Roman" w:eastAsia="Calibri" w:hAnsi="Times New Roman"/>
          <w:lang w:bidi="ar-SA"/>
        </w:rPr>
        <w:t xml:space="preserve"> atëherë aktet e procedimit penal të dërgohen për kompetencë lëndore në Prokurorinë e Posaçme, referuar edhe nenit 28 të </w:t>
      </w:r>
      <w:r w:rsidR="00F017FA" w:rsidRPr="0069300A">
        <w:rPr>
          <w:rFonts w:ascii="Times New Roman" w:eastAsia="Calibri" w:hAnsi="Times New Roman"/>
          <w:noProof/>
          <w:lang w:bidi="ar-SA"/>
        </w:rPr>
        <w:t>K.Pr.Penale</w:t>
      </w:r>
      <w:r w:rsidR="00FD311D" w:rsidRPr="0069300A">
        <w:rPr>
          <w:rFonts w:ascii="Times New Roman" w:eastAsia="Calibri" w:hAnsi="Times New Roman"/>
          <w:lang w:bidi="ar-SA"/>
        </w:rPr>
        <w:t>”</w:t>
      </w:r>
      <w:r w:rsidRPr="0069300A">
        <w:rPr>
          <w:rFonts w:ascii="Times New Roman" w:eastAsia="Calibri" w:hAnsi="Times New Roman"/>
          <w:lang w:bidi="ar-SA"/>
        </w:rPr>
        <w:t>. Shtetasja Rajmonda Nika</w:t>
      </w:r>
      <w:r w:rsidR="00664087" w:rsidRPr="0069300A">
        <w:rPr>
          <w:rFonts w:ascii="Times New Roman" w:eastAsia="Calibri" w:hAnsi="Times New Roman"/>
          <w:lang w:bidi="ar-SA"/>
        </w:rPr>
        <w:t>,</w:t>
      </w:r>
      <w:r w:rsidRPr="0069300A">
        <w:rPr>
          <w:rFonts w:ascii="Times New Roman" w:eastAsia="Calibri" w:hAnsi="Times New Roman"/>
          <w:lang w:bidi="ar-SA"/>
        </w:rPr>
        <w:t xml:space="preserve"> duke mos qenë dakord me këtë shkresë të nxjerrë nga drejtuesi i Prokurorisë së Posaçme ka paraqitur kërkesën objekt gjykimi. Shtetasja Rajmonda Nika në thelb pretendon se shkresa e mësipërme është vendim për shpallje moskompetenc</w:t>
      </w:r>
      <w:r w:rsidR="001F6144" w:rsidRPr="0069300A">
        <w:rPr>
          <w:rFonts w:ascii="Times New Roman" w:eastAsia="Calibri" w:hAnsi="Times New Roman"/>
          <w:lang w:bidi="ar-SA"/>
        </w:rPr>
        <w:t>ë</w:t>
      </w:r>
      <w:r w:rsidRPr="0069300A">
        <w:rPr>
          <w:rFonts w:ascii="Times New Roman" w:eastAsia="Calibri" w:hAnsi="Times New Roman"/>
          <w:lang w:bidi="ar-SA"/>
        </w:rPr>
        <w:t xml:space="preserve"> lëndore dhe se ky vendim duhet të prishet dhe të urdhërohet Prokuroria e Posaçme që të regjistrojë procedim</w:t>
      </w:r>
      <w:r w:rsidR="00D41E1A" w:rsidRPr="0069300A">
        <w:rPr>
          <w:rFonts w:ascii="Times New Roman" w:eastAsia="Calibri" w:hAnsi="Times New Roman"/>
          <w:lang w:bidi="ar-SA"/>
        </w:rPr>
        <w:t>in</w:t>
      </w:r>
      <w:r w:rsidRPr="0069300A">
        <w:rPr>
          <w:rFonts w:ascii="Times New Roman" w:eastAsia="Calibri" w:hAnsi="Times New Roman"/>
          <w:lang w:bidi="ar-SA"/>
        </w:rPr>
        <w:t xml:space="preserve"> penal dhe të hetojë çështjen në ngarkim të të akuzuarve prej kallëzuesve.</w:t>
      </w:r>
    </w:p>
    <w:p w14:paraId="5240129D" w14:textId="742DD4FB"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Gjykata vlerëson se nuk rezulton që të jemi para një vendimmarrje apo shprehje të vullnetit, të materializuar në aktin objekt ankimi nga shtetasja Rajmonda Nika, për mosushtrimin e ndjekjes penale. Kjo pasi rezulton e qartë se në shkresën e drejtuesit të Prokurorisë së Posaçme është bërë vlerësimi paraprak i të dhënave objekt kallëzimi. Pra, në rastin konkret, shkresa/akti objekt ankimi në këtë gjykim nuk përmban asnjë të dhënë apo element që mund të vlerësohet në drejtim të kontrollit mbi vullnetin apo mungesën e vullnetit të Prokurorisë së Posaçme për ushtrimin e ndjekjes penale. Si rrjedhojë, ankimi i ushtruar nga shtetasja Rajmonda Nika në drejtim të kontrollit të ligjshmërisë së këtij akti të drejtuesit të Prokurorisë</w:t>
      </w:r>
      <w:r w:rsidR="00932565" w:rsidRPr="0069300A">
        <w:rPr>
          <w:rFonts w:ascii="Times New Roman" w:eastAsia="Calibri" w:hAnsi="Times New Roman"/>
          <w:lang w:bidi="ar-SA"/>
        </w:rPr>
        <w:t>,</w:t>
      </w:r>
      <w:r w:rsidRPr="0069300A">
        <w:rPr>
          <w:rFonts w:ascii="Times New Roman" w:eastAsia="Calibri" w:hAnsi="Times New Roman"/>
          <w:lang w:bidi="ar-SA"/>
        </w:rPr>
        <w:t xml:space="preserve"> nuk mund të elaborohet në drejtim të vullnetit të organit procedues për ushtrimin e ndjekjes penale mbi faktet objekt kallëzimi. Arrihet në këtë konkluzion, për sa kohë që nuk jemi para një vendimmarrje të këtij organi për mos ushtrimin e ndjekjes penale, vendimmarrje e cila</w:t>
      </w:r>
      <w:r w:rsidR="006268D6" w:rsidRPr="0069300A">
        <w:rPr>
          <w:rFonts w:ascii="Times New Roman" w:eastAsia="Calibri" w:hAnsi="Times New Roman"/>
          <w:lang w:bidi="ar-SA"/>
        </w:rPr>
        <w:t>,</w:t>
      </w:r>
      <w:r w:rsidRPr="0069300A">
        <w:rPr>
          <w:rFonts w:ascii="Times New Roman" w:eastAsia="Calibri" w:hAnsi="Times New Roman"/>
          <w:lang w:bidi="ar-SA"/>
        </w:rPr>
        <w:t xml:space="preserve"> sipas parashikimeve të nen</w:t>
      </w:r>
      <w:r w:rsidR="00134E44" w:rsidRPr="0069300A">
        <w:rPr>
          <w:rFonts w:ascii="Times New Roman" w:eastAsia="Calibri" w:hAnsi="Times New Roman"/>
          <w:lang w:bidi="ar-SA"/>
        </w:rPr>
        <w:t>eve</w:t>
      </w:r>
      <w:r w:rsidRPr="0069300A">
        <w:rPr>
          <w:rFonts w:ascii="Times New Roman" w:eastAsia="Calibri" w:hAnsi="Times New Roman"/>
          <w:lang w:bidi="ar-SA"/>
        </w:rPr>
        <w:t xml:space="preserve"> 290 dhe 291 të </w:t>
      </w:r>
      <w:r w:rsidR="00F017FA" w:rsidRPr="0069300A">
        <w:rPr>
          <w:rFonts w:ascii="Times New Roman" w:eastAsia="Calibri" w:hAnsi="Times New Roman"/>
          <w:noProof/>
          <w:lang w:bidi="ar-SA"/>
        </w:rPr>
        <w:t>K.Pr.Penale</w:t>
      </w:r>
      <w:r w:rsidR="006268D6" w:rsidRPr="0069300A">
        <w:rPr>
          <w:rFonts w:ascii="Times New Roman" w:eastAsia="Calibri" w:hAnsi="Times New Roman"/>
          <w:lang w:bidi="ar-SA"/>
        </w:rPr>
        <w:t>,</w:t>
      </w:r>
      <w:r w:rsidRPr="0069300A">
        <w:rPr>
          <w:rFonts w:ascii="Times New Roman" w:eastAsia="Calibri" w:hAnsi="Times New Roman"/>
          <w:lang w:bidi="ar-SA"/>
        </w:rPr>
        <w:t xml:space="preserve"> është në kompetencë të </w:t>
      </w:r>
      <w:r w:rsidRPr="0069300A">
        <w:rPr>
          <w:rFonts w:ascii="Times New Roman" w:eastAsia="Calibri" w:hAnsi="Times New Roman"/>
          <w:lang w:bidi="ar-SA"/>
        </w:rPr>
        <w:lastRenderedPageBreak/>
        <w:t>gjykatës, duke qenë se ligjvënësi ka parashikuar shprehimisht ankim pranë kësaj të fundit. Referuar sa më sipër, Gjykata vlerëson se rastet në të cilat palët e interesuara mund të ankimojnë në gjykatë vendimmarrjen e prokurorit gjatë fazës së hetimit paraprak, janë të përcaktuara shprehimisht nga ligjvënësi. Konkretisht ligjvënësi ka përcaktuar subjektet e legjitimuara, vendimmarrjen objekt ankimi, shkaqet ligjore mbi të cilat duhet të mbështetet ankimi, si dhe gjykatën/gjyqtarin kompetent për shqyrtimin e tyre.</w:t>
      </w:r>
    </w:p>
    <w:p w14:paraId="3A191798" w14:textId="065EF0F8"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Përsa i përket disponimit për dërgimin e materialeve kallëzuese për kompetencë lëndore në prokurorinë kompetente, referuar ligjit procedural penal, nuk rezulton në asnjë rast që ligjvënësi të ketë parashikuar ankimin e këtij disponimi/vendimmarrje në gjykatë. Në lidhje me çështje të kompetencës lëndore, e cila për shkak të rëndësisë thelbësore që mbart, si parakusht që përcakton edhe ligjshmërinë e ushtrimit të ndjekjes penale nga prokuroria apo ligjshmërinë e shqyrtimit të çështjes nga gjykata, ligjvënësi ka parashikuar shqyrtimin edhe vlerësimin edhe kryesisht nga organi procedues, në çdo fazë dhe shkallë të procedimit. Për shkak të rëndësisë së posaçme që paraqet kompetenca lëndore si në fazën e hetimit ashtu edhe në atë të gjykimit, përveç shqyrtimit të kërkesave të palëve lidhur me këtë aspekt, ligjvënësi ka përcaktuar detyrimin e organit procedues, për ta vlerësuar dhe shqyrtuar çështjen e kompetencës lëndore si parakusht për ligjshmërinë e procedimit, pavarësisht nëse subjektet e procedimit paraqesin ose jo kundërshtime lidhur me kompetencën lëndore të organit procedues. Pikërisht për shkak të rëndësisë dhe pasojave që sjell mosrespektimi i dispozitave mbi kompetencën lëndore në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është parashikuar se mund të ngrihet kryesisht nga gjykata në çdo gjendje dhe shkallë të procedimit. Kështu, sipas nenit 83/1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parashikohet se </w:t>
      </w:r>
      <w:r w:rsidRPr="0069300A">
        <w:rPr>
          <w:rFonts w:ascii="Times New Roman" w:eastAsia="Calibri" w:hAnsi="Times New Roman"/>
          <w:i/>
          <w:iCs/>
          <w:lang w:bidi="ar-SA"/>
        </w:rPr>
        <w:t>"Moskompetenca kompetenca l</w:t>
      </w:r>
      <w:r w:rsidR="00F35C3B" w:rsidRPr="0069300A">
        <w:rPr>
          <w:rFonts w:ascii="Times New Roman" w:eastAsia="Calibri" w:hAnsi="Times New Roman"/>
          <w:i/>
          <w:iCs/>
          <w:lang w:bidi="ar-SA"/>
        </w:rPr>
        <w:t>ë</w:t>
      </w:r>
      <w:r w:rsidRPr="0069300A">
        <w:rPr>
          <w:rFonts w:ascii="Times New Roman" w:eastAsia="Calibri" w:hAnsi="Times New Roman"/>
          <w:i/>
          <w:iCs/>
          <w:lang w:bidi="ar-SA"/>
        </w:rPr>
        <w:t>ndore ngrihet edhe kryesisht, në çdo gjendje e shkallë të procesit."</w:t>
      </w:r>
      <w:r w:rsidRPr="0069300A">
        <w:rPr>
          <w:rFonts w:ascii="Times New Roman" w:eastAsia="Calibri" w:hAnsi="Times New Roman"/>
          <w:lang w:bidi="ar-SA"/>
        </w:rPr>
        <w:t xml:space="preserve"> Sa i përket mosmarrëveshjeve të kompetencës midis dy gjykatave</w:t>
      </w:r>
      <w:r w:rsidR="00800390" w:rsidRPr="0069300A">
        <w:rPr>
          <w:rFonts w:ascii="Times New Roman" w:eastAsia="Calibri" w:hAnsi="Times New Roman"/>
          <w:lang w:bidi="ar-SA"/>
        </w:rPr>
        <w:t>,</w:t>
      </w:r>
      <w:r w:rsidRPr="0069300A">
        <w:rPr>
          <w:rFonts w:ascii="Times New Roman" w:eastAsia="Calibri" w:hAnsi="Times New Roman"/>
          <w:lang w:bidi="ar-SA"/>
        </w:rPr>
        <w:t xml:space="preserve"> në nenin 89 të </w:t>
      </w:r>
      <w:r w:rsidR="00143109" w:rsidRPr="0069300A">
        <w:rPr>
          <w:rFonts w:ascii="Times New Roman" w:eastAsia="Calibri" w:hAnsi="Times New Roman"/>
          <w:lang w:bidi="ar-SA"/>
        </w:rPr>
        <w:t>KPP</w:t>
      </w:r>
      <w:r w:rsidR="00800390" w:rsidRPr="0069300A">
        <w:rPr>
          <w:rFonts w:ascii="Times New Roman" w:eastAsia="Calibri" w:hAnsi="Times New Roman"/>
          <w:lang w:bidi="ar-SA"/>
        </w:rPr>
        <w:t>,</w:t>
      </w:r>
      <w:r w:rsidRPr="0069300A">
        <w:rPr>
          <w:rFonts w:ascii="Times New Roman" w:eastAsia="Calibri" w:hAnsi="Times New Roman"/>
          <w:lang w:bidi="ar-SA"/>
        </w:rPr>
        <w:t xml:space="preserve"> parashikohet se: </w:t>
      </w:r>
      <w:r w:rsidRPr="0069300A">
        <w:rPr>
          <w:rFonts w:ascii="Times New Roman" w:eastAsia="Calibri" w:hAnsi="Times New Roman"/>
          <w:i/>
          <w:iCs/>
          <w:lang w:bidi="ar-SA"/>
        </w:rPr>
        <w:t>"1. Ka mosmarrëveshje, në çdo gjendje a shkallë të procedimit, kur dy a më shumë gjykata në të njëjtën kohë marrin ose nuk pranojnë të marrin për shqyrtim të njëjtën akuzë, që i atribuohet të njëjtit person</w:t>
      </w:r>
      <w:r w:rsidR="00ED2AD6" w:rsidRPr="0069300A">
        <w:rPr>
          <w:rFonts w:ascii="Times New Roman" w:eastAsia="Calibri" w:hAnsi="Times New Roman"/>
          <w:i/>
          <w:iCs/>
          <w:lang w:bidi="ar-SA"/>
        </w:rPr>
        <w:t>”.</w:t>
      </w:r>
      <w:r w:rsidRPr="0069300A">
        <w:rPr>
          <w:rFonts w:ascii="Times New Roman" w:eastAsia="Calibri" w:hAnsi="Times New Roman"/>
          <w:lang w:bidi="ar-SA"/>
        </w:rPr>
        <w:t xml:space="preserve"> Konflikti për kompetencën ekziston atëherë kur dy ose më shumë gjykata konsiderojnë se kanë kompetencë lëndore apo tokësore dhe në të kundërtën</w:t>
      </w:r>
      <w:r w:rsidR="00800390" w:rsidRPr="0069300A">
        <w:rPr>
          <w:rFonts w:ascii="Times New Roman" w:eastAsia="Calibri" w:hAnsi="Times New Roman"/>
          <w:lang w:bidi="ar-SA"/>
        </w:rPr>
        <w:t>,</w:t>
      </w:r>
      <w:r w:rsidRPr="0069300A">
        <w:rPr>
          <w:rFonts w:ascii="Times New Roman" w:eastAsia="Calibri" w:hAnsi="Times New Roman"/>
          <w:lang w:bidi="ar-SA"/>
        </w:rPr>
        <w:t xml:space="preserve"> kur konsiderojnë se u mungon kompetenca për të vendosur lidhur me një çështje penale. Në rastin e mosmarrëveshjeve të kompetencës midis dy gjykatave, ligjvënësi ka parashikuar si mjet për zgjidhjen e saj, parashtrimin e mosmarrëveshjes së kompetencës para Gjykatës së Lartë, duke parashikuar në nenin 90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se. </w:t>
      </w:r>
      <w:r w:rsidRPr="0069300A">
        <w:rPr>
          <w:rFonts w:ascii="Times New Roman" w:eastAsia="Calibri" w:hAnsi="Times New Roman"/>
          <w:i/>
          <w:iCs/>
          <w:lang w:bidi="ar-SA"/>
        </w:rPr>
        <w:t>"1. Mosmarrëveshja mund të parashtrohet nga prokurori pranë njërës prej gjykatave në mosmarrëveshje ose nga i pandehuri dhe palët private. Parashtrimi paraqitet në sekretarinë e njërës prej gjykatave në mosmarrëveshje, me kërkesë të shkruar e të motivuar, të cilës i bashkohet dokumentacioni i nevojshëm. 2. Gjykata që ngre çështjen e mosmarrëveshjes merr vendim, me të cilin i paraqet Gjykatës së Lartë kopjen e akteve të nevojshme për zgjidhjen e saj, duke treguar palët dhe mbrojtësit. 3. Gjykata që ka dhënë vendimin, njofton menjëherë gjykatën në mosmarrëveshje</w:t>
      </w:r>
      <w:r w:rsidR="002B71BA" w:rsidRPr="0069300A">
        <w:rPr>
          <w:rFonts w:ascii="Times New Roman" w:eastAsia="Calibri" w:hAnsi="Times New Roman"/>
          <w:i/>
          <w:iCs/>
          <w:lang w:bidi="ar-SA"/>
        </w:rPr>
        <w:t>”.</w:t>
      </w:r>
      <w:r w:rsidR="0024373C" w:rsidRPr="0069300A">
        <w:rPr>
          <w:rFonts w:ascii="Times New Roman" w:eastAsia="Calibri" w:hAnsi="Times New Roman"/>
          <w:i/>
          <w:iCs/>
          <w:lang w:bidi="ar-SA"/>
        </w:rPr>
        <w:t xml:space="preserve"> </w:t>
      </w:r>
      <w:r w:rsidRPr="0069300A">
        <w:rPr>
          <w:rFonts w:ascii="Times New Roman" w:eastAsia="Calibri" w:hAnsi="Times New Roman"/>
          <w:lang w:bidi="ar-SA"/>
        </w:rPr>
        <w:t>Pra, në rastin e mosmarrëveshjes për kompetencë midis dy gjykatave, kjo mosmarrëveshje nuk zgjidhet me ankim të palëve, por ngrihet nga gjykata respektive, nëpërmjet një mjeti të posaçëm procedural që është ngritja e mosmarrëveshjes për kompetencë pranë Gjykatës së Lartë.</w:t>
      </w:r>
    </w:p>
    <w:p w14:paraId="6127D7FD" w14:textId="28B01D74"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Në të njëjtën mënyrë, lidhur me çështje të kompetencës lëndore ose tokësore të prokurorisë, ligjvënësi ka parashikuar mjete të posaçme për vlerësimin e saj apo zgjidhjen e mosmarrëveshjes mes dy prokurorive. Ky aspekt rregullohet që në momentin fillestar të paraqitjes së një materiali që potencialisht mund të shërbejë si shkak për fillimin e procedimit penal, apo edhe kur vlerësimi lidhur me kompetencën lind gjatë procedimit penal në fazën e hetimit paraprak. Kështu, në nenin 28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parashikohet se: </w:t>
      </w:r>
      <w:r w:rsidRPr="0069300A">
        <w:rPr>
          <w:rFonts w:ascii="Times New Roman" w:eastAsia="Calibri" w:hAnsi="Times New Roman"/>
          <w:i/>
          <w:iCs/>
          <w:lang w:bidi="ar-SA"/>
        </w:rPr>
        <w:t xml:space="preserve">"1. Kur gjatë hetimeve paraprake prokurori çmon se vepra penale është në kompetencën e një gjykate të ndryshme nga ajo pranë së cilës ushtron funksionet e tij, ia kalon menjëherë aktet prokurorisë pranë gjykatës kompetente. 2. Prokurori që ka marrë aktet, në qoftë se çmon se duhet të procedojë </w:t>
      </w:r>
      <w:r w:rsidRPr="0069300A">
        <w:rPr>
          <w:rFonts w:ascii="Times New Roman" w:eastAsia="Calibri" w:hAnsi="Times New Roman"/>
          <w:i/>
          <w:iCs/>
          <w:lang w:bidi="ar-SA"/>
        </w:rPr>
        <w:lastRenderedPageBreak/>
        <w:t>prokuroria që i ka dërguar aktet, njofton Prokurorin e Përgjithshëm, i cili, pasi shqyrton aktet, cakton se cila prokurori duhet të procedojë dhe njofton prokuroritë e interesuara. 3. Nëse prokurori çmon se vepra penale është në kompetencën e Prokurorisë së Posaçme ose merr dijeni se pranë kësaj prokurorie po zhvillohen hetime për të njëjtin fakt dhe në ngarkim të të njëjtit person, ia kalon aktet Drejtuesit të Prokurorisë së Posaçme, i cili, pasi i shqyrton ato, vendos pranimin e akteve ose i ridërgon ato në prokurorinë e mëparshme. Kjo e fundit ka detyrimin të pranojë aktet."</w:t>
      </w:r>
      <w:r w:rsidRPr="0069300A">
        <w:rPr>
          <w:rFonts w:ascii="Times New Roman" w:eastAsia="Calibri" w:hAnsi="Times New Roman"/>
          <w:lang w:bidi="ar-SA"/>
        </w:rPr>
        <w:t xml:space="preserve"> Ndërsa, në nenin 29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parashikohet se: </w:t>
      </w:r>
      <w:r w:rsidRPr="0069300A">
        <w:rPr>
          <w:rFonts w:ascii="Times New Roman" w:eastAsia="Calibri" w:hAnsi="Times New Roman"/>
          <w:i/>
          <w:iCs/>
          <w:lang w:bidi="ar-SA"/>
        </w:rPr>
        <w:t>"1. Kur prokurori merr dijeni se pranë një prokurorie tjetër janë duke u zhvilluar hetime paraprake në ngarkim të të njëjtit person dhe për të njëjtin fakt, në lidhje me të cilin ai procedon, njofton pa vonesë atë prokurori, duke i kërkuar dërgimin e akteve. 2. Prokurori që ka marrë kërkesën, kur nuk është dakord me të, informon Prokurorin e Përgjithshëm, i cili pasi të ketë marrë të dhënat e nevojshme, vendos, sipas rregullave, mbi kompetencën e gjykatës se cila prokurori duhet të procedojë dhe njofton prokuroritë e interesuara. Prokurorisë së caktuar i dërgohen menjëherë aktet nga prokuroria tjetër. 3. Nëse prokurori i Prokurorisë së Posaçme merr dijeni se pranë një prokurorie janë duke u zhvilluar hetime paraprake në ngarkim të të njëjtit person dhe për të njëjtin fakt, në lidhje me të cilin ai procedon, njofton pa vonesë drejtuesin e Prokurorisë së Posaçme, i cili vendos, sipas rregullave mbi kompetencën, se cila prokurori duhet të procedojë. Në rast se ai vendos që kompetenca i takon Prokurorisë së Posaçme, njofton prokurorinë e caktuar, e cila duhet t'i dërgojë aktet</w:t>
      </w:r>
      <w:r w:rsidR="00F12BAD" w:rsidRPr="0069300A">
        <w:rPr>
          <w:rFonts w:ascii="Times New Roman" w:eastAsia="Calibri" w:hAnsi="Times New Roman"/>
          <w:i/>
          <w:iCs/>
          <w:lang w:bidi="ar-SA"/>
        </w:rPr>
        <w:t>”.</w:t>
      </w:r>
      <w:r w:rsidR="0024373C" w:rsidRPr="0069300A">
        <w:rPr>
          <w:rFonts w:ascii="Times New Roman" w:eastAsia="Calibri" w:hAnsi="Times New Roman"/>
          <w:i/>
          <w:iCs/>
          <w:lang w:bidi="ar-SA"/>
        </w:rPr>
        <w:t xml:space="preserve"> </w:t>
      </w:r>
      <w:r w:rsidRPr="0069300A">
        <w:rPr>
          <w:rFonts w:ascii="Times New Roman" w:eastAsia="Calibri" w:hAnsi="Times New Roman"/>
          <w:lang w:bidi="ar-SA"/>
        </w:rPr>
        <w:t>Nga përmbajtja e këtyre dispozitave rezulton se çështjet e kompetenc</w:t>
      </w:r>
      <w:r w:rsidR="00F017FA" w:rsidRPr="0069300A">
        <w:rPr>
          <w:rFonts w:ascii="Times New Roman" w:eastAsia="Calibri" w:hAnsi="Times New Roman"/>
          <w:lang w:bidi="ar-SA"/>
        </w:rPr>
        <w:t>ë</w:t>
      </w:r>
      <w:r w:rsidRPr="0069300A">
        <w:rPr>
          <w:rFonts w:ascii="Times New Roman" w:eastAsia="Calibri" w:hAnsi="Times New Roman"/>
          <w:lang w:bidi="ar-SA"/>
        </w:rPr>
        <w:t>s midis prokurorive, gjatë fazës së hetimit paraprak, zgjidhen nëpërmjet parashtrimit të konfliktit para Prokurorit të Përgjithshëm. Ky i fundit vlerëson dhe vendos se cila prokurori duhet të procedojë, referuar dispozitave mbi kompetencën lëndore dhe/ose tokësore të gjykatës pranë së cilës secila prokurori "në konflikt" ushtron funksionet e saj.</w:t>
      </w:r>
    </w:p>
    <w:p w14:paraId="6B8823C2" w14:textId="7DE56D91" w:rsidR="002E6091" w:rsidRPr="0069300A" w:rsidRDefault="002E6091" w:rsidP="0024373C">
      <w:pPr>
        <w:numPr>
          <w:ilvl w:val="1"/>
          <w:numId w:val="11"/>
        </w:numPr>
        <w:tabs>
          <w:tab w:val="left" w:pos="90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Në rastin e çështjeve lidhur me kompetencën lëndore midis prokurorive të juridiksionit të përgjithshëm me Prokurorinë e Posaçme, ligjvënësi ia ka njohur drejtuesit të Prokurorisë së Posaçme autoritetin për të vlerësuar dhe vendosur mbi kompetencën lëndore. Një autoritet të tillë ai e ushtron nëpërmjet mekanizmit të pranimit të akteve ose ridërgimit të tyre pranë prokurorisë referuese, sipas parashikimeve të nenit 28/3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ose nëpërmjet kërkimit për dërgimin e akteve nga prokuroria e juridiksionit të përgjithshëm, sipas parashikimeve të nenit 29/3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Nëpërmjet këtyre dispozitave ligjvënësi ka përcaktuar se nëse ka qëndrime të ndryshme midis prokurorive lidhur me kompetencën, mendimi dhe qëndrimi i Prokurorisë së Posaçme prevalon dhe është i detyrueshëm për prokuroritë e juridiksionit të përgjithshëm. Në të njëjtën logjikë ligjvënësi, në nenin 89/2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lidhur me mosmarrëveshjet e kompetencës në fazën e hetimit paraprak parashikon se: </w:t>
      </w:r>
      <w:r w:rsidRPr="0069300A">
        <w:rPr>
          <w:rFonts w:ascii="Times New Roman" w:eastAsia="Calibri" w:hAnsi="Times New Roman"/>
          <w:i/>
          <w:iCs/>
          <w:lang w:bidi="ar-SA"/>
        </w:rPr>
        <w:t>"2 Mosmarrëveshjet në fazën e hetimit paraprak mes prokurorive të juridiksionit të përgjithshëm, zgjidhen nga prokurori më i lartë. Në rast konflikti gjatë hetimeve paraprake ndërmjet Prokurorisë së Posaçme dhe një prokurorie tjetër, ka përparësi kompetenca dhe juridiksioni i së parës. Zbatohen parashikimet e neneve 28 dhe 29 të këtij Kodi. 3. Gjatë hetimeve paraprake nuk mund të parashtrohet mosmarrëveshja e bazuar në arsyet e kompetencës territoriale për shkak lidhjeje të procedimeve."</w:t>
      </w:r>
      <w:r w:rsidRPr="0069300A">
        <w:rPr>
          <w:rFonts w:ascii="Times New Roman" w:eastAsia="Calibri" w:hAnsi="Times New Roman"/>
          <w:lang w:bidi="ar-SA"/>
        </w:rPr>
        <w:t xml:space="preserve"> Nga përmbajtja e kësaj dispozite rezulton se mosmarrëveshjet e kompetencës lëndore në fazën e hetimit paraprak mes prokurorive të juridiksionit të përgjithshëm, zgjidhen nga prokurori më i lartë. Ndërsa, në rast konflikti mbi kompetencën midis Prokurorisë së Posaçme dhe një prokurorie tjetër të juridiksionit të përgjithshëm, ka përparësi kompetenca dhe juridiksioni i së parës dhe gjejnë zbatim parashikimet e neneve 28 dhe 29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Sipas këtyre dispozitave, sikurse u referuar më sipër në këtë vendim, mendimi dhe qëndrimi i Prokurorisë së Posaçme prevalon dhe është i detyrueshëm për prokuroritë e juridiksionit të përgjithshëm.</w:t>
      </w:r>
    </w:p>
    <w:p w14:paraId="0983FE36" w14:textId="1CF60A30" w:rsidR="002E6091" w:rsidRPr="0069300A" w:rsidRDefault="002E6091" w:rsidP="0024373C">
      <w:pPr>
        <w:numPr>
          <w:ilvl w:val="1"/>
          <w:numId w:val="11"/>
        </w:numPr>
        <w:tabs>
          <w:tab w:val="left" w:pos="108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Nga tërësia e dispozitave të sipërcituara, rezulton qartë se qëllimi i ligjvënësit për zgjidhjen e çështjes se kompetencës lëndore apo tokësore, në fazën e hetimit paraprak, ka qenë rregullimi nëpërmjet mekanizmave të posaçëm të cilët funksionojnë brenda sistemit të </w:t>
      </w:r>
      <w:r w:rsidRPr="0069300A">
        <w:rPr>
          <w:rFonts w:ascii="Times New Roman" w:eastAsia="Calibri" w:hAnsi="Times New Roman"/>
          <w:lang w:bidi="ar-SA"/>
        </w:rPr>
        <w:lastRenderedPageBreak/>
        <w:t>prokurorisë. Në asnjë rast nuk parashikohet se kjo çështje mund të rregullohet nëpërmjet ankimit në gjykatë ndaj vendimmarrjes apo disponimit të prokurorit për shpalljen e moskompetencës në fazën e hetimit paraprak. Sa më sipër, Gjykata vlerëson se disponimi/vendimmarrja e Prokurorisë së Posaçme për dërgimin e materialeve kallëzuese për kompetencë lëndore sipas parashikimeve të nen</w:t>
      </w:r>
      <w:r w:rsidR="00053135" w:rsidRPr="0069300A">
        <w:rPr>
          <w:rFonts w:ascii="Times New Roman" w:eastAsia="Calibri" w:hAnsi="Times New Roman"/>
          <w:lang w:bidi="ar-SA"/>
        </w:rPr>
        <w:t>eve</w:t>
      </w:r>
      <w:r w:rsidRPr="0069300A">
        <w:rPr>
          <w:rFonts w:ascii="Times New Roman" w:eastAsia="Calibri" w:hAnsi="Times New Roman"/>
          <w:lang w:bidi="ar-SA"/>
        </w:rPr>
        <w:t xml:space="preserve"> 28 e 75/a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që përcakton kompetencën e gjykatës së posaçme, për pasojë edhe lëndën mbi të cilën mund të procedojë Prokuroria e Posaçme, nuk parashikohet nga ligjvënësi si një vendimmarrje e ankimueshme në rrugë gjyqësore. Mbështetur në analizën e mësipërme, Gjykata vlerëson se shkresa e kundërshtuar nëpërmjet kërkesës objekt gjykimi është shkresë përcjellëse e kallëzimit dhe si e tillë nga ana e legjislatorit nuk është parashikuar ankim në gjykatë. Pra, nuk rezulton që Prokuroria e Posaçme të ketë marrë një vendim, kundër të cilit ligji të ketë parashikuar ankim në Gjykatë. Aq më tepër nuk rezulton se është marrë një vendim për mosfillimin e procedimit penal sipas nenit 291 e vijues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Marrja e një vendimi të tillë do të legjitimonte viktimën apo edhe kallëzuesin që të depozitonte ankim në Gjykatë dhe si rrjedhojë të kërkonte prishjen e vendimit të mosfillimit dhe detyrimin e Prokurorisë së Posaçme që të regjistrojë procedim penal e të kryejë hetime në lidhje me kallëzimin e paraqitur. Gjykata çmon se në rastin objekt gjykimi shkresa e drejtuesit të Prokurorisë së Posaçme me Nr.K.137/1.Prot.A/SH., datë 24.02.2023, nuk përbën një vendim mosfillimi penal, qoftë nga pikëpamja e formës, e përmbajtjes apo të efekteve që ajo sjell, por përbën disponim të prokurorit</w:t>
      </w:r>
      <w:r w:rsidR="00CA7EC4" w:rsidRPr="0069300A">
        <w:rPr>
          <w:rFonts w:ascii="Times New Roman" w:eastAsia="Calibri" w:hAnsi="Times New Roman"/>
          <w:lang w:bidi="ar-SA"/>
        </w:rPr>
        <w:t>,</w:t>
      </w:r>
      <w:r w:rsidRPr="0069300A">
        <w:rPr>
          <w:rFonts w:ascii="Times New Roman" w:eastAsia="Calibri" w:hAnsi="Times New Roman"/>
          <w:lang w:bidi="ar-SA"/>
        </w:rPr>
        <w:t xml:space="preserve"> konform nenit 28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për kalimin e akteve një prokurorie tjetër.</w:t>
      </w:r>
    </w:p>
    <w:p w14:paraId="06669A1F" w14:textId="196443B1" w:rsidR="002E6091" w:rsidRPr="0069300A" w:rsidRDefault="002E6091" w:rsidP="0024373C">
      <w:pPr>
        <w:numPr>
          <w:ilvl w:val="1"/>
          <w:numId w:val="11"/>
        </w:numPr>
        <w:tabs>
          <w:tab w:val="left" w:pos="108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Gjykata çmon të theksojë se ankuesja ka të drejtë që, si në fazën e hetimit paraprak ashtu edhe në gjykim, nëse vlerëson se nga hetimi që kryhet nga prokuroria kompetente (prokuroria e juridiksionit të përgjithshëm pranë së cilës janë dërguar materialet kallëzuese) rezultojnë sipas saj element</w:t>
      </w:r>
      <w:r w:rsidR="007C6AE2" w:rsidRPr="0069300A">
        <w:rPr>
          <w:rFonts w:ascii="Times New Roman" w:eastAsia="Calibri" w:hAnsi="Times New Roman"/>
          <w:lang w:bidi="ar-SA"/>
        </w:rPr>
        <w:t>e</w:t>
      </w:r>
      <w:r w:rsidRPr="0069300A">
        <w:rPr>
          <w:rFonts w:ascii="Times New Roman" w:eastAsia="Calibri" w:hAnsi="Times New Roman"/>
          <w:lang w:bidi="ar-SA"/>
        </w:rPr>
        <w:t xml:space="preserve"> që japin të dhëna konkrete mbi fakte që përbejnë elemente të veprave penale që janë në kompetencë të Prokurorisë së Posaçme dhe Gjykatës së Posaçme, nëpërmjet mjeteve procedurale të duhura, ti drejtohet prokurorisë përkatëse duke kërkuar vlerësimin e pretendimeve të saj lidhur me kompetencën lëndore. Po ashtu, prokuroria e juridiksionit të përgjithshëm që ka marrë materialin kallëzues të dërguar për kompetencë, nëse gjatë hetimit konstaton dhe vlerëson se ka element</w:t>
      </w:r>
      <w:r w:rsidR="00CA7EC4" w:rsidRPr="0069300A">
        <w:rPr>
          <w:rFonts w:ascii="Times New Roman" w:eastAsia="Calibri" w:hAnsi="Times New Roman"/>
          <w:lang w:bidi="ar-SA"/>
        </w:rPr>
        <w:t>e</w:t>
      </w:r>
      <w:r w:rsidRPr="0069300A">
        <w:rPr>
          <w:rFonts w:ascii="Times New Roman" w:eastAsia="Calibri" w:hAnsi="Times New Roman"/>
          <w:lang w:bidi="ar-SA"/>
        </w:rPr>
        <w:t xml:space="preserve"> të veprave penale që janë në kompetencën lëndore të Prokurorisë së Posaçme, i ka të gjitha mjetet dhe mundësitë ligjore të vlerësojë dhe shpallë mos kompetencën lëndore në bazë të parashikimeve të nen</w:t>
      </w:r>
      <w:r w:rsidR="007C6AE2" w:rsidRPr="0069300A">
        <w:rPr>
          <w:rFonts w:ascii="Times New Roman" w:eastAsia="Calibri" w:hAnsi="Times New Roman"/>
          <w:lang w:bidi="ar-SA"/>
        </w:rPr>
        <w:t>eve</w:t>
      </w:r>
      <w:r w:rsidRPr="0069300A">
        <w:rPr>
          <w:rFonts w:ascii="Times New Roman" w:eastAsia="Calibri" w:hAnsi="Times New Roman"/>
          <w:lang w:bidi="ar-SA"/>
        </w:rPr>
        <w:t xml:space="preserve"> 84/1 dhe 75/a të </w:t>
      </w:r>
      <w:r w:rsidR="00F017FA" w:rsidRPr="0069300A">
        <w:rPr>
          <w:rFonts w:ascii="Times New Roman" w:eastAsia="Calibri" w:hAnsi="Times New Roman"/>
          <w:noProof/>
          <w:lang w:bidi="ar-SA"/>
        </w:rPr>
        <w:t>K.Pr.Penale</w:t>
      </w:r>
      <w:r w:rsidRPr="0069300A">
        <w:rPr>
          <w:rFonts w:ascii="Times New Roman" w:eastAsia="Calibri" w:hAnsi="Times New Roman"/>
          <w:lang w:bidi="ar-SA"/>
        </w:rPr>
        <w:t xml:space="preserve">. Edhe pas përfundimit të fazës së hetimit paraprak, përsëri ankuesja ka mjetet ligjore të nevojshme për të parashtruar dhe kërkuar vlerësimin e pretendimeve të saj lidhur me kompetencën lëndore pasi në përfundim të hetimeve Prokuroria do të duhet t'i drejtohet gjyqtarit të seancës paraprake për kalimin e çështjes për gjykim ose për pushimin e saj. Në këtë proces ankuesja mund të kërkojë që të bëhet cilësimi juridik sipas pretendimeve të saj dhe për pasojë të vlerësohet edhe çështja e kompetencës lëndore. Nëse gjyqtari i seancës paraprake do ta çmojë të drejtë kërkesën e ankueses, mund të urdhërojë prokurorinë të korrigjojë akuzën sipas nenit 332/d/3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ku parashikohet se: </w:t>
      </w:r>
      <w:r w:rsidRPr="0069300A">
        <w:rPr>
          <w:rFonts w:ascii="Times New Roman" w:eastAsia="Calibri" w:hAnsi="Times New Roman"/>
          <w:i/>
          <w:iCs/>
          <w:lang w:bidi="ar-SA"/>
        </w:rPr>
        <w:t>"3. Kur gjatë seancës paraprake del se cilësimi juridik i faktit është i gabuar, ose kur akuza nuk është formuluar në mënyrë të qartë dhe të saktë, gjykata fton prokurorin që të bëjë korrigjimet ose saktësimet e nevojshme. Në rast se prokurori nuk vepron, gjykata vendos t'i kthejë aktet. Ky vendim i njoftohet drejtuesit të prokurorisë."</w:t>
      </w:r>
      <w:r w:rsidRPr="0069300A">
        <w:rPr>
          <w:rFonts w:ascii="Times New Roman" w:eastAsia="Calibri" w:hAnsi="Times New Roman"/>
          <w:lang w:bidi="ar-SA"/>
        </w:rPr>
        <w:t xml:space="preserve">, dhe në përfundim të gjykimit, nëse do të konstatojë se fakti nuk është në kompetencën e saj lëndore por duhet të hetohet nga Prokuroria e Posaçme kundër Korrupsionit dhe Krimit të Organizuar, bazuar në nenin 332/dh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ku parashikohet se: </w:t>
      </w:r>
      <w:r w:rsidRPr="0069300A">
        <w:rPr>
          <w:rFonts w:ascii="Times New Roman" w:eastAsia="Calibri" w:hAnsi="Times New Roman"/>
          <w:i/>
          <w:iCs/>
          <w:lang w:bidi="ar-SA"/>
        </w:rPr>
        <w:t>"1. Pasi dëgjon diskutimet e palëve, gjykata vendos: ...; d) deklarimin e mos kompetencës dhe dërgimin e çështjes në gjykatën kompetente në rastet e parashikuara në ligj."</w:t>
      </w:r>
      <w:r w:rsidRPr="0069300A">
        <w:rPr>
          <w:rFonts w:ascii="Times New Roman" w:eastAsia="Calibri" w:hAnsi="Times New Roman"/>
          <w:lang w:bidi="ar-SA"/>
        </w:rPr>
        <w:t xml:space="preserve">, mund të shpallë moskompetencën lëndore duke i dërguar aktet Gjykatës së Posaçme të Shkallës së Parë për Korrupsionin dhe Krimin e Organizuar. Kjo e fundit pasi thërret prokurorinë në seancën </w:t>
      </w:r>
      <w:r w:rsidRPr="0069300A">
        <w:rPr>
          <w:rFonts w:ascii="Times New Roman" w:eastAsia="Calibri" w:hAnsi="Times New Roman"/>
          <w:lang w:bidi="ar-SA"/>
        </w:rPr>
        <w:lastRenderedPageBreak/>
        <w:t>paraprake mund të disponojë me kthimin e akteve e të disponojë sipas cilësimit juridik që ajo e çmon të drejtë.</w:t>
      </w:r>
    </w:p>
    <w:p w14:paraId="2EEE7BB2" w14:textId="110BD2B5" w:rsidR="002E6091" w:rsidRPr="0069300A" w:rsidRDefault="002E6091" w:rsidP="0024373C">
      <w:pPr>
        <w:numPr>
          <w:ilvl w:val="1"/>
          <w:numId w:val="11"/>
        </w:numPr>
        <w:tabs>
          <w:tab w:val="left" w:pos="108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Siç është cituar edhe më</w:t>
      </w:r>
      <w:r w:rsidR="00F35C3B" w:rsidRPr="0069300A">
        <w:rPr>
          <w:rFonts w:ascii="Times New Roman" w:eastAsia="Calibri" w:hAnsi="Times New Roman"/>
          <w:lang w:bidi="ar-SA"/>
        </w:rPr>
        <w:t xml:space="preserve"> </w:t>
      </w:r>
      <w:r w:rsidRPr="0069300A">
        <w:rPr>
          <w:rFonts w:ascii="Times New Roman" w:eastAsia="Calibri" w:hAnsi="Times New Roman"/>
          <w:lang w:bidi="ar-SA"/>
        </w:rPr>
        <w:t>sipër, drejtuesit të Prokurorisë së Posaçme, ligjvënësi</w:t>
      </w:r>
      <w:r w:rsidR="008B71EE" w:rsidRPr="0069300A">
        <w:rPr>
          <w:rFonts w:ascii="Times New Roman" w:eastAsia="Calibri" w:hAnsi="Times New Roman"/>
          <w:lang w:bidi="ar-SA"/>
        </w:rPr>
        <w:t>,</w:t>
      </w:r>
      <w:r w:rsidRPr="0069300A">
        <w:rPr>
          <w:rFonts w:ascii="Times New Roman" w:eastAsia="Calibri" w:hAnsi="Times New Roman"/>
          <w:lang w:bidi="ar-SA"/>
        </w:rPr>
        <w:t xml:space="preserve"> në nenin 28/3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i ka njohur të drejtën të vendosë pranimin e akteve ose ridërgimin në prokurorinë e mëparshme, në rastin kur prokurori i një prokurorie tjetër i është drejtuar atij, pasi ka çmuar se vepra penale është në kompetencë të Prokurorisë së Posaçme. Ndërsa, neni 29/3 </w:t>
      </w:r>
      <w:r w:rsidR="00FB4DEC" w:rsidRPr="0069300A">
        <w:rPr>
          <w:rFonts w:ascii="Times New Roman" w:eastAsia="Calibri" w:hAnsi="Times New Roman"/>
          <w:lang w:bidi="ar-SA"/>
        </w:rPr>
        <w:t>i</w:t>
      </w:r>
      <w:r w:rsidRPr="0069300A">
        <w:rPr>
          <w:rFonts w:ascii="Times New Roman" w:eastAsia="Calibri" w:hAnsi="Times New Roman"/>
          <w:lang w:bidi="ar-SA"/>
        </w:rPr>
        <w:t xml:space="preserve">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parashikon situatën kur prokurori pranë Prokurorisë së Posaçme merr dijeni se pranë një prokurorie janë duke u zhvilluar hetime paraprake në ngarkim të të njëjtit person dhe për të njëjtin fakt, në lidhje me të cilin ai procedon, ai njofton pa vonesë drejtuesin e Prokurorisë së Posaçme, i cili vendos, sipas rregullave mbi kompetencën, se cila prokurori duhet të procedojë. Bazuar në nenin 29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rezulton se nëse ka qëndrime të ndryshme midis prokurorive lidhur me kompetencën, mendimi dhe qëndrimi i Prokurorisë së Posaçme prevalon dhe është i detyrueshëm për prokuroritë e juridiksionit të përgjithshëm. Referuar nen</w:t>
      </w:r>
      <w:r w:rsidR="00CE3B09" w:rsidRPr="0069300A">
        <w:rPr>
          <w:rFonts w:ascii="Times New Roman" w:eastAsia="Calibri" w:hAnsi="Times New Roman"/>
          <w:lang w:bidi="ar-SA"/>
        </w:rPr>
        <w:t>eve</w:t>
      </w:r>
      <w:r w:rsidRPr="0069300A">
        <w:rPr>
          <w:rFonts w:ascii="Times New Roman" w:eastAsia="Calibri" w:hAnsi="Times New Roman"/>
          <w:lang w:bidi="ar-SA"/>
        </w:rPr>
        <w:t xml:space="preserve"> 83, 89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mosmarrëveshjet e kompetencës lëndore në fazën e hetimit paraprak mes prokurorive të juridiksionit të përgjithshëm zgjidhen nga prokurori më i lartë. Në rastin konkret, siç është theksuar edhe më</w:t>
      </w:r>
      <w:r w:rsidR="00F35C3B" w:rsidRPr="0069300A">
        <w:rPr>
          <w:rFonts w:ascii="Times New Roman" w:eastAsia="Calibri" w:hAnsi="Times New Roman"/>
          <w:lang w:bidi="ar-SA"/>
        </w:rPr>
        <w:t xml:space="preserve"> </w:t>
      </w:r>
      <w:r w:rsidRPr="0069300A">
        <w:rPr>
          <w:rFonts w:ascii="Times New Roman" w:eastAsia="Calibri" w:hAnsi="Times New Roman"/>
          <w:lang w:bidi="ar-SA"/>
        </w:rPr>
        <w:t>sipër rezulton se nga ana e Prokurorisë së Posaçme Kundër Korrupsionit dhe Krimit të Organizuar, është çmuar se kallëzimi penal i paraqitur me datë 16.02.2023</w:t>
      </w:r>
      <w:r w:rsidR="00797EB4" w:rsidRPr="0069300A">
        <w:rPr>
          <w:rFonts w:ascii="Times New Roman" w:eastAsia="Calibri" w:hAnsi="Times New Roman"/>
          <w:lang w:bidi="ar-SA"/>
        </w:rPr>
        <w:t>,</w:t>
      </w:r>
      <w:r w:rsidRPr="0069300A">
        <w:rPr>
          <w:rFonts w:ascii="Times New Roman" w:eastAsia="Calibri" w:hAnsi="Times New Roman"/>
          <w:lang w:bidi="ar-SA"/>
        </w:rPr>
        <w:t xml:space="preserve"> nuk është në kompetencën e saj dhe i është përcjellë për kompetencë Prokurorisë pranë Gjykatës së Shkallës së Parë Tiranë me shkresën me Nr.K.137/1.Prot.A/SH., datë 24.02.2023, objekt ankimi nga shtetasja Rajmonda Nika. Në rast se Prokuroria pranë Gjykatës së Shkallës së Parë Tiranë do të vlerësojë se nuk është kompetente për trajtimin e kallëzimit të përcjellë nga Prokuroria e Posaçme, nga ana e legjislatorit në nenet 28, 29, 83, 84 dhe 89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është parashikuar edhe mënyra sesi zgjidhet kjo situatë juridike. Shkresat e drejtuesit të Prokurorisë së Posaçme, përbëjnë disponim të prokurorit konform nenit 28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për kalimin e akteve një prokurorie tjetër. Në situatën kur procedohet në fazën e hetimit për kalimin e akteve një prokurorie tjetër, sipas nenit 28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ashtu edhe në rastin kur kërkohen aktet nga një prokurori tjetër sipas nenit 29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nenet në fjalë, përfshirë edhe nenet 84/1 dhe 89/2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nuk parashikojnë taksativisht të drejtën e kundërshtimit në gjykatë të vendimit të prokurorit "për kalimin e akteve një prokurorie tjetër"</w:t>
      </w:r>
      <w:r w:rsidR="00E61D27" w:rsidRPr="0069300A">
        <w:rPr>
          <w:rFonts w:ascii="Times New Roman" w:eastAsia="Calibri" w:hAnsi="Times New Roman"/>
          <w:lang w:bidi="ar-SA"/>
        </w:rPr>
        <w:t>,</w:t>
      </w:r>
      <w:r w:rsidR="0024373C" w:rsidRPr="0069300A">
        <w:rPr>
          <w:rFonts w:ascii="Times New Roman" w:eastAsia="Calibri" w:hAnsi="Times New Roman"/>
          <w:lang w:bidi="ar-SA"/>
        </w:rPr>
        <w:t xml:space="preserve"> </w:t>
      </w:r>
      <w:r w:rsidRPr="0069300A">
        <w:rPr>
          <w:rFonts w:ascii="Times New Roman" w:eastAsia="Calibri" w:hAnsi="Times New Roman"/>
          <w:lang w:bidi="ar-SA"/>
        </w:rPr>
        <w:t xml:space="preserve">pra konstatimin e moskompetencës së vet. Në këto kushte, bazuar në nenet 28, 29, në lidhje me nenin 89/2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Gjykata vlerëson se kjo vendimmarrje/disponim i drejtuesit të Prokurorisë së Posaçme me shkresën me Nr.K.137/1.Prot.A/SH., datë 24.02.2023</w:t>
      </w:r>
      <w:r w:rsidR="004A4520" w:rsidRPr="0069300A">
        <w:rPr>
          <w:rFonts w:ascii="Times New Roman" w:eastAsia="Calibri" w:hAnsi="Times New Roman"/>
          <w:lang w:bidi="ar-SA"/>
        </w:rPr>
        <w:t>,</w:t>
      </w:r>
      <w:r w:rsidRPr="0069300A">
        <w:rPr>
          <w:rFonts w:ascii="Times New Roman" w:eastAsia="Calibri" w:hAnsi="Times New Roman"/>
          <w:lang w:bidi="ar-SA"/>
        </w:rPr>
        <w:t xml:space="preserve"> është </w:t>
      </w:r>
      <w:r w:rsidR="00E61D27" w:rsidRPr="0069300A">
        <w:rPr>
          <w:rFonts w:ascii="Times New Roman" w:eastAsia="Calibri" w:hAnsi="Times New Roman"/>
          <w:lang w:bidi="ar-SA"/>
        </w:rPr>
        <w:t>e</w:t>
      </w:r>
      <w:r w:rsidRPr="0069300A">
        <w:rPr>
          <w:rFonts w:ascii="Times New Roman" w:eastAsia="Calibri" w:hAnsi="Times New Roman"/>
          <w:lang w:bidi="ar-SA"/>
        </w:rPr>
        <w:t xml:space="preserve"> paankimueshm</w:t>
      </w:r>
      <w:r w:rsidR="00E61D27" w:rsidRPr="0069300A">
        <w:rPr>
          <w:rFonts w:ascii="Times New Roman" w:eastAsia="Calibri" w:hAnsi="Times New Roman"/>
          <w:lang w:bidi="ar-SA"/>
        </w:rPr>
        <w:t>e</w:t>
      </w:r>
      <w:r w:rsidRPr="0069300A">
        <w:rPr>
          <w:rFonts w:ascii="Times New Roman" w:eastAsia="Calibri" w:hAnsi="Times New Roman"/>
          <w:lang w:bidi="ar-SA"/>
        </w:rPr>
        <w:t xml:space="preserve"> në gjykatë. Ndodhur në situatën e mësipërme, Gjykata çmon se jemi në kushtet kur kërkesa ankimore e paraqitur nuk duhet pranuar në respektim të neneve 407/4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dhe 420/1/b të </w:t>
      </w:r>
      <w:r w:rsidR="00143109" w:rsidRPr="0069300A">
        <w:rPr>
          <w:rFonts w:ascii="Times New Roman" w:eastAsia="Calibri" w:hAnsi="Times New Roman"/>
          <w:lang w:bidi="ar-SA"/>
        </w:rPr>
        <w:t>KPP</w:t>
      </w:r>
      <w:r w:rsidRPr="0069300A">
        <w:rPr>
          <w:rFonts w:ascii="Times New Roman" w:eastAsia="Calibri" w:hAnsi="Times New Roman"/>
          <w:lang w:bidi="ar-SA"/>
        </w:rPr>
        <w:t>. …</w:t>
      </w:r>
    </w:p>
    <w:p w14:paraId="3D9072A6" w14:textId="34361BE4" w:rsidR="002E6091" w:rsidRPr="0069300A" w:rsidRDefault="002E6091" w:rsidP="0024373C">
      <w:pPr>
        <w:numPr>
          <w:ilvl w:val="1"/>
          <w:numId w:val="11"/>
        </w:numPr>
        <w:tabs>
          <w:tab w:val="left" w:pos="1080"/>
        </w:tabs>
        <w:spacing w:after="160"/>
        <w:ind w:left="0" w:firstLine="360"/>
        <w:contextualSpacing/>
        <w:jc w:val="both"/>
        <w:rPr>
          <w:rFonts w:ascii="Times New Roman" w:eastAsia="Calibri" w:hAnsi="Times New Roman"/>
          <w:lang w:bidi="ar-SA"/>
        </w:rPr>
      </w:pPr>
      <w:r w:rsidRPr="0069300A">
        <w:rPr>
          <w:rFonts w:ascii="Times New Roman" w:eastAsia="Calibri" w:hAnsi="Times New Roman"/>
          <w:lang w:bidi="ar-SA"/>
        </w:rPr>
        <w:t xml:space="preserve">Neni 407 i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ka parashikuar shprehimisht se: </w:t>
      </w:r>
      <w:r w:rsidRPr="0069300A">
        <w:rPr>
          <w:rFonts w:ascii="Times New Roman" w:eastAsia="Calibri" w:hAnsi="Times New Roman"/>
          <w:i/>
          <w:iCs/>
          <w:lang w:bidi="ar-SA"/>
        </w:rPr>
        <w:t>"Ligji cakton rastet në të cilat vendimet dhe urdhrat e gjykatës mund të ankimohen, si dhe mjetin e ankimit"</w:t>
      </w:r>
      <w:r w:rsidRPr="0069300A">
        <w:rPr>
          <w:rFonts w:ascii="Times New Roman" w:eastAsia="Calibri" w:hAnsi="Times New Roman"/>
          <w:lang w:bidi="ar-SA"/>
        </w:rPr>
        <w:t xml:space="preserve">. Në rastin konkret, referuar nenit 89/2 të </w:t>
      </w:r>
      <w:r w:rsidR="00FB4DEC" w:rsidRPr="0069300A">
        <w:rPr>
          <w:rFonts w:ascii="Times New Roman" w:eastAsia="Calibri" w:hAnsi="Times New Roman"/>
          <w:noProof/>
          <w:lang w:bidi="ar-SA"/>
        </w:rPr>
        <w:t>K.Pr.Penale</w:t>
      </w:r>
      <w:r w:rsidRPr="0069300A">
        <w:rPr>
          <w:rFonts w:ascii="Times New Roman" w:eastAsia="Calibri" w:hAnsi="Times New Roman"/>
          <w:lang w:bidi="ar-SA"/>
        </w:rPr>
        <w:t xml:space="preserve">, konstatohet se ndaj vendimit të prokurorit për kalimin e akteve për kompetencë një prokurorie tjetër, ligjvënësi nuk parashikon të drejtën për t'ju drejtuar gjykatës/gjyqtarit të hetimit, për rrjedhojë ndaj vendimit të Gjykatës nuk njihet as e drejta e ankimit në </w:t>
      </w:r>
      <w:r w:rsidR="00DF0B10" w:rsidRPr="0069300A">
        <w:rPr>
          <w:rFonts w:ascii="Times New Roman" w:eastAsia="Calibri" w:hAnsi="Times New Roman"/>
          <w:lang w:bidi="ar-SA"/>
        </w:rPr>
        <w:t>G</w:t>
      </w:r>
      <w:r w:rsidRPr="0069300A">
        <w:rPr>
          <w:rFonts w:ascii="Times New Roman" w:eastAsia="Calibri" w:hAnsi="Times New Roman"/>
          <w:lang w:bidi="ar-SA"/>
        </w:rPr>
        <w:t xml:space="preserve">jykatën e </w:t>
      </w:r>
      <w:r w:rsidR="00DF0B10" w:rsidRPr="0069300A">
        <w:rPr>
          <w:rFonts w:ascii="Times New Roman" w:eastAsia="Calibri" w:hAnsi="Times New Roman"/>
          <w:lang w:bidi="ar-SA"/>
        </w:rPr>
        <w:t>A</w:t>
      </w:r>
      <w:r w:rsidRPr="0069300A">
        <w:rPr>
          <w:rFonts w:ascii="Times New Roman" w:eastAsia="Calibri" w:hAnsi="Times New Roman"/>
          <w:lang w:bidi="ar-SA"/>
        </w:rPr>
        <w:t>pelit. Për këto arsye, Gjykata pasi ka marrë në analizë të gjitha faktet e mësipërme vlerëson se kërkesa ankimore e paraqitur është e pabazuar në ligj dhe si rrjedhojë nuk duhet të pranohet.</w:t>
      </w:r>
    </w:p>
    <w:p w14:paraId="76BBE918" w14:textId="1C2DCA0D" w:rsidR="002E6091" w:rsidRPr="0069300A" w:rsidRDefault="002E6091" w:rsidP="0024373C">
      <w:pPr>
        <w:numPr>
          <w:ilvl w:val="0"/>
          <w:numId w:val="11"/>
        </w:numPr>
        <w:spacing w:after="160"/>
        <w:ind w:left="0" w:firstLine="360"/>
        <w:contextualSpacing/>
        <w:jc w:val="both"/>
        <w:rPr>
          <w:rFonts w:ascii="Times New Roman" w:eastAsia="Calibri" w:hAnsi="Times New Roman"/>
          <w:lang w:bidi="ar-SA"/>
        </w:rPr>
      </w:pPr>
      <w:r w:rsidRPr="0069300A">
        <w:rPr>
          <w:rFonts w:ascii="Times New Roman" w:eastAsia="MS Mincho" w:hAnsi="Times New Roman"/>
          <w:b/>
          <w:lang w:bidi="ar-SA"/>
        </w:rPr>
        <w:t>Kundër vendimit të mësipërm, të Gjykatës së Posaçme të Shkallës së Parë, ka paraqitur ankim kallëzuesja/ankuesja Rajmonda Nika</w:t>
      </w:r>
      <w:r w:rsidRPr="0069300A">
        <w:rPr>
          <w:rFonts w:ascii="Times New Roman" w:eastAsia="MS Mincho" w:hAnsi="Times New Roman"/>
          <w:bCs/>
          <w:lang w:bidi="ar-SA"/>
        </w:rPr>
        <w:t>, duke kërkuar:</w:t>
      </w:r>
      <w:r w:rsidRPr="0069300A">
        <w:rPr>
          <w:rFonts w:ascii="Times New Roman" w:eastAsia="MS Mincho" w:hAnsi="Times New Roman"/>
          <w:b/>
          <w:lang w:bidi="ar-SA"/>
        </w:rPr>
        <w:t xml:space="preserve"> </w:t>
      </w:r>
      <w:r w:rsidRPr="0069300A">
        <w:rPr>
          <w:rFonts w:ascii="Times New Roman" w:eastAsia="MS Mincho" w:hAnsi="Times New Roman"/>
          <w:i/>
          <w:lang w:bidi="ar-SA"/>
        </w:rPr>
        <w:t>“Prishjen e Vendimit të Gjykatës së Posaçme Për Korrupsionin dhe Krimin e Organizuar Nr.107, datë 29.03.2023 dhe urdhërimin e Prokurorisë së Posaçme Për Korrupsio</w:t>
      </w:r>
      <w:r w:rsidR="00F35C3B" w:rsidRPr="0069300A">
        <w:rPr>
          <w:rFonts w:ascii="Times New Roman" w:eastAsia="MS Mincho" w:hAnsi="Times New Roman"/>
          <w:i/>
          <w:lang w:bidi="ar-SA"/>
        </w:rPr>
        <w:t xml:space="preserve">nin dhe Krimin e Organizuar të </w:t>
      </w:r>
      <w:r w:rsidRPr="0069300A">
        <w:rPr>
          <w:rFonts w:ascii="Times New Roman" w:eastAsia="MS Mincho" w:hAnsi="Times New Roman"/>
          <w:i/>
          <w:lang w:bidi="ar-SA"/>
        </w:rPr>
        <w:t xml:space="preserve">regjistruar procedimin penal dhe për të hetuar çështjen penale të kallëzuar nga viktimat e krimit të kallëzuarve Sali Berisha, ish Kryeministër i Republikës së Shqipërisë, </w:t>
      </w:r>
      <w:r w:rsidR="005D4468" w:rsidRPr="0069300A">
        <w:rPr>
          <w:rFonts w:ascii="Times New Roman" w:eastAsia="MS Mincho" w:hAnsi="Times New Roman"/>
          <w:i/>
          <w:lang w:bidi="ar-SA"/>
        </w:rPr>
        <w:t>Lulzim</w:t>
      </w:r>
      <w:r w:rsidRPr="0069300A">
        <w:rPr>
          <w:rFonts w:ascii="Times New Roman" w:eastAsia="MS Mincho" w:hAnsi="Times New Roman"/>
          <w:i/>
          <w:lang w:bidi="ar-SA"/>
        </w:rPr>
        <w:t xml:space="preserve"> Basha, </w:t>
      </w:r>
      <w:r w:rsidRPr="0069300A">
        <w:rPr>
          <w:rFonts w:ascii="Times New Roman" w:eastAsia="MS Mincho" w:hAnsi="Times New Roman"/>
          <w:i/>
          <w:lang w:bidi="ar-SA"/>
        </w:rPr>
        <w:lastRenderedPageBreak/>
        <w:t>ish Ministër i Brendshëm dhe Ndrea Prendi ish Komandanti i Gardës së Republikës etj</w:t>
      </w:r>
      <w:r w:rsidR="00E0127D" w:rsidRPr="0069300A">
        <w:rPr>
          <w:rFonts w:ascii="Times New Roman" w:eastAsia="MS Mincho" w:hAnsi="Times New Roman"/>
          <w:i/>
          <w:lang w:bidi="ar-SA"/>
        </w:rPr>
        <w:t xml:space="preserve">. </w:t>
      </w:r>
      <w:r w:rsidRPr="0069300A">
        <w:rPr>
          <w:rFonts w:ascii="Times New Roman" w:eastAsia="MS Mincho" w:hAnsi="Times New Roman"/>
          <w:i/>
          <w:lang w:bidi="ar-SA"/>
        </w:rPr>
        <w:t>si organi i vetëm që ka ko</w:t>
      </w:r>
      <w:r w:rsidR="00E0127D" w:rsidRPr="0069300A">
        <w:rPr>
          <w:rFonts w:ascii="Times New Roman" w:eastAsia="MS Mincho" w:hAnsi="Times New Roman"/>
          <w:i/>
          <w:lang w:bidi="ar-SA"/>
        </w:rPr>
        <w:t>m</w:t>
      </w:r>
      <w:r w:rsidRPr="0069300A">
        <w:rPr>
          <w:rFonts w:ascii="Times New Roman" w:eastAsia="MS Mincho" w:hAnsi="Times New Roman"/>
          <w:i/>
          <w:lang w:bidi="ar-SA"/>
        </w:rPr>
        <w:t>petencën lëndore.”</w:t>
      </w:r>
    </w:p>
    <w:p w14:paraId="19FF2279" w14:textId="217F361A" w:rsidR="002E6091" w:rsidRPr="0069300A" w:rsidRDefault="002E6091" w:rsidP="0024373C">
      <w:pPr>
        <w:numPr>
          <w:ilvl w:val="0"/>
          <w:numId w:val="11"/>
        </w:numPr>
        <w:spacing w:after="160"/>
        <w:ind w:left="0" w:firstLine="360"/>
        <w:contextualSpacing/>
        <w:jc w:val="both"/>
        <w:rPr>
          <w:rFonts w:ascii="Times New Roman" w:eastAsia="Calibri" w:hAnsi="Times New Roman"/>
          <w:lang w:bidi="ar-SA"/>
        </w:rPr>
      </w:pPr>
      <w:r w:rsidRPr="0069300A">
        <w:rPr>
          <w:rFonts w:ascii="Times New Roman" w:eastAsia="MS Mincho" w:hAnsi="Times New Roman"/>
          <w:b/>
          <w:iCs/>
          <w:lang w:bidi="ar-SA"/>
        </w:rPr>
        <w:t>Gjykata e Posaçme e Apelit Për Korrupsionin dhe Krimin e Organizuar (në vijim Gjykata e Posaçme e Apelit), me vendimin nr. 92 (87-2023-136), datë 21.06.2023</w:t>
      </w:r>
      <w:r w:rsidRPr="0069300A">
        <w:rPr>
          <w:rFonts w:ascii="Times New Roman" w:eastAsia="MS Mincho" w:hAnsi="Times New Roman"/>
          <w:bCs/>
          <w:iCs/>
          <w:lang w:bidi="ar-SA"/>
        </w:rPr>
        <w:t>, ka vendosur:</w:t>
      </w:r>
      <w:r w:rsidRPr="0069300A">
        <w:rPr>
          <w:rFonts w:ascii="Times New Roman" w:eastAsia="MS Mincho" w:hAnsi="Times New Roman"/>
          <w:b/>
          <w:iCs/>
          <w:lang w:bidi="ar-SA"/>
        </w:rPr>
        <w:t xml:space="preserve"> </w:t>
      </w:r>
      <w:r w:rsidRPr="0069300A">
        <w:rPr>
          <w:rFonts w:ascii="Times New Roman" w:eastAsia="MS Mincho" w:hAnsi="Times New Roman"/>
          <w:i/>
          <w:iCs/>
          <w:lang w:bidi="ar-SA"/>
        </w:rPr>
        <w:t>“</w:t>
      </w:r>
      <w:r w:rsidRPr="0069300A">
        <w:rPr>
          <w:rFonts w:ascii="Times New Roman" w:eastAsia="Calibri" w:hAnsi="Times New Roman"/>
          <w:i/>
          <w:iCs/>
          <w:lang w:bidi="ar-SA"/>
        </w:rPr>
        <w:t xml:space="preserve">Mospranimin e ankimit kundër vendimit nr. 107, datë 29.03.2023, të Gjykatës së Posaçme të </w:t>
      </w:r>
      <w:r w:rsidR="00B06764" w:rsidRPr="0069300A">
        <w:rPr>
          <w:rFonts w:ascii="Times New Roman" w:eastAsia="Calibri" w:hAnsi="Times New Roman"/>
          <w:i/>
          <w:iCs/>
          <w:lang w:bidi="ar-SA"/>
        </w:rPr>
        <w:t>Sh</w:t>
      </w:r>
      <w:r w:rsidRPr="0069300A">
        <w:rPr>
          <w:rFonts w:ascii="Times New Roman" w:eastAsia="Calibri" w:hAnsi="Times New Roman"/>
          <w:i/>
          <w:iCs/>
          <w:lang w:bidi="ar-SA"/>
        </w:rPr>
        <w:t>kallës së Parë për Korrupsionin dhe Krimin e Organizuar.”</w:t>
      </w:r>
    </w:p>
    <w:p w14:paraId="35CC813A" w14:textId="493E4A34" w:rsidR="002E6091" w:rsidRPr="0069300A" w:rsidRDefault="002E6091" w:rsidP="0024373C">
      <w:pPr>
        <w:numPr>
          <w:ilvl w:val="0"/>
          <w:numId w:val="11"/>
        </w:numPr>
        <w:spacing w:after="160"/>
        <w:ind w:left="0" w:firstLine="360"/>
        <w:contextualSpacing/>
        <w:jc w:val="both"/>
        <w:rPr>
          <w:rFonts w:ascii="Times New Roman" w:eastAsia="Calibri" w:hAnsi="Times New Roman"/>
          <w:lang w:bidi="ar-SA"/>
        </w:rPr>
      </w:pPr>
      <w:r w:rsidRPr="0069300A">
        <w:rPr>
          <w:rFonts w:ascii="Times New Roman" w:eastAsia="MS Mincho" w:hAnsi="Times New Roman"/>
          <w:b/>
          <w:iCs/>
          <w:lang w:bidi="ar-SA"/>
        </w:rPr>
        <w:t>Gjykata e Posaçme e Apelit</w:t>
      </w:r>
      <w:r w:rsidRPr="0069300A">
        <w:rPr>
          <w:rFonts w:ascii="Times New Roman" w:eastAsia="MS Mincho" w:hAnsi="Times New Roman"/>
          <w:b/>
          <w:lang w:bidi="ar-SA"/>
        </w:rPr>
        <w:t xml:space="preserve">, </w:t>
      </w:r>
      <w:r w:rsidRPr="0069300A">
        <w:rPr>
          <w:rFonts w:ascii="Times New Roman" w:eastAsia="MS Mincho" w:hAnsi="Times New Roman"/>
          <w:bCs/>
          <w:lang w:bidi="ar-SA"/>
        </w:rPr>
        <w:t>ndër të tjera, ka arsyetuar se,</w:t>
      </w:r>
      <w:r w:rsidRPr="0069300A">
        <w:rPr>
          <w:rFonts w:ascii="Times New Roman" w:eastAsia="MS Mincho" w:hAnsi="Times New Roman"/>
          <w:lang w:bidi="ar-SA"/>
        </w:rPr>
        <w:t xml:space="preserve"> … </w:t>
      </w:r>
      <w:r w:rsidRPr="0069300A">
        <w:rPr>
          <w:rFonts w:ascii="Times New Roman" w:eastAsia="Calibri" w:hAnsi="Times New Roman"/>
          <w:lang w:bidi="ar-SA"/>
        </w:rPr>
        <w:t>shkresa Nr.K.137/1.Prot. A.SH., datë 24.02.2023</w:t>
      </w:r>
      <w:r w:rsidR="009A254A" w:rsidRPr="0069300A">
        <w:rPr>
          <w:rFonts w:ascii="Times New Roman" w:eastAsia="Calibri" w:hAnsi="Times New Roman"/>
          <w:lang w:bidi="ar-SA"/>
        </w:rPr>
        <w:t>,</w:t>
      </w:r>
      <w:r w:rsidRPr="0069300A">
        <w:rPr>
          <w:rFonts w:ascii="Times New Roman" w:eastAsia="Calibri" w:hAnsi="Times New Roman"/>
          <w:lang w:bidi="ar-SA"/>
        </w:rPr>
        <w:t xml:space="preserve"> e Drejtuesit të Prokurorisë së Posaçme Kundër Korrupsionit dhe Krimit të Organizuar, me lëndë "Dërgim materiali kallëzues Nr.K. 137/1. Prot, datë 16.02.2023</w:t>
      </w:r>
      <w:r w:rsidR="009A254A" w:rsidRPr="0069300A">
        <w:rPr>
          <w:rFonts w:ascii="Times New Roman" w:eastAsia="Calibri" w:hAnsi="Times New Roman"/>
          <w:lang w:bidi="ar-SA"/>
        </w:rPr>
        <w:t>,</w:t>
      </w:r>
      <w:r w:rsidRPr="0069300A">
        <w:rPr>
          <w:rFonts w:ascii="Times New Roman" w:eastAsia="Calibri" w:hAnsi="Times New Roman"/>
          <w:lang w:bidi="ar-SA"/>
        </w:rPr>
        <w:t xml:space="preserve"> për kompetencë lëndore", në vetvete, përbën disponim të Prokurorit, konform nenit 28 të Kodit të Procedurës Penale, për kalimin e akteve një prokurorie tjetër. Konkretisht, Drejtuesit të Prokurorisë së Posaçme, ligjvënësi, në nenin 28, pika 3</w:t>
      </w:r>
      <w:r w:rsidR="009A254A" w:rsidRPr="0069300A">
        <w:rPr>
          <w:rFonts w:ascii="Times New Roman" w:eastAsia="Calibri" w:hAnsi="Times New Roman"/>
          <w:lang w:bidi="ar-SA"/>
        </w:rPr>
        <w:t>,</w:t>
      </w:r>
      <w:r w:rsidRPr="0069300A">
        <w:rPr>
          <w:rFonts w:ascii="Times New Roman" w:eastAsia="Calibri" w:hAnsi="Times New Roman"/>
          <w:lang w:bidi="ar-SA"/>
        </w:rPr>
        <w:t xml:space="preserve"> i ka njohur kompetencën të vendosë pranimin e akteve, ose ridërgimin në prokurorinë e mëparshme, në rastin kur prokurori pranë prokurorisë së juridiksionit të zakonshëm i është drejtuar atij, pasi ka çmuar se vepra penale është në kompetencë të Prokurorisë së Posaçme. Ndërsa neni 29, pika 3</w:t>
      </w:r>
      <w:r w:rsidR="00040D82" w:rsidRPr="0069300A">
        <w:rPr>
          <w:rFonts w:ascii="Times New Roman" w:eastAsia="Calibri" w:hAnsi="Times New Roman"/>
          <w:lang w:bidi="ar-SA"/>
        </w:rPr>
        <w:t>,</w:t>
      </w:r>
      <w:r w:rsidRPr="0069300A">
        <w:rPr>
          <w:rFonts w:ascii="Times New Roman" w:eastAsia="Calibri" w:hAnsi="Times New Roman"/>
          <w:lang w:bidi="ar-SA"/>
        </w:rPr>
        <w:t xml:space="preserve"> i Kodit të Procedurës Penale, parashikon situatën, kur prokurori pranë Prokurorisë së Posaçme merr dijeni se pranë një prokurorie janë duke u zhvilluar hetime paraprake në ngarkim të të njëjtit person dhe për të njëjtin fakt, në lidhje me cilin ai procedon, ai njofton pa vonesë drejtuesin e Prokurorisë së Posaçme, i cili vendos, sipa</w:t>
      </w:r>
      <w:r w:rsidR="00FB4DEC" w:rsidRPr="0069300A">
        <w:rPr>
          <w:rFonts w:ascii="Times New Roman" w:eastAsia="Calibri" w:hAnsi="Times New Roman"/>
          <w:lang w:bidi="ar-SA"/>
        </w:rPr>
        <w:t>s</w:t>
      </w:r>
      <w:r w:rsidRPr="0069300A">
        <w:rPr>
          <w:rFonts w:ascii="Times New Roman" w:eastAsia="Calibri" w:hAnsi="Times New Roman"/>
          <w:lang w:bidi="ar-SA"/>
        </w:rPr>
        <w:t xml:space="preserve"> rregullave mbi kompetencën, se cila prokurori duhet të procedojë.</w:t>
      </w:r>
    </w:p>
    <w:p w14:paraId="6E2DE8C0" w14:textId="0AF86B66"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Në rastin konkret, me shkresën nr. K.137/1.Prot. A.SH., datë 24.02.2023, të Drejtuesit Prokurorisë së Posaçme, referuar nenit 28 të Kodit të Procedurës Penale, është përcjellë materiali kallëzues me nr. kallëzimi 137 prot, datë 16.02.2023, në Prokurorinë pranë Gjykatës së Shkallës së Parë Tiranë, duke arsyetuar në përmbajtjen e kësaj shkrese, se …. Në këto rrethana, bazuar në nen</w:t>
      </w:r>
      <w:r w:rsidR="00152CDF" w:rsidRPr="0069300A">
        <w:rPr>
          <w:rFonts w:ascii="Times New Roman" w:eastAsia="Calibri" w:hAnsi="Times New Roman"/>
          <w:lang w:bidi="ar-SA"/>
        </w:rPr>
        <w:t>et</w:t>
      </w:r>
      <w:r w:rsidRPr="0069300A">
        <w:rPr>
          <w:rFonts w:ascii="Times New Roman" w:eastAsia="Calibri" w:hAnsi="Times New Roman"/>
          <w:lang w:bidi="ar-SA"/>
        </w:rPr>
        <w:t xml:space="preserve"> 75/a, 28, 76 të Kodit të Procedurës Penale, nga ana e Drejtuesit të Prokurorisë së Posaçme, është vlerësuar se kallëzimi penal duhet të përcillet për kompetencë lëndore në Prokurorinë pranë Gjykatës së Shkallës së Parë Tiranë, me qëllim vlerësimin nga ana e kësaj prokurorie.</w:t>
      </w:r>
    </w:p>
    <w:p w14:paraId="5242D568" w14:textId="0D2AC365"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Mbështetur sa më sipër, Gjykata e Posaçme e Apelit, e gjen të drejtë arsyetimin dhe konkluzionin e arritur nga ana e Gjykatës së Posaçme të shkallës së parë se, në rastin konkret, nuk jemi para një vendi</w:t>
      </w:r>
      <w:r w:rsidR="00B06764" w:rsidRPr="0069300A">
        <w:rPr>
          <w:rFonts w:ascii="Times New Roman" w:eastAsia="Calibri" w:hAnsi="Times New Roman"/>
          <w:lang w:bidi="ar-SA"/>
        </w:rPr>
        <w:t>m</w:t>
      </w:r>
      <w:r w:rsidRPr="0069300A">
        <w:rPr>
          <w:rFonts w:ascii="Times New Roman" w:eastAsia="Calibri" w:hAnsi="Times New Roman"/>
          <w:lang w:bidi="ar-SA"/>
        </w:rPr>
        <w:t>marrje të Prokurorisë së Posaçme për mosushtrimin e ndjekjes penale (vendim mosfillimi apo pushimi të procedimit penal në rastet kur procedohet për kundërvajtje penale), vendi</w:t>
      </w:r>
      <w:r w:rsidR="00B06764" w:rsidRPr="0069300A">
        <w:rPr>
          <w:rFonts w:ascii="Times New Roman" w:eastAsia="Calibri" w:hAnsi="Times New Roman"/>
          <w:lang w:bidi="ar-SA"/>
        </w:rPr>
        <w:t>m</w:t>
      </w:r>
      <w:r w:rsidRPr="0069300A">
        <w:rPr>
          <w:rFonts w:ascii="Times New Roman" w:eastAsia="Calibri" w:hAnsi="Times New Roman"/>
          <w:lang w:bidi="ar-SA"/>
        </w:rPr>
        <w:t>marrje e cila mund të jetë</w:t>
      </w:r>
      <w:r w:rsidR="003E4D05" w:rsidRPr="0069300A">
        <w:rPr>
          <w:rFonts w:ascii="Times New Roman" w:eastAsia="Calibri" w:hAnsi="Times New Roman"/>
          <w:lang w:bidi="ar-SA"/>
        </w:rPr>
        <w:t xml:space="preserve"> e</w:t>
      </w:r>
      <w:r w:rsidRPr="0069300A">
        <w:rPr>
          <w:rFonts w:ascii="Times New Roman" w:eastAsia="Calibri" w:hAnsi="Times New Roman"/>
          <w:lang w:bidi="ar-SA"/>
        </w:rPr>
        <w:t xml:space="preserve"> ankimueshme në gjykatë.</w:t>
      </w:r>
    </w:p>
    <w:p w14:paraId="076A6060" w14:textId="362033BC"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Gjykata e Posaçme e Apelit, ashtu si Gjykata e Posaçme e Shkallës së Parë për Korrupsionin dhe Krimin e Organizuar (në vijim Gjykata e Posaçme e Shkallës së Parë), vlerëson se disponimi</w:t>
      </w:r>
      <w:r w:rsidR="004D45C9" w:rsidRPr="0069300A">
        <w:rPr>
          <w:rFonts w:ascii="Times New Roman" w:eastAsia="Calibri" w:hAnsi="Times New Roman"/>
          <w:lang w:bidi="ar-SA"/>
        </w:rPr>
        <w:t xml:space="preserve"> i</w:t>
      </w:r>
      <w:r w:rsidRPr="0069300A">
        <w:rPr>
          <w:rFonts w:ascii="Times New Roman" w:eastAsia="Calibri" w:hAnsi="Times New Roman"/>
          <w:lang w:bidi="ar-SA"/>
        </w:rPr>
        <w:t xml:space="preserve"> </w:t>
      </w:r>
      <w:r w:rsidR="00D6367F" w:rsidRPr="0069300A">
        <w:rPr>
          <w:rFonts w:ascii="Times New Roman" w:eastAsia="Calibri" w:hAnsi="Times New Roman"/>
          <w:lang w:bidi="ar-SA"/>
        </w:rPr>
        <w:t>d</w:t>
      </w:r>
      <w:r w:rsidRPr="0069300A">
        <w:rPr>
          <w:rFonts w:ascii="Times New Roman" w:eastAsia="Calibri" w:hAnsi="Times New Roman"/>
          <w:lang w:bidi="ar-SA"/>
        </w:rPr>
        <w:t>rejtuesit të Prokurorisë së Posaçme</w:t>
      </w:r>
      <w:r w:rsidR="0015255B" w:rsidRPr="0069300A">
        <w:rPr>
          <w:rFonts w:ascii="Times New Roman" w:eastAsia="Calibri" w:hAnsi="Times New Roman"/>
          <w:lang w:bidi="ar-SA"/>
        </w:rPr>
        <w:t xml:space="preserve"> Kundër Korrupsionit dhe Krimit të Organizuar,</w:t>
      </w:r>
      <w:r w:rsidRPr="0069300A">
        <w:rPr>
          <w:rFonts w:ascii="Times New Roman" w:eastAsia="Calibri" w:hAnsi="Times New Roman"/>
          <w:lang w:bidi="ar-SA"/>
        </w:rPr>
        <w:t xml:space="preserve"> me aktin nr.K137/1.Prot. A.SH., datë 24.02.2023</w:t>
      </w:r>
      <w:r w:rsidR="003E4D05" w:rsidRPr="0069300A">
        <w:rPr>
          <w:rFonts w:ascii="Times New Roman" w:eastAsia="Calibri" w:hAnsi="Times New Roman"/>
          <w:lang w:bidi="ar-SA"/>
        </w:rPr>
        <w:t>,</w:t>
      </w:r>
      <w:r w:rsidRPr="0069300A">
        <w:rPr>
          <w:rFonts w:ascii="Times New Roman" w:eastAsia="Calibri" w:hAnsi="Times New Roman"/>
          <w:lang w:bidi="ar-SA"/>
        </w:rPr>
        <w:t xml:space="preserve"> me lëndë "Dërgi</w:t>
      </w:r>
      <w:r w:rsidR="004D45C9" w:rsidRPr="0069300A">
        <w:rPr>
          <w:rFonts w:ascii="Times New Roman" w:eastAsia="Calibri" w:hAnsi="Times New Roman"/>
          <w:lang w:bidi="ar-SA"/>
        </w:rPr>
        <w:t>m</w:t>
      </w:r>
      <w:r w:rsidRPr="0069300A">
        <w:rPr>
          <w:rFonts w:ascii="Times New Roman" w:eastAsia="Calibri" w:hAnsi="Times New Roman"/>
          <w:lang w:bidi="ar-SA"/>
        </w:rPr>
        <w:t xml:space="preserve"> materiali kallëzues Nr.K. 137/1.Prot, datë 16.02.2023 për kompetencë lëndore", nuk përbën një vendim mosfillimi apo pushimi të çështjes penale (kur procedohet për kundërvajtje penale) pas</w:t>
      </w:r>
      <w:r w:rsidR="004D45C9" w:rsidRPr="0069300A">
        <w:rPr>
          <w:rFonts w:ascii="Times New Roman" w:eastAsia="Calibri" w:hAnsi="Times New Roman"/>
          <w:lang w:bidi="ar-SA"/>
        </w:rPr>
        <w:t>i</w:t>
      </w:r>
      <w:r w:rsidRPr="0069300A">
        <w:rPr>
          <w:rFonts w:ascii="Times New Roman" w:eastAsia="Calibri" w:hAnsi="Times New Roman"/>
          <w:lang w:bidi="ar-SA"/>
        </w:rPr>
        <w:t xml:space="preserve"> fakti objekt kallëzimi po hetohet dhe në përfundim të hetimeve i vetmi autoritet që ka kompetencë </w:t>
      </w:r>
      <w:r w:rsidR="0081598D" w:rsidRPr="0069300A">
        <w:rPr>
          <w:rFonts w:ascii="Times New Roman" w:eastAsia="Calibri" w:hAnsi="Times New Roman"/>
          <w:lang w:bidi="ar-SA"/>
        </w:rPr>
        <w:t>(</w:t>
      </w:r>
      <w:r w:rsidRPr="0069300A">
        <w:rPr>
          <w:rFonts w:ascii="Times New Roman" w:eastAsia="Calibri" w:hAnsi="Times New Roman"/>
          <w:lang w:bidi="ar-SA"/>
        </w:rPr>
        <w:t>për krime</w:t>
      </w:r>
      <w:r w:rsidR="0081598D" w:rsidRPr="0069300A">
        <w:rPr>
          <w:rFonts w:ascii="Times New Roman" w:eastAsia="Calibri" w:hAnsi="Times New Roman"/>
          <w:lang w:bidi="ar-SA"/>
        </w:rPr>
        <w:t>)</w:t>
      </w:r>
      <w:r w:rsidRPr="0069300A">
        <w:rPr>
          <w:rFonts w:ascii="Times New Roman" w:eastAsia="Calibri" w:hAnsi="Times New Roman"/>
          <w:lang w:bidi="ar-SA"/>
        </w:rPr>
        <w:t xml:space="preserve"> të pushojë çështjen penale është gjyqtari i seancës paraprake</w:t>
      </w:r>
      <w:r w:rsidR="0081598D" w:rsidRPr="0069300A">
        <w:rPr>
          <w:rFonts w:ascii="Times New Roman" w:eastAsia="Calibri" w:hAnsi="Times New Roman"/>
          <w:lang w:bidi="ar-SA"/>
        </w:rPr>
        <w:t>,</w:t>
      </w:r>
      <w:r w:rsidRPr="0069300A">
        <w:rPr>
          <w:rFonts w:ascii="Times New Roman" w:eastAsia="Calibri" w:hAnsi="Times New Roman"/>
          <w:lang w:bidi="ar-SA"/>
        </w:rPr>
        <w:t xml:space="preserve"> sipas nenit 329 e vijues të Kodit të Procedurës Penale.</w:t>
      </w:r>
    </w:p>
    <w:p w14:paraId="364834B5" w14:textId="7BBBA9BE"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Në të tilla rrethana, Gjykata e Posaçme e Apelit, konstaton se në shqyrtimin e kësaj çështje duhe</w:t>
      </w:r>
      <w:r w:rsidR="00ED1B67" w:rsidRPr="0069300A">
        <w:rPr>
          <w:rFonts w:ascii="Times New Roman" w:eastAsia="Calibri" w:hAnsi="Times New Roman"/>
          <w:lang w:bidi="ar-SA"/>
        </w:rPr>
        <w:t>t</w:t>
      </w:r>
      <w:r w:rsidRPr="0069300A">
        <w:rPr>
          <w:rFonts w:ascii="Times New Roman" w:eastAsia="Calibri" w:hAnsi="Times New Roman"/>
          <w:lang w:bidi="ar-SA"/>
        </w:rPr>
        <w:t xml:space="preserve"> të shqyrtohet kryesisht çështja e pranueshmërisë për gjykim të ankimit të paraqitur prej kallëzueses/ankueses Rajmonda Nika ndaj disponimit të drejtuesit të Prokurorisë së Posaçme me aktin nr.K.137/1.Prot. A.SH., datë 24.02.2023, me lëndë "Dërgim materiali kallëzue</w:t>
      </w:r>
      <w:r w:rsidR="0081598D" w:rsidRPr="0069300A">
        <w:rPr>
          <w:rFonts w:ascii="Times New Roman" w:eastAsia="Calibri" w:hAnsi="Times New Roman"/>
          <w:lang w:bidi="ar-SA"/>
        </w:rPr>
        <w:t>s</w:t>
      </w:r>
      <w:r w:rsidRPr="0069300A">
        <w:rPr>
          <w:rFonts w:ascii="Times New Roman" w:eastAsia="Calibri" w:hAnsi="Times New Roman"/>
          <w:lang w:bidi="ar-SA"/>
        </w:rPr>
        <w:t xml:space="preserve"> Nr K. 137/1.Prot, datë 16.02.2023</w:t>
      </w:r>
      <w:r w:rsidR="0081598D" w:rsidRPr="0069300A">
        <w:rPr>
          <w:rFonts w:ascii="Times New Roman" w:eastAsia="Calibri" w:hAnsi="Times New Roman"/>
          <w:lang w:bidi="ar-SA"/>
        </w:rPr>
        <w:t>,</w:t>
      </w:r>
      <w:r w:rsidRPr="0069300A">
        <w:rPr>
          <w:rFonts w:ascii="Times New Roman" w:eastAsia="Calibri" w:hAnsi="Times New Roman"/>
          <w:lang w:bidi="ar-SA"/>
        </w:rPr>
        <w:t xml:space="preserve"> për kompetencë lëndore" për kallëzimin penal nr. 137 prot., datë 16.02.2023.</w:t>
      </w:r>
    </w:p>
    <w:p w14:paraId="088B0F2E" w14:textId="08BEB986"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 xml:space="preserve">Pranueshmëria për gjykim e ankimit përbën një prezumim procedural për ekzistencën e </w:t>
      </w:r>
      <w:r w:rsidR="00FE6C57" w:rsidRPr="0069300A">
        <w:rPr>
          <w:rFonts w:ascii="Times New Roman" w:eastAsia="Calibri" w:hAnsi="Times New Roman"/>
          <w:lang w:bidi="ar-SA"/>
        </w:rPr>
        <w:t xml:space="preserve">një </w:t>
      </w:r>
      <w:r w:rsidRPr="0069300A">
        <w:rPr>
          <w:rFonts w:ascii="Times New Roman" w:eastAsia="Calibri" w:hAnsi="Times New Roman"/>
          <w:lang w:bidi="ar-SA"/>
        </w:rPr>
        <w:t xml:space="preserve">procesi gjyqësor rishikues dhe në kushtet e verifikimit të një shkaku papranueshmërie apo </w:t>
      </w:r>
      <w:r w:rsidRPr="0069300A">
        <w:rPr>
          <w:rFonts w:ascii="Times New Roman" w:eastAsia="Calibri" w:hAnsi="Times New Roman"/>
          <w:lang w:bidi="ar-SA"/>
        </w:rPr>
        <w:lastRenderedPageBreak/>
        <w:t>paprocedueshmërie, atëher</w:t>
      </w:r>
      <w:r w:rsidR="001F6144" w:rsidRPr="0069300A">
        <w:rPr>
          <w:rFonts w:ascii="Times New Roman" w:eastAsia="Calibri" w:hAnsi="Times New Roman"/>
          <w:lang w:bidi="ar-SA"/>
        </w:rPr>
        <w:t>ë</w:t>
      </w:r>
      <w:r w:rsidRPr="0069300A">
        <w:rPr>
          <w:rFonts w:ascii="Times New Roman" w:eastAsia="Calibri" w:hAnsi="Times New Roman"/>
          <w:lang w:bidi="ar-SA"/>
        </w:rPr>
        <w:t xml:space="preserve"> procesi gjyqësor nuk fillon dhe nëse ka filluar shuhet. Në procesin penal shkaqet e papranueshmërisë së ankimit parashikohen në nenin 420 të Kodit të Procedurë</w:t>
      </w:r>
      <w:r w:rsidR="007B4972" w:rsidRPr="0069300A">
        <w:rPr>
          <w:rFonts w:ascii="Times New Roman" w:eastAsia="Calibri" w:hAnsi="Times New Roman"/>
          <w:lang w:bidi="ar-SA"/>
        </w:rPr>
        <w:t>s</w:t>
      </w:r>
      <w:r w:rsidRPr="0069300A">
        <w:rPr>
          <w:rFonts w:ascii="Times New Roman" w:eastAsia="Calibri" w:hAnsi="Times New Roman"/>
          <w:lang w:bidi="ar-SA"/>
        </w:rPr>
        <w:t xml:space="preserve"> Penale.</w:t>
      </w:r>
    </w:p>
    <w:p w14:paraId="5B5CFAA9" w14:textId="0E6675A2"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Në interpretim të dispozitës së mësipërme ligjore rezulton se ligjvënësi ka caktuar si rastet kur mund të bëhet ankim, ashtu edhe subjektet që legjitimohen të bëjnë ankim ndaj vendimeve dhe urdhrave të gjykatës. Në rastin konkret, edhe në vlerësimin e këtij kolegji të Gjykatës së Posaçme të Apelit, ky disponim i drejtuesit të Prokurorisë së Posaçme me shkresën Nr.K. 137/1.Prot.A/SH, date 24.02.2023, konform nen</w:t>
      </w:r>
      <w:r w:rsidR="007B4972" w:rsidRPr="0069300A">
        <w:rPr>
          <w:rFonts w:ascii="Times New Roman" w:eastAsia="Calibri" w:hAnsi="Times New Roman"/>
          <w:lang w:bidi="ar-SA"/>
        </w:rPr>
        <w:t>i</w:t>
      </w:r>
      <w:r w:rsidRPr="0069300A">
        <w:rPr>
          <w:rFonts w:ascii="Times New Roman" w:eastAsia="Calibri" w:hAnsi="Times New Roman"/>
          <w:lang w:bidi="ar-SA"/>
        </w:rPr>
        <w:t>t 28 të Kodit të Procedurës Penale, për kalimin e akteve një prokurorie tjetër, është i paankimueshëm në gjykatë.</w:t>
      </w:r>
    </w:p>
    <w:p w14:paraId="7B3DA876" w14:textId="0BBB7004"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Në situatën kur procedohet në fazën e hetimit për kalimin e akteve një prokurorie tjetër, sipas nenit 28 të Kodit të Procedurës Penale, ashtu dhe në rastin kur kërkohen aktet nga një prokurori tjetër, sipas nenit 29 të Kodit të Procedurës Penale, nenet në fjalë, përfshirë dhe nenet 84, pika 1 dhe 89, pika 2</w:t>
      </w:r>
      <w:r w:rsidR="007B4972" w:rsidRPr="0069300A">
        <w:rPr>
          <w:rFonts w:ascii="Times New Roman" w:eastAsia="Calibri" w:hAnsi="Times New Roman"/>
          <w:lang w:bidi="ar-SA"/>
        </w:rPr>
        <w:t>,</w:t>
      </w:r>
      <w:r w:rsidRPr="0069300A">
        <w:rPr>
          <w:rFonts w:ascii="Times New Roman" w:eastAsia="Calibri" w:hAnsi="Times New Roman"/>
          <w:lang w:bidi="ar-SA"/>
        </w:rPr>
        <w:t xml:space="preserve"> të Kodit të Procedurës Penale, nuk parashikojnë taksativisht të drejtën e kundërshtimit në gjykatë të disponimit të prokurorit "Për kalimin e akteve një prokurorie tjetër”, pra konstatimin e moskompetencës së vet (terminologji e nenit 84, pika 1).</w:t>
      </w:r>
    </w:p>
    <w:p w14:paraId="303043BA" w14:textId="2C6AA8C8"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Ky kolegj arsyeton se, duke iu përcjellë aktet Prokurorisë pranë Gjykatës së Shkallës së Parë Tiranë, nuk përjashtohet mundësia e zbatimit të nenit 28, pika 3 apo 29, pika 3</w:t>
      </w:r>
      <w:r w:rsidR="00440EBC" w:rsidRPr="0069300A">
        <w:rPr>
          <w:rFonts w:ascii="Times New Roman" w:eastAsia="Calibri" w:hAnsi="Times New Roman"/>
          <w:lang w:bidi="ar-SA"/>
        </w:rPr>
        <w:t>,</w:t>
      </w:r>
      <w:r w:rsidRPr="0069300A">
        <w:rPr>
          <w:rFonts w:ascii="Times New Roman" w:eastAsia="Calibri" w:hAnsi="Times New Roman"/>
          <w:lang w:bidi="ar-SA"/>
        </w:rPr>
        <w:t xml:space="preserve"> të Kodit të Procedurës Penale, apo situata kur aktet mund t'i dërgohen nga kjo prokurori që heton (ajo pranë Gjykatës së Rrethit Gjyqësor Tiranë) për kompetencë një prokurorie tjetër të juridiksionit të zakonshëm (nenet 28, pika 2 dhe 29, pika 2). Vetë neni 84, pika 1</w:t>
      </w:r>
      <w:r w:rsidR="00440EBC" w:rsidRPr="0069300A">
        <w:rPr>
          <w:rFonts w:ascii="Times New Roman" w:eastAsia="Calibri" w:hAnsi="Times New Roman"/>
          <w:lang w:bidi="ar-SA"/>
        </w:rPr>
        <w:t>,</w:t>
      </w:r>
      <w:r w:rsidRPr="0069300A">
        <w:rPr>
          <w:rFonts w:ascii="Times New Roman" w:eastAsia="Calibri" w:hAnsi="Times New Roman"/>
          <w:lang w:bidi="ar-SA"/>
        </w:rPr>
        <w:t xml:space="preserve"> "Moskompetenca e shpallur gjatë hetimeve paraprake", parashikon se kur gjatë hetimeve paraprake ose në përfundim të tyre prokurori konstaton moskompetencën e vet për çdo lloj shkaku vendos dërgimin e akteve prokurorit pranë gjykatës kompetente.</w:t>
      </w:r>
    </w:p>
    <w:p w14:paraId="060B689D" w14:textId="180F0D3B" w:rsidR="002E6091" w:rsidRPr="0069300A" w:rsidRDefault="002E6091" w:rsidP="0024373C">
      <w:pPr>
        <w:numPr>
          <w:ilvl w:val="1"/>
          <w:numId w:val="11"/>
        </w:numPr>
        <w:tabs>
          <w:tab w:val="left" w:pos="90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Në rast mosdakor</w:t>
      </w:r>
      <w:r w:rsidR="00B06764" w:rsidRPr="0069300A">
        <w:rPr>
          <w:rFonts w:ascii="Times New Roman" w:eastAsia="Calibri" w:hAnsi="Times New Roman"/>
          <w:lang w:bidi="ar-SA"/>
        </w:rPr>
        <w:t>d</w:t>
      </w:r>
      <w:r w:rsidRPr="0069300A">
        <w:rPr>
          <w:rFonts w:ascii="Times New Roman" w:eastAsia="Calibri" w:hAnsi="Times New Roman"/>
          <w:lang w:bidi="ar-SA"/>
        </w:rPr>
        <w:t>ësimi në veprimtarinë e prokurorëve, pra në fazën e hetimit lidhur me kompetencën, kjo zgjidhet me ndërhyrjen e Prokurorit të Përgjithshëm dhe të drejtuesit të Prokurorisë së Posaçme dhe kjo rezulton nga neni 89, pika 2: … Nga përmbajtja e kësaj dispozite rezulton se, në rast konflikti gjatë hetimeve paraprake ndërmjet Prokurorisë së Posaçme dhe një prokurorie tjetër, ka përparësi kompetenca dhe juridiksioni i së parës dhe se zbatohen parashikimet e nenit 28 të Kodit të Procedurës Penale "Kalimi i akteve një prokurorie tjetër” si dhe të nenit 29 të Kodit të Procedurës Penale "Kërkimi i akteve një prokurorie".</w:t>
      </w:r>
    </w:p>
    <w:p w14:paraId="25E1E3F5" w14:textId="77777777" w:rsidR="002E6091" w:rsidRPr="0069300A" w:rsidRDefault="002E6091" w:rsidP="0024373C">
      <w:pPr>
        <w:numPr>
          <w:ilvl w:val="1"/>
          <w:numId w:val="11"/>
        </w:numPr>
        <w:tabs>
          <w:tab w:val="left" w:pos="108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Në rrethanat që shkresa nr. K.137/1. Prot. A.SH., datë 24.02.2023 është shkresë përcjellëse e kallëzimit, dhe si e tillë nga ana e legjislatorit nuk është parashikuar ankim në gjykatë, nëse Prokuroria e Juridiksionit të Përgjithshëm pranë së cilës janë dërguar materialet kallëzuese, do të vlerësojë se nuk është kompetente për trajtimin e kallëzimit të përcjellë nga Prokuroria e Posaçme, nga ana e legjislatorit në nenet 28, 29, 83, 84 dhe 89 të Kodit të Procedurës Penale, është parashikuar edhe mënyra sesi zgjidhet kjo situatë juridike, trajtuar si më sipër.</w:t>
      </w:r>
    </w:p>
    <w:p w14:paraId="32EEFD8E" w14:textId="3A1B88F6" w:rsidR="002E6091" w:rsidRPr="0069300A" w:rsidRDefault="002E6091" w:rsidP="0024373C">
      <w:pPr>
        <w:numPr>
          <w:ilvl w:val="1"/>
          <w:numId w:val="11"/>
        </w:numPr>
        <w:tabs>
          <w:tab w:val="left" w:pos="108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Për rrjedhojë, në kushtet që ndaj disponimit të Prokurorit</w:t>
      </w:r>
      <w:r w:rsidR="00904E92" w:rsidRPr="0069300A">
        <w:rPr>
          <w:rFonts w:ascii="Times New Roman" w:eastAsia="Calibri" w:hAnsi="Times New Roman"/>
          <w:lang w:bidi="ar-SA"/>
        </w:rPr>
        <w:t>,</w:t>
      </w:r>
      <w:r w:rsidRPr="0069300A">
        <w:rPr>
          <w:rFonts w:ascii="Times New Roman" w:eastAsia="Calibri" w:hAnsi="Times New Roman"/>
          <w:lang w:bidi="ar-SA"/>
        </w:rPr>
        <w:t xml:space="preserve"> sipas nenit 28 të Kodit të Procedurës Penale, për kalimin e akteve një prokurorie tjetër, ligji nuk ka njohur shprehimisht të drejtën e kundërshtimit të tij në gjykatë, Gjykata e Posaçme e Apelit, çmon se edhe vendimi nr.107</w:t>
      </w:r>
      <w:r w:rsidR="009F741E" w:rsidRPr="0069300A">
        <w:rPr>
          <w:rFonts w:ascii="Times New Roman" w:eastAsia="Calibri" w:hAnsi="Times New Roman"/>
          <w:lang w:bidi="ar-SA"/>
        </w:rPr>
        <w:t>,</w:t>
      </w:r>
      <w:r w:rsidRPr="0069300A">
        <w:rPr>
          <w:rFonts w:ascii="Times New Roman" w:eastAsia="Calibri" w:hAnsi="Times New Roman"/>
          <w:lang w:bidi="ar-SA"/>
        </w:rPr>
        <w:t xml:space="preserve"> datë 29.03.2023</w:t>
      </w:r>
      <w:r w:rsidR="009F741E" w:rsidRPr="0069300A">
        <w:rPr>
          <w:rFonts w:ascii="Times New Roman" w:eastAsia="Calibri" w:hAnsi="Times New Roman"/>
          <w:lang w:bidi="ar-SA"/>
        </w:rPr>
        <w:t>,</w:t>
      </w:r>
      <w:r w:rsidRPr="0069300A">
        <w:rPr>
          <w:rFonts w:ascii="Times New Roman" w:eastAsia="Calibri" w:hAnsi="Times New Roman"/>
          <w:lang w:bidi="ar-SA"/>
        </w:rPr>
        <w:t xml:space="preserve"> i Gjykatës së Posaçme të Shkallës së Parë, me të cilin është disponuar mbi një kërkesë që nuk parashikohet e drejta për t'iu drejtuar gjykatës, është i paankimueshëm.</w:t>
      </w:r>
    </w:p>
    <w:p w14:paraId="3C0B92A4" w14:textId="13DF2F39" w:rsidR="002E6091" w:rsidRPr="0069300A" w:rsidRDefault="002E6091" w:rsidP="0024373C">
      <w:pPr>
        <w:numPr>
          <w:ilvl w:val="1"/>
          <w:numId w:val="11"/>
        </w:numPr>
        <w:tabs>
          <w:tab w:val="left" w:pos="108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 xml:space="preserve">Ankuesja Rajmonda Nika, nëpërmjet përfaqësuesit të saj, ngre pretendime që, subjektet e kallëzuara, janë subjekte të posaçëm, si dhe veprat penale që ata kanë kryer janë në kompetencën lëndore të Prokurorisë së Posaçme. Sipas ankuesit, Prokuroria e Posaçme, ka detyrimin ligjor, që në çdo rast të shprehet me një vendim mosfillimi ose pushimi, duke i dhënë mundësi ankuesit ta ankimojë këtë vendim, duke e kaluar atë në filtrat e gjykatave të posaçme si dhe, ngre pretendime për faktin që ka prova të rëndësishme që tregojnë përfshirjen e subjekteve të kallëzuara në këtë veprimtari kriminale, të kryer në formën e organizatës kriminale. Gjykata e Posaçme e Apelit, rreth këtyre pretendimeve, arsyeton se faktet historike </w:t>
      </w:r>
      <w:r w:rsidRPr="0069300A">
        <w:rPr>
          <w:rFonts w:ascii="Times New Roman" w:eastAsia="Calibri" w:hAnsi="Times New Roman"/>
          <w:lang w:bidi="ar-SA"/>
        </w:rPr>
        <w:lastRenderedPageBreak/>
        <w:t>të kallëzuara në kallëzimin penal nr.137 prot., datë 16.02.2023</w:t>
      </w:r>
      <w:r w:rsidR="009F741E" w:rsidRPr="0069300A">
        <w:rPr>
          <w:rFonts w:ascii="Times New Roman" w:eastAsia="Calibri" w:hAnsi="Times New Roman"/>
          <w:lang w:bidi="ar-SA"/>
        </w:rPr>
        <w:t>,</w:t>
      </w:r>
      <w:r w:rsidRPr="0069300A">
        <w:rPr>
          <w:rFonts w:ascii="Times New Roman" w:eastAsia="Calibri" w:hAnsi="Times New Roman"/>
          <w:lang w:bidi="ar-SA"/>
        </w:rPr>
        <w:t xml:space="preserve"> paraqiten të njëjta me ato të kallëzimit penal nr.285/2011, që bën fjalë për ngjarjen e datës 21.01.2011, ku mbetën të vrarë të ndjerët Aleks Nika, Hekuran Deda etj, si dhe mbetën të plagosur disa persona të tjerë, për të cilin tashmë, Prokuroria e Posaçme ka disponuar për kalimin e akteve për kompetencë Prokurorisë pranë Gjykatës së Shkallës së Parë Tiranë. Ndryshimi ndërmjet kallëzimeve konsiston në atë se</w:t>
      </w:r>
      <w:r w:rsidR="00C92F16" w:rsidRPr="0069300A">
        <w:rPr>
          <w:rFonts w:ascii="Times New Roman" w:eastAsia="Calibri" w:hAnsi="Times New Roman"/>
          <w:lang w:bidi="ar-SA"/>
        </w:rPr>
        <w:t>,</w:t>
      </w:r>
      <w:r w:rsidRPr="0069300A">
        <w:rPr>
          <w:rFonts w:ascii="Times New Roman" w:eastAsia="Calibri" w:hAnsi="Times New Roman"/>
          <w:lang w:bidi="ar-SA"/>
        </w:rPr>
        <w:t xml:space="preserve"> në kallëzimin nr.137, datë 16.02.2023, faktet historike të parashtruara si vepra penale pretendohen nga kallëzuesi si të kryera nga subjekte të posaçëm, në kuadër të një organizate kriminale, hetimi i të cilave është në kompetencë të Prokurorisë së Posaçme sipas përcaktimeve të nenit 75/a të Kodit të Procedurës Penale.</w:t>
      </w:r>
    </w:p>
    <w:p w14:paraId="52023F21" w14:textId="17474EDB" w:rsidR="002E6091" w:rsidRPr="0069300A" w:rsidRDefault="002E6091" w:rsidP="0024373C">
      <w:pPr>
        <w:numPr>
          <w:ilvl w:val="1"/>
          <w:numId w:val="11"/>
        </w:numPr>
        <w:tabs>
          <w:tab w:val="left" w:pos="108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 xml:space="preserve">Ky Kolegj i Gjykatës së Posaçme të Apelit, thekson se, akti objekt kundërshtimi, duke mos qenë një vendim mosfillimi apo për pushimin e procedimit penal, nuk ka asnjë fuqi detyruese për prokurorin kompetent që do të vijojë hetimet në lidhje me kallëzimin penal nr.137 prot, datë 16.02.2023. Pavarësisht qëndrimit të mbajtur nga ana e drejtuesit të Prokurorisë së Posaçme në shkresën Nr.K.137/1.Prot. A.SH., datë 24.02.2023, mbi mungesën e indicjeve për elementë të figurave të veprës penale të parashikuara nga neni 75/a i Kodit të Procedurës Penale, apo se nga hetimet e kryera nga Prokuroria pranë Gjykatës së Shkallës së Parë Tiranë, nuk ka rezultuar që autorë të mundshëm të veprës penale, të jenë subjekte për hetimin e të cilëve kompetente është Prokuroria e Posaçme, Prokurori kompetent që do të vijojë hetimet lidhur me këtë material kallëzues, duhet të ushtrojë ndjekjen penale në pavarësi të plotë, duke kryer çdo veprim hetimor që ai e çmon të nevojshëm, pa asnjë pengesë ligjore për të hetuar në mënyrë të plotë dhe të gjithanshme mbi çdo fakt të kallëzuar dhe për çdo subjekt të dyshuar si të përfshirë në veprimtari kriminale. Pikërisht, duke pasur parasysh këtë parashikim ligjor, në shkresën tij nr.K.137/1.Prot A.SH., datë 24.02.2023, të Drejtuesit të Prokurorisë së Posaçme, citohet se "[...] nëse në vijim të verifikimeve apo hetimeve do të konstatohet ekzistenca e ndonjë vepre penale apo subjekt në kompetencë hetimi sipas nenit 75/a të </w:t>
      </w:r>
      <w:r w:rsidR="00143109" w:rsidRPr="0069300A">
        <w:rPr>
          <w:rFonts w:ascii="Times New Roman" w:eastAsia="Calibri" w:hAnsi="Times New Roman"/>
          <w:lang w:bidi="ar-SA"/>
        </w:rPr>
        <w:t>KPP</w:t>
      </w:r>
      <w:r w:rsidRPr="0069300A">
        <w:rPr>
          <w:rFonts w:ascii="Times New Roman" w:eastAsia="Calibri" w:hAnsi="Times New Roman"/>
          <w:lang w:bidi="ar-SA"/>
        </w:rPr>
        <w:t xml:space="preserve"> atëherë aktet e procedimit penal të dërgohen për kompetencë lëndore në Prokurorinë e Posaçme, referuar edhe nenit 28 të </w:t>
      </w:r>
      <w:r w:rsidR="006F04FA" w:rsidRPr="0069300A">
        <w:rPr>
          <w:rFonts w:ascii="Times New Roman" w:eastAsia="Calibri" w:hAnsi="Times New Roman"/>
          <w:noProof/>
          <w:lang w:bidi="ar-SA"/>
        </w:rPr>
        <w:t>K.Pr.Penale</w:t>
      </w:r>
      <w:r w:rsidRPr="0069300A">
        <w:rPr>
          <w:rFonts w:ascii="Times New Roman" w:eastAsia="Calibri" w:hAnsi="Times New Roman"/>
          <w:lang w:bidi="ar-SA"/>
        </w:rPr>
        <w:t>."</w:t>
      </w:r>
    </w:p>
    <w:p w14:paraId="4EDD7AFD" w14:textId="36E15092" w:rsidR="002E6091" w:rsidRPr="0069300A" w:rsidRDefault="002E6091" w:rsidP="0024373C">
      <w:pPr>
        <w:numPr>
          <w:ilvl w:val="1"/>
          <w:numId w:val="11"/>
        </w:numPr>
        <w:tabs>
          <w:tab w:val="left" w:pos="108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Veç sa më lart, Gjykata e Posaçme e Apelit, sqaron se, gjatë seancës paraprake, ankuesja, ka mundësi të parashtrojë të gjitha pretendimet e saj</w:t>
      </w:r>
      <w:r w:rsidR="008B68E6" w:rsidRPr="0069300A">
        <w:rPr>
          <w:rFonts w:ascii="Times New Roman" w:eastAsia="Calibri" w:hAnsi="Times New Roman"/>
          <w:lang w:bidi="ar-SA"/>
        </w:rPr>
        <w:t>,</w:t>
      </w:r>
      <w:r w:rsidRPr="0069300A">
        <w:rPr>
          <w:rFonts w:ascii="Times New Roman" w:eastAsia="Calibri" w:hAnsi="Times New Roman"/>
          <w:lang w:bidi="ar-SA"/>
        </w:rPr>
        <w:t xml:space="preserve"> si mbi rrethin e subjekteve të përfshira në këtë veprimtari kriminale, ashtu edhe mbi cilësimin juridik të fakteve sipas vlerësimit të saj, dhe nëse kjo vlerësohet e drejtë, gjyqtari i seancës paraprake, referuar nenit 332/d, pika 3</w:t>
      </w:r>
      <w:r w:rsidR="008B68E6" w:rsidRPr="0069300A">
        <w:rPr>
          <w:rFonts w:ascii="Times New Roman" w:eastAsia="Calibri" w:hAnsi="Times New Roman"/>
          <w:lang w:bidi="ar-SA"/>
        </w:rPr>
        <w:t>,</w:t>
      </w:r>
      <w:r w:rsidRPr="0069300A">
        <w:rPr>
          <w:rFonts w:ascii="Times New Roman" w:eastAsia="Calibri" w:hAnsi="Times New Roman"/>
          <w:lang w:bidi="ar-SA"/>
        </w:rPr>
        <w:t xml:space="preserve"> të Kodit të Procedurës Penale, në lidhje me nenin 332/dh, pika 1, gërma "d"</w:t>
      </w:r>
      <w:r w:rsidR="00FA7DC3" w:rsidRPr="0069300A">
        <w:rPr>
          <w:rFonts w:ascii="Times New Roman" w:eastAsia="Calibri" w:hAnsi="Times New Roman"/>
          <w:lang w:bidi="ar-SA"/>
        </w:rPr>
        <w:t>,</w:t>
      </w:r>
      <w:r w:rsidRPr="0069300A">
        <w:rPr>
          <w:rFonts w:ascii="Times New Roman" w:eastAsia="Calibri" w:hAnsi="Times New Roman"/>
          <w:lang w:bidi="ar-SA"/>
        </w:rPr>
        <w:t xml:space="preserve"> të Kodit të Procedurës Penale, ka të drejtë të deklarojë moskompetencën dhe të dërgojë çështjen në gjykatën kompetente. Gjithashtu, pretendimet e ankueses mbi nevojën për t'u kryer një sërë veprimesh të tjera hetimore që ajo i vlerëson se duhet të kryhen, tashmë mund t'i adresohen prokurorisë kompetente.</w:t>
      </w:r>
    </w:p>
    <w:p w14:paraId="4CA2F233" w14:textId="4533DCA8" w:rsidR="002E6091" w:rsidRPr="0069300A" w:rsidRDefault="002E6091" w:rsidP="0024373C">
      <w:pPr>
        <w:numPr>
          <w:ilvl w:val="1"/>
          <w:numId w:val="11"/>
        </w:numPr>
        <w:tabs>
          <w:tab w:val="left" w:pos="108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Si përfundim, duke mos iu njohur e drejta të pandehurit, viktimës dhe palëve private</w:t>
      </w:r>
      <w:r w:rsidR="00D7348A" w:rsidRPr="0069300A">
        <w:rPr>
          <w:rFonts w:ascii="Times New Roman" w:eastAsia="Calibri" w:hAnsi="Times New Roman"/>
          <w:lang w:bidi="ar-SA"/>
        </w:rPr>
        <w:t>,</w:t>
      </w:r>
      <w:r w:rsidRPr="0069300A">
        <w:rPr>
          <w:rFonts w:ascii="Times New Roman" w:eastAsia="Calibri" w:hAnsi="Times New Roman"/>
          <w:lang w:bidi="ar-SA"/>
        </w:rPr>
        <w:t xml:space="preserve"> e një kërkese/kundërshtimi në gjykatë tek gjyqtari i hetimit</w:t>
      </w:r>
      <w:r w:rsidR="00FA7DC3" w:rsidRPr="0069300A">
        <w:rPr>
          <w:rFonts w:ascii="Times New Roman" w:eastAsia="Calibri" w:hAnsi="Times New Roman"/>
          <w:lang w:bidi="ar-SA"/>
        </w:rPr>
        <w:t>,</w:t>
      </w:r>
      <w:r w:rsidRPr="0069300A">
        <w:rPr>
          <w:rFonts w:ascii="Times New Roman" w:eastAsia="Calibri" w:hAnsi="Times New Roman"/>
          <w:lang w:bidi="ar-SA"/>
        </w:rPr>
        <w:t xml:space="preserve"> ndaj vendimit të prokurorit për kalimin e akteve për kompetencë një prokurorie tjetër (arsyetuar drejtë edhe nga Gjykata e Posaçme e Shkallës së Parë), është logjike që nuk njihet as e drejta e ankimit në</w:t>
      </w:r>
      <w:r w:rsidR="0024373C" w:rsidRPr="0069300A">
        <w:rPr>
          <w:rFonts w:ascii="Times New Roman" w:eastAsia="Calibri" w:hAnsi="Times New Roman"/>
          <w:lang w:bidi="ar-SA"/>
        </w:rPr>
        <w:t xml:space="preserve"> </w:t>
      </w:r>
      <w:r w:rsidR="00FA7DC3" w:rsidRPr="0069300A">
        <w:rPr>
          <w:rFonts w:ascii="Times New Roman" w:eastAsia="Calibri" w:hAnsi="Times New Roman"/>
          <w:lang w:bidi="ar-SA"/>
        </w:rPr>
        <w:t>G</w:t>
      </w:r>
      <w:r w:rsidRPr="0069300A">
        <w:rPr>
          <w:rFonts w:ascii="Times New Roman" w:eastAsia="Calibri" w:hAnsi="Times New Roman"/>
          <w:lang w:bidi="ar-SA"/>
        </w:rPr>
        <w:t xml:space="preserve">jykatën e </w:t>
      </w:r>
      <w:r w:rsidR="00FA7DC3" w:rsidRPr="0069300A">
        <w:rPr>
          <w:rFonts w:ascii="Times New Roman" w:eastAsia="Calibri" w:hAnsi="Times New Roman"/>
          <w:lang w:bidi="ar-SA"/>
        </w:rPr>
        <w:t>A</w:t>
      </w:r>
      <w:r w:rsidRPr="0069300A">
        <w:rPr>
          <w:rFonts w:ascii="Times New Roman" w:eastAsia="Calibri" w:hAnsi="Times New Roman"/>
          <w:lang w:bidi="ar-SA"/>
        </w:rPr>
        <w:t>pelit ndaj vendimmarrjes së gjykatës së shkallës së parë që nuk ka pranuar një ankim të tillë, pikërisht për këtë shkak (duke arsyetuar edhe faktin se tashmë hetimet vijojnë pranë një Prokurorie tjetër).</w:t>
      </w:r>
    </w:p>
    <w:p w14:paraId="79B80911" w14:textId="6D7308BC" w:rsidR="002E6091" w:rsidRPr="0069300A" w:rsidRDefault="002E6091" w:rsidP="0024373C">
      <w:pPr>
        <w:numPr>
          <w:ilvl w:val="1"/>
          <w:numId w:val="11"/>
        </w:numPr>
        <w:tabs>
          <w:tab w:val="left" w:pos="1080"/>
        </w:tabs>
        <w:spacing w:after="160"/>
        <w:ind w:left="0" w:firstLine="360"/>
        <w:contextualSpacing/>
        <w:jc w:val="both"/>
        <w:rPr>
          <w:rFonts w:ascii="Times New Roman" w:eastAsia="MS Mincho" w:hAnsi="Times New Roman"/>
          <w:i/>
          <w:iCs/>
          <w:lang w:bidi="ar-SA"/>
        </w:rPr>
      </w:pPr>
      <w:r w:rsidRPr="0069300A">
        <w:rPr>
          <w:rFonts w:ascii="Times New Roman" w:eastAsia="Calibri" w:hAnsi="Times New Roman"/>
          <w:lang w:bidi="ar-SA"/>
        </w:rPr>
        <w:t>Për sa u arsyetua më lart, Gjykata e Posaçme e Apelit, konkludon se vendimi nr.107, datë 29.03.2023</w:t>
      </w:r>
      <w:r w:rsidR="003352A2" w:rsidRPr="0069300A">
        <w:rPr>
          <w:rFonts w:ascii="Times New Roman" w:eastAsia="Calibri" w:hAnsi="Times New Roman"/>
          <w:lang w:bidi="ar-SA"/>
        </w:rPr>
        <w:t>,</w:t>
      </w:r>
      <w:r w:rsidRPr="0069300A">
        <w:rPr>
          <w:rFonts w:ascii="Times New Roman" w:eastAsia="Calibri" w:hAnsi="Times New Roman"/>
          <w:lang w:bidi="ar-SA"/>
        </w:rPr>
        <w:t xml:space="preserve"> i Gjykatës së Posaçme të Shkallës së Parë për Korrupsionin dhe Krimin e Organizuar është i paankimueshëm dhe se, në bazë dhe për zbatim të shkronjës "b"</w:t>
      </w:r>
      <w:r w:rsidR="003352A2" w:rsidRPr="0069300A">
        <w:rPr>
          <w:rFonts w:ascii="Times New Roman" w:eastAsia="Calibri" w:hAnsi="Times New Roman"/>
          <w:lang w:bidi="ar-SA"/>
        </w:rPr>
        <w:t>,</w:t>
      </w:r>
      <w:r w:rsidRPr="0069300A">
        <w:rPr>
          <w:rFonts w:ascii="Times New Roman" w:eastAsia="Calibri" w:hAnsi="Times New Roman"/>
          <w:lang w:bidi="ar-SA"/>
        </w:rPr>
        <w:t xml:space="preserve"> të nenit 420</w:t>
      </w:r>
      <w:r w:rsidR="00D7348A" w:rsidRPr="0069300A">
        <w:rPr>
          <w:rFonts w:ascii="Times New Roman" w:eastAsia="Calibri" w:hAnsi="Times New Roman"/>
          <w:lang w:bidi="ar-SA"/>
        </w:rPr>
        <w:t>,</w:t>
      </w:r>
      <w:r w:rsidRPr="0069300A">
        <w:rPr>
          <w:rFonts w:ascii="Times New Roman" w:eastAsia="Calibri" w:hAnsi="Times New Roman"/>
          <w:lang w:bidi="ar-SA"/>
        </w:rPr>
        <w:t xml:space="preserve"> pika 1</w:t>
      </w:r>
      <w:r w:rsidR="003352A2" w:rsidRPr="0069300A">
        <w:rPr>
          <w:rFonts w:ascii="Times New Roman" w:eastAsia="Calibri" w:hAnsi="Times New Roman"/>
          <w:lang w:bidi="ar-SA"/>
        </w:rPr>
        <w:t>,</w:t>
      </w:r>
      <w:r w:rsidRPr="0069300A">
        <w:rPr>
          <w:rFonts w:ascii="Times New Roman" w:eastAsia="Calibri" w:hAnsi="Times New Roman"/>
          <w:lang w:bidi="ar-SA"/>
        </w:rPr>
        <w:t xml:space="preserve"> të Kodit të Procedurës Penale, ky ankim nuk duhet të pranohet.</w:t>
      </w:r>
    </w:p>
    <w:p w14:paraId="5FEA296D" w14:textId="40797A31" w:rsidR="002E6091" w:rsidRPr="0069300A" w:rsidRDefault="002E6091" w:rsidP="0024373C">
      <w:pPr>
        <w:numPr>
          <w:ilvl w:val="0"/>
          <w:numId w:val="11"/>
        </w:numPr>
        <w:spacing w:after="160"/>
        <w:ind w:left="0" w:firstLine="360"/>
        <w:contextualSpacing/>
        <w:jc w:val="both"/>
        <w:rPr>
          <w:rFonts w:ascii="Times New Roman" w:eastAsia="MS Mincho" w:hAnsi="Times New Roman"/>
          <w:i/>
          <w:iCs/>
          <w:lang w:bidi="ar-SA"/>
        </w:rPr>
      </w:pPr>
      <w:r w:rsidRPr="0069300A">
        <w:rPr>
          <w:rFonts w:ascii="Times New Roman" w:eastAsia="MS Mincho" w:hAnsi="Times New Roman"/>
          <w:b/>
          <w:bCs/>
          <w:lang w:bidi="ar-SA"/>
        </w:rPr>
        <w:t xml:space="preserve">Kundër vendimit </w:t>
      </w:r>
      <w:r w:rsidRPr="0069300A">
        <w:rPr>
          <w:rFonts w:ascii="Times New Roman" w:eastAsia="MS Mincho" w:hAnsi="Times New Roman"/>
          <w:b/>
          <w:lang w:bidi="ar-SA"/>
        </w:rPr>
        <w:t>nr. 92 (87-2023-136), datë 21.06.2023</w:t>
      </w:r>
      <w:r w:rsidR="00814CEC" w:rsidRPr="0069300A">
        <w:rPr>
          <w:rFonts w:ascii="Times New Roman" w:eastAsia="MS Mincho" w:hAnsi="Times New Roman"/>
          <w:b/>
          <w:lang w:bidi="ar-SA"/>
        </w:rPr>
        <w:t>,</w:t>
      </w:r>
      <w:r w:rsidRPr="0069300A">
        <w:rPr>
          <w:rFonts w:ascii="Times New Roman" w:eastAsia="MS Mincho" w:hAnsi="Times New Roman"/>
          <w:b/>
          <w:lang w:bidi="ar-SA"/>
        </w:rPr>
        <w:t xml:space="preserve"> </w:t>
      </w:r>
      <w:r w:rsidRPr="0069300A">
        <w:rPr>
          <w:rFonts w:ascii="Times New Roman" w:eastAsia="MS Mincho" w:hAnsi="Times New Roman"/>
          <w:b/>
          <w:bCs/>
          <w:lang w:bidi="ar-SA"/>
        </w:rPr>
        <w:t>të Gjykatës së së Posaçme të Apelit, ka paraqitur rekurs</w:t>
      </w:r>
      <w:r w:rsidR="00814CEC" w:rsidRPr="0069300A">
        <w:rPr>
          <w:rFonts w:ascii="Times New Roman" w:eastAsia="MS Mincho" w:hAnsi="Times New Roman"/>
          <w:b/>
          <w:bCs/>
          <w:lang w:bidi="ar-SA"/>
        </w:rPr>
        <w:t>,</w:t>
      </w:r>
      <w:r w:rsidRPr="0069300A">
        <w:rPr>
          <w:rFonts w:ascii="Times New Roman" w:eastAsia="MS Mincho" w:hAnsi="Times New Roman"/>
          <w:b/>
          <w:bCs/>
          <w:lang w:bidi="ar-SA"/>
        </w:rPr>
        <w:t xml:space="preserve"> më datë 17.07.2023 (dorëzuar në postë në datë 14.07.2023), kallëzuesja/kërkuesja Rajmonda Nika, </w:t>
      </w:r>
      <w:r w:rsidRPr="0069300A">
        <w:rPr>
          <w:rFonts w:ascii="Times New Roman" w:eastAsia="MS Mincho" w:hAnsi="Times New Roman"/>
          <w:lang w:bidi="ar-SA"/>
        </w:rPr>
        <w:t xml:space="preserve">nëpërmjet përfaqësuesit ligjor, Av. Idajet Beqiri, me </w:t>
      </w:r>
      <w:r w:rsidRPr="0069300A">
        <w:rPr>
          <w:rFonts w:ascii="Times New Roman" w:eastAsia="MS Mincho" w:hAnsi="Times New Roman"/>
          <w:lang w:bidi="ar-SA"/>
        </w:rPr>
        <w:lastRenderedPageBreak/>
        <w:t xml:space="preserve">të cilin ka kërkuar: </w:t>
      </w:r>
      <w:r w:rsidRPr="0069300A">
        <w:rPr>
          <w:rFonts w:ascii="Times New Roman" w:eastAsia="MS Mincho" w:hAnsi="Times New Roman"/>
          <w:i/>
          <w:lang w:bidi="ar-SA"/>
        </w:rPr>
        <w:t>“</w:t>
      </w:r>
      <w:r w:rsidRPr="0069300A">
        <w:rPr>
          <w:rFonts w:ascii="Times New Roman" w:eastAsia="MS Mincho" w:hAnsi="Times New Roman"/>
          <w:i/>
          <w:iCs/>
          <w:lang w:bidi="ar-SA"/>
        </w:rPr>
        <w:t>Prishjen e Vendimit të Gjykatës së Posaçme Për Korrupsionin dhe Krimin e Organizuar Nr.107, datë 29.03.2023 si dhe të Vendimit Nr.92, datë 21.06.2023</w:t>
      </w:r>
      <w:r w:rsidR="003352A2" w:rsidRPr="0069300A">
        <w:rPr>
          <w:rFonts w:ascii="Times New Roman" w:eastAsia="MS Mincho" w:hAnsi="Times New Roman"/>
          <w:i/>
          <w:iCs/>
          <w:lang w:bidi="ar-SA"/>
        </w:rPr>
        <w:t>,</w:t>
      </w:r>
      <w:r w:rsidRPr="0069300A">
        <w:rPr>
          <w:rFonts w:ascii="Times New Roman" w:eastAsia="MS Mincho" w:hAnsi="Times New Roman"/>
          <w:i/>
          <w:iCs/>
          <w:lang w:bidi="ar-SA"/>
        </w:rPr>
        <w:t xml:space="preserve"> të Gjykatës së Posaçme të Apelit Për Korrupsion dhe Krimin e Organizuar dhe urdhërimin e Prokurorisë së Posaçme Për Korrupsionin </w:t>
      </w:r>
      <w:r w:rsidR="00B06764" w:rsidRPr="0069300A">
        <w:rPr>
          <w:rFonts w:ascii="Times New Roman" w:eastAsia="MS Mincho" w:hAnsi="Times New Roman"/>
          <w:i/>
          <w:iCs/>
          <w:lang w:bidi="ar-SA"/>
        </w:rPr>
        <w:t xml:space="preserve">dhe Krimin e Organizuar për të </w:t>
      </w:r>
      <w:r w:rsidRPr="0069300A">
        <w:rPr>
          <w:rFonts w:ascii="Times New Roman" w:eastAsia="MS Mincho" w:hAnsi="Times New Roman"/>
          <w:i/>
          <w:iCs/>
          <w:lang w:bidi="ar-SA"/>
        </w:rPr>
        <w:t>regjistruar procedimin penal dhe për të hetuar çështjen penale të kallëzuar nga</w:t>
      </w:r>
      <w:r w:rsidR="00B06764" w:rsidRPr="0069300A">
        <w:rPr>
          <w:rFonts w:ascii="Times New Roman" w:eastAsia="MS Mincho" w:hAnsi="Times New Roman"/>
          <w:i/>
          <w:iCs/>
          <w:lang w:bidi="ar-SA"/>
        </w:rPr>
        <w:t xml:space="preserve"> viktimat e krimit të kallëzuar</w:t>
      </w:r>
      <w:r w:rsidRPr="0069300A">
        <w:rPr>
          <w:rFonts w:ascii="Times New Roman" w:eastAsia="MS Mincho" w:hAnsi="Times New Roman"/>
          <w:i/>
          <w:iCs/>
          <w:lang w:bidi="ar-SA"/>
        </w:rPr>
        <w:t>ve Sali Berisha, ish</w:t>
      </w:r>
      <w:r w:rsidR="00385EF7" w:rsidRPr="0069300A">
        <w:rPr>
          <w:rFonts w:ascii="Times New Roman" w:eastAsia="MS Mincho" w:hAnsi="Times New Roman"/>
          <w:i/>
          <w:iCs/>
          <w:lang w:bidi="ar-SA"/>
        </w:rPr>
        <w:t>-</w:t>
      </w:r>
      <w:r w:rsidRPr="0069300A">
        <w:rPr>
          <w:rFonts w:ascii="Times New Roman" w:eastAsia="MS Mincho" w:hAnsi="Times New Roman"/>
          <w:i/>
          <w:iCs/>
          <w:lang w:bidi="ar-SA"/>
        </w:rPr>
        <w:t xml:space="preserve"> Kryeministër i Republikës së Shqipërisë, </w:t>
      </w:r>
      <w:r w:rsidR="005D4468" w:rsidRPr="0069300A">
        <w:rPr>
          <w:rFonts w:ascii="Times New Roman" w:eastAsia="MS Mincho" w:hAnsi="Times New Roman"/>
          <w:i/>
          <w:iCs/>
          <w:lang w:bidi="ar-SA"/>
        </w:rPr>
        <w:t>Lulzim</w:t>
      </w:r>
      <w:r w:rsidRPr="0069300A">
        <w:rPr>
          <w:rFonts w:ascii="Times New Roman" w:eastAsia="MS Mincho" w:hAnsi="Times New Roman"/>
          <w:i/>
          <w:iCs/>
          <w:lang w:bidi="ar-SA"/>
        </w:rPr>
        <w:t xml:space="preserve"> Basha, ish</w:t>
      </w:r>
      <w:r w:rsidR="00385EF7" w:rsidRPr="0069300A">
        <w:rPr>
          <w:rFonts w:ascii="Times New Roman" w:eastAsia="MS Mincho" w:hAnsi="Times New Roman"/>
          <w:i/>
          <w:iCs/>
          <w:lang w:bidi="ar-SA"/>
        </w:rPr>
        <w:t xml:space="preserve"> -</w:t>
      </w:r>
      <w:r w:rsidRPr="0069300A">
        <w:rPr>
          <w:rFonts w:ascii="Times New Roman" w:eastAsia="MS Mincho" w:hAnsi="Times New Roman"/>
          <w:i/>
          <w:iCs/>
          <w:lang w:bidi="ar-SA"/>
        </w:rPr>
        <w:t xml:space="preserve"> Ministër i Brendshëm dhe Ndrea Prendi ish</w:t>
      </w:r>
      <w:r w:rsidR="00385EF7" w:rsidRPr="0069300A">
        <w:rPr>
          <w:rFonts w:ascii="Times New Roman" w:eastAsia="MS Mincho" w:hAnsi="Times New Roman"/>
          <w:i/>
          <w:iCs/>
          <w:lang w:bidi="ar-SA"/>
        </w:rPr>
        <w:t xml:space="preserve"> -</w:t>
      </w:r>
      <w:r w:rsidRPr="0069300A">
        <w:rPr>
          <w:rFonts w:ascii="Times New Roman" w:eastAsia="MS Mincho" w:hAnsi="Times New Roman"/>
          <w:i/>
          <w:iCs/>
          <w:lang w:bidi="ar-SA"/>
        </w:rPr>
        <w:t xml:space="preserve"> Komandanti i Gardës së Republikës etj, si organi i vetëm që ka kompetencën lëndore.”</w:t>
      </w:r>
      <w:r w:rsidR="0020494F" w:rsidRPr="0069300A">
        <w:rPr>
          <w:rFonts w:ascii="Times New Roman" w:eastAsia="MS Mincho" w:hAnsi="Times New Roman"/>
          <w:i/>
          <w:iCs/>
          <w:lang w:bidi="ar-SA"/>
        </w:rPr>
        <w:t xml:space="preserve"> </w:t>
      </w:r>
      <w:r w:rsidRPr="0069300A">
        <w:rPr>
          <w:rFonts w:ascii="Times New Roman" w:eastAsia="MS Mincho" w:hAnsi="Times New Roman"/>
          <w:bCs/>
          <w:lang w:bidi="ar-SA"/>
        </w:rPr>
        <w:t>Në rekurs kërkuesja, ndër të tjera, ka parashtruar këto shkaqe:</w:t>
      </w:r>
    </w:p>
    <w:p w14:paraId="7DD26A10" w14:textId="3F53930E"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Thelbi i ankimit tonë është mospajtimi me qëndrimin e SPAK, i cili vlerëson se kallëzimi penal i paraqitur prej nesh kundër zyrtarëve të lartë të shtetit, subjekte të kompetencës së SPAK</w:t>
      </w:r>
      <w:r w:rsidR="00385EF7" w:rsidRPr="0069300A">
        <w:rPr>
          <w:rFonts w:ascii="Times New Roman" w:hAnsi="Times New Roman"/>
        </w:rPr>
        <w:t>,</w:t>
      </w:r>
      <w:r w:rsidRPr="0069300A">
        <w:rPr>
          <w:rFonts w:ascii="Times New Roman" w:hAnsi="Times New Roman"/>
        </w:rPr>
        <w:t xml:space="preserve"> sipas nenit 75/a të Kodit të Procedurës Penale, nuk është në kompetencën e tyre, por</w:t>
      </w:r>
      <w:r w:rsidR="0024373C" w:rsidRPr="0069300A">
        <w:rPr>
          <w:rFonts w:ascii="Times New Roman" w:hAnsi="Times New Roman"/>
        </w:rPr>
        <w:t xml:space="preserve"> </w:t>
      </w:r>
      <w:r w:rsidRPr="0069300A">
        <w:rPr>
          <w:rFonts w:ascii="Times New Roman" w:hAnsi="Times New Roman"/>
        </w:rPr>
        <w:t>në kompetencë të Prokurorisë pranë Gjykatës së Shkallës së Parë të Juridiksionit të Përgjithshëm. Këtë "mungesë kompetence" Prokuroria e Posaçme për Korrupsionin dhe Krimin e Organizuar e "arsyeton" me faktin se Prokuroria pranë Gjykatës së Shkallës së Parë të Juridiksionit të Përgjithshëm Tiranë, në datën 02.04.2021</w:t>
      </w:r>
      <w:r w:rsidR="00EC33E3" w:rsidRPr="0069300A">
        <w:rPr>
          <w:rFonts w:ascii="Times New Roman" w:hAnsi="Times New Roman"/>
        </w:rPr>
        <w:t>,</w:t>
      </w:r>
      <w:r w:rsidR="00FE6C57" w:rsidRPr="0069300A">
        <w:rPr>
          <w:rFonts w:ascii="Times New Roman" w:hAnsi="Times New Roman"/>
        </w:rPr>
        <w:t xml:space="preserve"> ka</w:t>
      </w:r>
      <w:r w:rsidRPr="0069300A">
        <w:rPr>
          <w:rFonts w:ascii="Times New Roman" w:hAnsi="Times New Roman"/>
        </w:rPr>
        <w:t xml:space="preserve"> rifilluar procedimin penal për vrasjet shtetërore të 21 janarit 2011.</w:t>
      </w:r>
    </w:p>
    <w:p w14:paraId="632C8800" w14:textId="1ED72569"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Në radhë të parë, kjo "lënje e topit në derë</w:t>
      </w:r>
      <w:r w:rsidR="00BF13BC" w:rsidRPr="0069300A">
        <w:rPr>
          <w:rFonts w:ascii="Times New Roman" w:hAnsi="Times New Roman"/>
        </w:rPr>
        <w:t>”</w:t>
      </w:r>
      <w:r w:rsidR="003A65C7" w:rsidRPr="0069300A">
        <w:rPr>
          <w:rFonts w:ascii="Times New Roman" w:hAnsi="Times New Roman"/>
        </w:rPr>
        <w:t xml:space="preserve"> </w:t>
      </w:r>
      <w:r w:rsidR="00BF13BC" w:rsidRPr="0069300A">
        <w:rPr>
          <w:rFonts w:ascii="Times New Roman" w:hAnsi="Times New Roman"/>
        </w:rPr>
        <w:t>t</w:t>
      </w:r>
      <w:r w:rsidR="001F6144" w:rsidRPr="0069300A">
        <w:rPr>
          <w:rFonts w:ascii="Times New Roman" w:hAnsi="Times New Roman"/>
        </w:rPr>
        <w:t>ë</w:t>
      </w:r>
      <w:r w:rsidR="0024373C" w:rsidRPr="0069300A">
        <w:rPr>
          <w:rFonts w:ascii="Times New Roman" w:hAnsi="Times New Roman"/>
        </w:rPr>
        <w:t xml:space="preserve"> </w:t>
      </w:r>
      <w:r w:rsidRPr="0069300A">
        <w:rPr>
          <w:rFonts w:ascii="Times New Roman" w:hAnsi="Times New Roman"/>
        </w:rPr>
        <w:t>Prokurorisë pranë Gjykatës së Shkallës së Parë të Juridiksionit të Përgjithshëm Tiranë</w:t>
      </w:r>
      <w:r w:rsidR="00BF13BC" w:rsidRPr="0069300A">
        <w:rPr>
          <w:rFonts w:ascii="Times New Roman" w:hAnsi="Times New Roman"/>
        </w:rPr>
        <w:t>,</w:t>
      </w:r>
      <w:r w:rsidRPr="0069300A">
        <w:rPr>
          <w:rFonts w:ascii="Times New Roman" w:hAnsi="Times New Roman"/>
        </w:rPr>
        <w:t xml:space="preserve"> nga ana e SPAK</w:t>
      </w:r>
      <w:r w:rsidR="00BF13BC" w:rsidRPr="0069300A">
        <w:rPr>
          <w:rFonts w:ascii="Times New Roman" w:hAnsi="Times New Roman"/>
        </w:rPr>
        <w:t>,</w:t>
      </w:r>
      <w:r w:rsidRPr="0069300A">
        <w:rPr>
          <w:rFonts w:ascii="Times New Roman" w:hAnsi="Times New Roman"/>
        </w:rPr>
        <w:t xml:space="preserve"> nuk gjen mbështetje ligjore, pasi Prokuroria pranë Gjykatës së Shkallës së Parë të Juridiksionit të Përgjithshëm Tiranë nuk ka në hetim gjithë procesin e 21 janarit me të gjitha vrasjet dhe plagosjet që u bënë këtë ditë, por në datën 02.04.2021 kanë rifilluar procedimin penal për moszbardhjen e vrasjes vetëm të Aleks Nikës, sepse nuk është ekspertuar arma që nxorri plumbin vdekjeprurës të tyre, ndërsa pjesët e tjera të këtij procesi kjo prokurori i konsideron të mbyllura në bazë të vendimit gjyqësor të formës së prerë të dënimit të gardistëve.</w:t>
      </w:r>
    </w:p>
    <w:p w14:paraId="1EF6DDC2" w14:textId="433CF2E2"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 xml:space="preserve">Ndërsa kallëzimi penal i është drejtuar Prokurorisë së Posaçme për Korrupsionin dhe Krimin e Organizuar jo për ekzekutorët e këtij krimi shtetëror, por për organizatorët dhe urdhëruesit e këtyre vrasjeve të cilët kanë një emër dhe një mbiemër, e që quhen Sali Berisha, ish Kryeministri i Republikës së Shqipërisë, </w:t>
      </w:r>
      <w:r w:rsidR="005D4468" w:rsidRPr="0069300A">
        <w:rPr>
          <w:rFonts w:ascii="Times New Roman" w:hAnsi="Times New Roman"/>
        </w:rPr>
        <w:t>Lulzim</w:t>
      </w:r>
      <w:r w:rsidRPr="0069300A">
        <w:rPr>
          <w:rFonts w:ascii="Times New Roman" w:hAnsi="Times New Roman"/>
        </w:rPr>
        <w:t xml:space="preserve"> Basha, ish Ministër i Brendshëm etj., të cilët në bazë të nenit 75/a të Kodit të Procedurës Penale janë subjekte që hetohen dhe gjykohen nga Prokuroria e Posaçme për Korrupsionin dhe Krimin e Organizuar dhe Gjykata e Posaçme për Korrupsionin dhe Krimin e Organizuar.</w:t>
      </w:r>
    </w:p>
    <w:p w14:paraId="390651B7" w14:textId="409E1A52"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Në një situatë të tillë, nëse vërtetë ka rifilluar në datën 02.04</w:t>
      </w:r>
      <w:r w:rsidR="00CB42A3" w:rsidRPr="0069300A">
        <w:rPr>
          <w:rFonts w:ascii="Times New Roman" w:hAnsi="Times New Roman"/>
        </w:rPr>
        <w:t>.</w:t>
      </w:r>
      <w:r w:rsidRPr="0069300A">
        <w:rPr>
          <w:rFonts w:ascii="Times New Roman" w:hAnsi="Times New Roman"/>
        </w:rPr>
        <w:t xml:space="preserve">2021 procedimi penal për zbardhjen e vrasjes të Aleks Nikës (por që për plot 2 vjet e 6 muaj nuk është bërë asnjë veprim), pasi Prokuroria e Posaçme për Korrupsionin dhe Krimin e Organizuar ka marrë kallëzimin penal nga viktimat e krimit, si organi i vetëm kompetent për të hetuar, filluar, pushuar apo dërguar në gjyq procedimin penal kundër ish Kryeministrit të Shqipërisë Sali Berisha dhe ish Ministrit të Brendshën </w:t>
      </w:r>
      <w:r w:rsidR="005D4468" w:rsidRPr="0069300A">
        <w:rPr>
          <w:rFonts w:ascii="Times New Roman" w:hAnsi="Times New Roman"/>
        </w:rPr>
        <w:t>Lulzim</w:t>
      </w:r>
      <w:r w:rsidRPr="0069300A">
        <w:rPr>
          <w:rFonts w:ascii="Times New Roman" w:hAnsi="Times New Roman"/>
        </w:rPr>
        <w:t xml:space="preserve"> Basha, duhet të tërhiqte dosjen përkatëse të këtij procedimi penal që bën fjalë për ekzekutorët gardistë të këtyre vrasjeve shtetërore nga Prokuroria pranë Gjykatës së Shkallës së Parë të Juridiksionit të Përgjithshëm Tiranë dhe të fillonte procedimin penal, si organ akuze kompetent në bazë të nenit 75/a të Kodit të Procedurës Penale.</w:t>
      </w:r>
    </w:p>
    <w:p w14:paraId="52CEE083" w14:textId="76F9F71B"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Nisur sa sipër Gjykata e Posaçme e Shkallës së Parë dhe ajo e Apelit për Korrupsionin dhe Krimin e Organizuar duhet t'i japi përgjigje vetëm këtij fakti, është apo nuk është SPAK organi kompetent që duhet të regjistroj fillimin e procedimit penal kundër ish Kryeministrit dhe ministrit të Brendshëm si urdhëruesit, organizatorët dhe frymëzuesit e vrasjev</w:t>
      </w:r>
      <w:r w:rsidR="003A65C7" w:rsidRPr="0069300A">
        <w:rPr>
          <w:rFonts w:ascii="Times New Roman" w:hAnsi="Times New Roman"/>
        </w:rPr>
        <w:t>e</w:t>
      </w:r>
      <w:r w:rsidRPr="0069300A">
        <w:rPr>
          <w:rFonts w:ascii="Times New Roman" w:hAnsi="Times New Roman"/>
        </w:rPr>
        <w:t xml:space="preserve"> shtetërore dhe të masakrës së 21 janarit 2011. Pra nuk kemi të bëjmë me një vendim të paankimueshëm, por kemi të bëjmë me një ankim që kundërshton vendimin e Prokurorit të SPAK i cili me shkresën Nr.K. 137/1 Prot. A.Sh, datë 24.02.2023 thekson qartazi se ia ka dërguar kallëzimin penal të viktimave kundër funksionarëve më të lartë të shtetit, organizatorë dhe urdhërues të vrasjeve shtetërore për kompetencë Prokurorisë pranë Gjykatës së Shkallës së Parë të </w:t>
      </w:r>
      <w:r w:rsidRPr="0069300A">
        <w:rPr>
          <w:rFonts w:ascii="Times New Roman" w:hAnsi="Times New Roman"/>
        </w:rPr>
        <w:lastRenderedPageBreak/>
        <w:t>Juridiksionit të Përgjithshëm Tiranë, në një kohë që kjo Prokurori nuk është kompetente në zbatim të nenit 75/a të Kodit të Procedurës Penale.</w:t>
      </w:r>
    </w:p>
    <w:p w14:paraId="218D851F"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Qëndrimi i Prokurorisë së Posaçme kundër Korrupsionit dhe Krimit të Organizuar ndaj kallëzimit penal të viktimave të 21 janarit është i qartë, varrosja e së vërtetës, varrosja e drejtësisë, siç u varrosën 4 dëshmorët e atdheut, pa patur të drejtë familjarët e viktimës as të bëjnë ankim kundër këtij veprimi antiligjor mosndëshkues ndaj funksionarëve më të lartë të shtetit që i bënë këto 4 vrasje.</w:t>
      </w:r>
    </w:p>
    <w:p w14:paraId="01243FFF" w14:textId="080F8736"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 xml:space="preserve">Kallëzuesja, ka cilësinë e viktimës së krimit dhe të drejtat e viktimës së krimit janë parashikuar me hollësi në nenin 58 e vijues të Kodit të Procedurës Penale. Kësaj viktime, në datën 21 janar 2011, për motive të dobëta të karakterit politik, nga një organizate kriminale, e veshur me pushtet të lartë shtetëror, që kryesohej nga ish Kryeministri Sali Berisha, ish Ministri i Brendshëm </w:t>
      </w:r>
      <w:r w:rsidR="005D4468" w:rsidRPr="0069300A">
        <w:rPr>
          <w:rFonts w:ascii="Times New Roman" w:eastAsia="MS Mincho" w:hAnsi="Times New Roman"/>
          <w:iCs/>
          <w:lang w:bidi="ar-SA"/>
        </w:rPr>
        <w:t>Lulzim</w:t>
      </w:r>
      <w:r w:rsidRPr="0069300A">
        <w:rPr>
          <w:rFonts w:ascii="Times New Roman" w:eastAsia="MS Mincho" w:hAnsi="Times New Roman"/>
          <w:iCs/>
          <w:lang w:bidi="ar-SA"/>
        </w:rPr>
        <w:t xml:space="preserve"> Basha dhe ish Komandanti i Gardës së Republikës Ndrea Prendi, i është vrarë me armë zjarri bashkëshorti Aleks Nika. </w:t>
      </w:r>
    </w:p>
    <w:p w14:paraId="5460DC29"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Kallëzuesja ka paraqitur në Prokurorinë e Posaçme Kundër Korrupsionit dhe Krimit të Organizuar një kallëzim penal, kallëzim i cili është regjistruar në sekretarinë e këtij organi akuze me Nr. K.137 Prot, datë 16.02.2023.</w:t>
      </w:r>
    </w:p>
    <w:p w14:paraId="704D2DE9" w14:textId="09886052"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 xml:space="preserve">Drejtuesi i Prokurorisë së Posaçme kundër Korrupsionit dhe Krimit të Organizuar me një shkresë të tij </w:t>
      </w:r>
      <w:r w:rsidR="00856925" w:rsidRPr="0069300A">
        <w:rPr>
          <w:rFonts w:ascii="Times New Roman" w:eastAsia="MS Mincho" w:hAnsi="Times New Roman"/>
          <w:iCs/>
          <w:lang w:bidi="ar-SA"/>
        </w:rPr>
        <w:t xml:space="preserve">- </w:t>
      </w:r>
      <w:r w:rsidRPr="0069300A">
        <w:rPr>
          <w:rFonts w:ascii="Times New Roman" w:eastAsia="MS Mincho" w:hAnsi="Times New Roman"/>
          <w:iCs/>
          <w:lang w:bidi="ar-SA"/>
        </w:rPr>
        <w:t>Nr.K. 137/1 Prot. A.Sh, datë 24.02.2023</w:t>
      </w:r>
      <w:r w:rsidR="00856925" w:rsidRPr="0069300A">
        <w:rPr>
          <w:rFonts w:ascii="Times New Roman" w:eastAsia="MS Mincho" w:hAnsi="Times New Roman"/>
          <w:iCs/>
          <w:lang w:bidi="ar-SA"/>
        </w:rPr>
        <w:t xml:space="preserve"> -</w:t>
      </w:r>
      <w:r w:rsidRPr="0069300A">
        <w:rPr>
          <w:rFonts w:ascii="Times New Roman" w:eastAsia="MS Mincho" w:hAnsi="Times New Roman"/>
          <w:iCs/>
          <w:lang w:bidi="ar-SA"/>
        </w:rPr>
        <w:t xml:space="preserve"> sikurse e konsideron ky organ si dhe Gjykata e Posaçme e Shkallës së Parë këtë akt, me anën e të cilës ka shpallur mungesën e kompetencës lëndore dhe ka vendosur dërgimin e çështjes kundër të kallëzuarve Sali Berisha, ish Kryeministër i Republikës së Shqipërisë, </w:t>
      </w:r>
      <w:r w:rsidR="005D4468" w:rsidRPr="0069300A">
        <w:rPr>
          <w:rFonts w:ascii="Times New Roman" w:eastAsia="MS Mincho" w:hAnsi="Times New Roman"/>
          <w:iCs/>
          <w:lang w:bidi="ar-SA"/>
        </w:rPr>
        <w:t>Lulzim</w:t>
      </w:r>
      <w:r w:rsidRPr="0069300A">
        <w:rPr>
          <w:rFonts w:ascii="Times New Roman" w:eastAsia="MS Mincho" w:hAnsi="Times New Roman"/>
          <w:iCs/>
          <w:lang w:bidi="ar-SA"/>
        </w:rPr>
        <w:t xml:space="preserve"> Basha, ish Ministër i Brendshëm dhe Ndrea Prendi ish Komandanti i Gardës së Republikës në Prokurorinë pranë Gjykatës së Shkallës së Parë Tiranë.</w:t>
      </w:r>
    </w:p>
    <w:p w14:paraId="204D8420" w14:textId="0992A764"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 xml:space="preserve">Përmes kësaj shkrese (të cilin Gjykata e </w:t>
      </w:r>
      <w:r w:rsidR="00856925" w:rsidRPr="0069300A">
        <w:rPr>
          <w:rFonts w:ascii="Times New Roman" w:eastAsia="MS Mincho" w:hAnsi="Times New Roman"/>
          <w:iCs/>
          <w:lang w:bidi="ar-SA"/>
        </w:rPr>
        <w:t>P</w:t>
      </w:r>
      <w:r w:rsidRPr="0069300A">
        <w:rPr>
          <w:rFonts w:ascii="Times New Roman" w:eastAsia="MS Mincho" w:hAnsi="Times New Roman"/>
          <w:iCs/>
          <w:lang w:bidi="ar-SA"/>
        </w:rPr>
        <w:t xml:space="preserve">osaçme në vendimin e saj objekt apelimi herë e konsideron shkresë, herë e konsideron vendim për moskompetencë lëndore), Drejtuesi i Prokurorisë së </w:t>
      </w:r>
      <w:r w:rsidRPr="0069300A">
        <w:rPr>
          <w:rFonts w:ascii="Times New Roman" w:hAnsi="Times New Roman"/>
        </w:rPr>
        <w:t>Posaçme Kundër Korrupsionit dhe Krimit të Organizuar arsyeton se nga verifikimi që ka bërë në sektorin e Protokoll/Arkivës evidentohet se Prokuroria pranë Gjykatës së Shkallës së Parë Tiranë ka regjistruar procedimin penal nr. 285, datë 21.01.2011</w:t>
      </w:r>
      <w:r w:rsidR="005D0AE5" w:rsidRPr="0069300A">
        <w:rPr>
          <w:rFonts w:ascii="Times New Roman" w:hAnsi="Times New Roman"/>
        </w:rPr>
        <w:t>,</w:t>
      </w:r>
      <w:r w:rsidRPr="0069300A">
        <w:rPr>
          <w:rFonts w:ascii="Times New Roman" w:hAnsi="Times New Roman"/>
        </w:rPr>
        <w:t xml:space="preserve"> që bën fjalë për veprën penale "Vrasje në rrethana të tjera cilësuese", parashikuar nga neni 79</w:t>
      </w:r>
      <w:r w:rsidR="005D0AE5" w:rsidRPr="0069300A">
        <w:rPr>
          <w:rFonts w:ascii="Times New Roman" w:hAnsi="Times New Roman"/>
        </w:rPr>
        <w:t>,</w:t>
      </w:r>
      <w:r w:rsidRPr="0069300A">
        <w:rPr>
          <w:rFonts w:ascii="Times New Roman" w:hAnsi="Times New Roman"/>
        </w:rPr>
        <w:t xml:space="preserve"> gërma "dh" dhe "ë" të Kodit Penal, për të cilën</w:t>
      </w:r>
      <w:r w:rsidR="005D0AE5" w:rsidRPr="0069300A">
        <w:rPr>
          <w:rFonts w:ascii="Times New Roman" w:hAnsi="Times New Roman"/>
        </w:rPr>
        <w:t>,</w:t>
      </w:r>
      <w:r w:rsidRPr="0069300A">
        <w:rPr>
          <w:rFonts w:ascii="Times New Roman" w:hAnsi="Times New Roman"/>
        </w:rPr>
        <w:t xml:space="preserve"> në datën 02.04.2021 kanë rifilluar hetimet e pezulluara, me qëllim identifikimin e autorëve të vrasjes së shtetasve Aleks Nika dhe Hekuran Deda, si dhe plagosjen e disa shtetasve të tjerë.</w:t>
      </w:r>
    </w:p>
    <w:p w14:paraId="5DCDE79E"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Më tej Drejtuesi i SPAK në shkresën e tij arsyeton se nga përmbajtja e materialit kallëzues dhe verifikimi i kryer (pavarësisht se kallëzimi penal është depozituar në Prokurorinë e Posaçme duke u kallëzuar subjekte të posaçme për kryerje veprash penale në kuadër të një organizate kriminale) evidentohet e dhëna se, në lidhje me objektin e kallëzimit dhe faktet e pretenduara, Prokuroria pranë Gjykatës së Shkallës së Parë Tiranë po kryen hetime në kuadër të procedimit penal nr. 285/2011, për vepra penale që nuk janë në kompetencë të Prokurorisë së Posaçme.</w:t>
      </w:r>
    </w:p>
    <w:p w14:paraId="6B1FE742" w14:textId="3C124B12"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Gjithashtu, thekson më tej drejtuesi i SPAK në vendimin e tij, deri në këto momente të hetimit që po kryhet nga Prokuroria pranë Gjykatës së Shkallës së Parë Tiranë, nuk rezulton të jenë identifikuar autorë të veprës penale dhe si rrjedhim, nuk është arritur të provohet se autorë mund të jenë subjekte të posaçme, sipas përcaktimeve të nenit 75/a të Kodit të Procedurës Penale dhe nenit 3</w:t>
      </w:r>
      <w:r w:rsidR="001F4E8C" w:rsidRPr="0069300A">
        <w:rPr>
          <w:rFonts w:ascii="Times New Roman" w:hAnsi="Times New Roman"/>
        </w:rPr>
        <w:t>,</w:t>
      </w:r>
      <w:r w:rsidRPr="0069300A">
        <w:rPr>
          <w:rFonts w:ascii="Times New Roman" w:hAnsi="Times New Roman"/>
        </w:rPr>
        <w:t xml:space="preserve"> të Ligjit nr. 95/2016</w:t>
      </w:r>
      <w:r w:rsidR="005E4B66" w:rsidRPr="0069300A">
        <w:rPr>
          <w:rFonts w:ascii="Times New Roman" w:hAnsi="Times New Roman"/>
        </w:rPr>
        <w:t>,</w:t>
      </w:r>
      <w:r w:rsidRPr="0069300A">
        <w:rPr>
          <w:rFonts w:ascii="Times New Roman" w:hAnsi="Times New Roman"/>
        </w:rPr>
        <w:t xml:space="preserve"> "Për organizimin dhe funksionimin e institucioneve për të luftuar korrupsionin dhe krimin e organizuar".</w:t>
      </w:r>
    </w:p>
    <w:p w14:paraId="157F3361" w14:textId="59E74F1E"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Nëse në vijim të verifikimeve dhe të hetimeve, thekson në fund të shkresës së tij drejtuesi i SPAK, do të konstatohet ekzistenca e ndonjë vepre penale apo subjekt në kompetencë hetimi sipas nenit 75/a të Kodit të Procedurës Penale, atëherë aktet e procedimit penal të dërgohen për kompetencë lëndore në Prokurorinë e Posaçme kundër Korrupsionit dhe Krimit të Organizuar, referuar dhe nenit 28 të Kodit të Procedur</w:t>
      </w:r>
      <w:r w:rsidR="001F6144" w:rsidRPr="0069300A">
        <w:rPr>
          <w:rFonts w:ascii="Times New Roman" w:hAnsi="Times New Roman"/>
        </w:rPr>
        <w:t>ë</w:t>
      </w:r>
      <w:r w:rsidRPr="0069300A">
        <w:rPr>
          <w:rFonts w:ascii="Times New Roman" w:hAnsi="Times New Roman"/>
        </w:rPr>
        <w:t>s Penale.</w:t>
      </w:r>
    </w:p>
    <w:p w14:paraId="745B546C"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lastRenderedPageBreak/>
        <w:t>Këtë akt të Prokurorisë së Posaçme Kundër Korrupsionit dhe Krimit të Organizuar e ankimuam në Gjykatën e Posaçme të Shkallës së Parë për Korrupsionin dhe Krimin e Organizuar, e cila me Vendimin Nr. 107, datë 29.03.2023, vendosi mospranimin e ankimit dhe mosparashikimin e ankimit kundër tij.</w:t>
      </w:r>
    </w:p>
    <w:p w14:paraId="29BDE292" w14:textId="5E7AD05E"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Gjykata e Posaçme e Shkallës së Parë, për të shmangur veten nga një vendi</w:t>
      </w:r>
      <w:r w:rsidR="003A65C7" w:rsidRPr="0069300A">
        <w:rPr>
          <w:rFonts w:ascii="Times New Roman" w:eastAsia="MS Mincho" w:hAnsi="Times New Roman"/>
          <w:iCs/>
          <w:lang w:bidi="ar-SA"/>
        </w:rPr>
        <w:t>m</w:t>
      </w:r>
      <w:r w:rsidRPr="0069300A">
        <w:rPr>
          <w:rFonts w:ascii="Times New Roman" w:eastAsia="MS Mincho" w:hAnsi="Times New Roman"/>
          <w:iCs/>
          <w:lang w:bidi="ar-SA"/>
        </w:rPr>
        <w:t>marrje ligjore, ka bërë në vendimin e saj shumë sofizma juridike, kontradiktore me njëra-tjetrën, duke u përqëndruar më shumë në gjëra që nuk kanë asnjë rëndësi për çështjen, por duke mos i dhënë përgjigjen ligjore kërkesës së viktimës së krimit, e cila, në bazë të nenit 58, pika "1", gërma "a"</w:t>
      </w:r>
      <w:r w:rsidR="004E53EA" w:rsidRPr="0069300A">
        <w:rPr>
          <w:rFonts w:ascii="Times New Roman" w:eastAsia="MS Mincho" w:hAnsi="Times New Roman"/>
          <w:iCs/>
          <w:lang w:bidi="ar-SA"/>
        </w:rPr>
        <w:t>,</w:t>
      </w:r>
      <w:r w:rsidRPr="0069300A">
        <w:rPr>
          <w:rFonts w:ascii="Times New Roman" w:eastAsia="MS Mincho" w:hAnsi="Times New Roman"/>
          <w:iCs/>
          <w:lang w:bidi="ar-SA"/>
        </w:rPr>
        <w:t xml:space="preserve"> ka të drejtë të kërkojë ndjekjen penale të fajtorit, gjë të cilën e ka bërë. Po kështu viktima e krimit ka të drejtë në bazë të nenit 58, pika "1", gërma "ë"</w:t>
      </w:r>
      <w:r w:rsidR="00B945BA" w:rsidRPr="0069300A">
        <w:rPr>
          <w:rFonts w:ascii="Times New Roman" w:eastAsia="MS Mincho" w:hAnsi="Times New Roman"/>
          <w:iCs/>
          <w:lang w:bidi="ar-SA"/>
        </w:rPr>
        <w:t>,</w:t>
      </w:r>
      <w:r w:rsidRPr="0069300A">
        <w:rPr>
          <w:rFonts w:ascii="Times New Roman" w:eastAsia="MS Mincho" w:hAnsi="Times New Roman"/>
          <w:iCs/>
          <w:lang w:bidi="ar-SA"/>
        </w:rPr>
        <w:t xml:space="preserve"> e Kodit të Procedurës Penale të njoftohet për mosfillimin e procedimit penal, pushimin e çështjes, fillimin dhe përfundimin e gjykimit, sikurse në bazë të gërmës "f"</w:t>
      </w:r>
      <w:r w:rsidR="00B945BA" w:rsidRPr="0069300A">
        <w:rPr>
          <w:rFonts w:ascii="Times New Roman" w:eastAsia="MS Mincho" w:hAnsi="Times New Roman"/>
          <w:iCs/>
          <w:lang w:bidi="ar-SA"/>
        </w:rPr>
        <w:t>,</w:t>
      </w:r>
      <w:r w:rsidRPr="0069300A">
        <w:rPr>
          <w:rFonts w:ascii="Times New Roman" w:eastAsia="MS Mincho" w:hAnsi="Times New Roman"/>
          <w:iCs/>
          <w:lang w:bidi="ar-SA"/>
        </w:rPr>
        <w:t xml:space="preserve"> të këtij neni, ka të drejtë të bëjë ankim në gjykatë kundër vendimit të prokurorit për të mosfilluar procedimin penal.</w:t>
      </w:r>
    </w:p>
    <w:p w14:paraId="40D2364A" w14:textId="7B39D10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Përgjigja që viktima e krimit Rajmonda Nika</w:t>
      </w:r>
      <w:r w:rsidR="006F04FA" w:rsidRPr="0069300A">
        <w:rPr>
          <w:rFonts w:ascii="Times New Roman" w:eastAsia="MS Mincho" w:hAnsi="Times New Roman"/>
          <w:iCs/>
          <w:lang w:bidi="ar-SA"/>
        </w:rPr>
        <w:t>,</w:t>
      </w:r>
      <w:r w:rsidRPr="0069300A">
        <w:rPr>
          <w:rFonts w:ascii="Times New Roman" w:eastAsia="MS Mincho" w:hAnsi="Times New Roman"/>
          <w:iCs/>
          <w:lang w:bidi="ar-SA"/>
        </w:rPr>
        <w:t xml:space="preserve"> kërkonte prej Gjykatës së Posaçme të Shkallës së Parë ishte që çfarë përfaqëson kjo e ashtuquajtur shkresë K.137/1 Prot. A.Sh, datë 24.02.2023, a i jep ajo përgjigje kallëzimit që ka bërë viktima për ndjekjen penale të fajtorëve që i kanë vrarë bashkëshortin e saj? Përmes kësaj përgjigje, a ka të drejtë ajo të ndjekë fatin e kallëzimit të saj, çfarë u bë me këtë kallëzim, u fillua apo nuk u fillua procedimi penal, nga e cila asaj i lind e drejta e ankimit?! Cili është mjeti ligjor që kjo viktimë do të realizojë të drejtat e saj që i jepen nga neni 58 i Kodit të Procedurës Penale, kur Gjykata këtë akt të prokurorit, që në thelb është ngritja e problemit të kompetencës lëndore, e konsideron shkresë të paankueshme, në një kohë që kjo "shkresë" mbyll përfundimisht kallëzimin dhe efektet e tij?!</w:t>
      </w:r>
    </w:p>
    <w:p w14:paraId="1C4A2F5D" w14:textId="72E0348E"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 xml:space="preserve">Viktima e krimit ka bërë një kallëzim dhe kërkon ndjekjen penale të fajtorëve Sali Berisha, </w:t>
      </w:r>
      <w:r w:rsidR="005D4468" w:rsidRPr="0069300A">
        <w:rPr>
          <w:rFonts w:ascii="Times New Roman" w:eastAsia="MS Mincho" w:hAnsi="Times New Roman"/>
          <w:iCs/>
          <w:lang w:bidi="ar-SA"/>
        </w:rPr>
        <w:t>Lulzim</w:t>
      </w:r>
      <w:r w:rsidRPr="0069300A">
        <w:rPr>
          <w:rFonts w:ascii="Times New Roman" w:eastAsia="MS Mincho" w:hAnsi="Times New Roman"/>
          <w:iCs/>
          <w:lang w:bidi="ar-SA"/>
        </w:rPr>
        <w:t xml:space="preserve"> Basha dhe Andrea Prendi, si autorë të veprës penale të vrasjes politike të bashkëshor</w:t>
      </w:r>
      <w:r w:rsidR="003A65C7" w:rsidRPr="0069300A">
        <w:rPr>
          <w:rFonts w:ascii="Times New Roman" w:eastAsia="MS Mincho" w:hAnsi="Times New Roman"/>
          <w:iCs/>
          <w:lang w:bidi="ar-SA"/>
        </w:rPr>
        <w:t>t</w:t>
      </w:r>
      <w:r w:rsidRPr="0069300A">
        <w:rPr>
          <w:rFonts w:ascii="Times New Roman" w:eastAsia="MS Mincho" w:hAnsi="Times New Roman"/>
          <w:iCs/>
          <w:lang w:bidi="ar-SA"/>
        </w:rPr>
        <w:t>it të saj. Ndryshe nga sa bëjnë sofizma Prokurori dhe Gjykata e Shkallës së Parë, ajo autorët e krimit i stigmatizon me funksione, me emra dhe me veprime konkrete që ata kanë bërë për vrasjen e bashkëshor</w:t>
      </w:r>
      <w:r w:rsidR="003A65C7" w:rsidRPr="0069300A">
        <w:rPr>
          <w:rFonts w:ascii="Times New Roman" w:eastAsia="MS Mincho" w:hAnsi="Times New Roman"/>
          <w:iCs/>
          <w:lang w:bidi="ar-SA"/>
        </w:rPr>
        <w:t>t</w:t>
      </w:r>
      <w:r w:rsidRPr="0069300A">
        <w:rPr>
          <w:rFonts w:ascii="Times New Roman" w:eastAsia="MS Mincho" w:hAnsi="Times New Roman"/>
          <w:iCs/>
          <w:lang w:bidi="ar-SA"/>
        </w:rPr>
        <w:t>it të saj. Këta persona janë me funksione të tilla, që kompetente për ndjekjen e tyre penale është Prokuroria e Posaçme Kundër Korrupsionit dhe Krimit të Organizuar në vështrim të nenit 75/a të Kodit të Procedurës Penale si dhe të nenit 3</w:t>
      </w:r>
      <w:r w:rsidR="008673A0" w:rsidRPr="0069300A">
        <w:rPr>
          <w:rFonts w:ascii="Times New Roman" w:eastAsia="MS Mincho" w:hAnsi="Times New Roman"/>
          <w:iCs/>
          <w:lang w:bidi="ar-SA"/>
        </w:rPr>
        <w:t>,</w:t>
      </w:r>
      <w:r w:rsidRPr="0069300A">
        <w:rPr>
          <w:rFonts w:ascii="Times New Roman" w:eastAsia="MS Mincho" w:hAnsi="Times New Roman"/>
          <w:iCs/>
          <w:lang w:bidi="ar-SA"/>
        </w:rPr>
        <w:t xml:space="preserve"> të Ligjit nr. 95/2016 "Për organizimin dhe funksionimin e institucioneve për të luftuar korrupsionin dhe krimin e organizuar".</w:t>
      </w:r>
    </w:p>
    <w:p w14:paraId="780D999A" w14:textId="11BE219C"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Në një situatë të tillë organi i akuzës dhe Gjykata e Shkallës së Parë nuk duhet të bëjnë rolin e "strucit" me futjen e kokës në rërë për të mos e parë, duke thënë"... nuk rezulton të jenë identifikuar autorë të veprës penale dhe si rrjedhim, nuk është arritur të provohet se autorë mund të jenë subjekte të posaçme, sipas përcaktimeve të nenit 75/a të Kodit të Procedurës Penale dhe nenit 3 të Ligjit nr. 95/2016 "Për organizimin dhe funksionimin e institucioneve për të luftuar korrupsionin dhe krimin e organizuar". Autorët</w:t>
      </w:r>
      <w:r w:rsidR="003A65C7" w:rsidRPr="0069300A">
        <w:rPr>
          <w:rFonts w:ascii="Times New Roman" w:eastAsia="MS Mincho" w:hAnsi="Times New Roman"/>
          <w:iCs/>
          <w:lang w:bidi="ar-SA"/>
        </w:rPr>
        <w:t>, funksionet e tyre, rolin e se</w:t>
      </w:r>
      <w:r w:rsidRPr="0069300A">
        <w:rPr>
          <w:rFonts w:ascii="Times New Roman" w:eastAsia="MS Mincho" w:hAnsi="Times New Roman"/>
          <w:iCs/>
          <w:lang w:bidi="ar-SA"/>
        </w:rPr>
        <w:t xml:space="preserve">cilit prej tyre, po jua identifikon viktima i krimit me emër dhe mbiemër, me funksionet </w:t>
      </w:r>
      <w:r w:rsidR="003A65C7" w:rsidRPr="0069300A">
        <w:rPr>
          <w:rFonts w:ascii="Times New Roman" w:eastAsia="MS Mincho" w:hAnsi="Times New Roman"/>
          <w:iCs/>
          <w:lang w:bidi="ar-SA"/>
        </w:rPr>
        <w:t>që kanë patur dhe me rolin e se</w:t>
      </w:r>
      <w:r w:rsidRPr="0069300A">
        <w:rPr>
          <w:rFonts w:ascii="Times New Roman" w:eastAsia="MS Mincho" w:hAnsi="Times New Roman"/>
          <w:iCs/>
          <w:lang w:bidi="ar-SA"/>
        </w:rPr>
        <w:t>cilit prej tyre.</w:t>
      </w:r>
    </w:p>
    <w:p w14:paraId="29EBC9AC" w14:textId="22678469"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Në këto kushte drejtuesi i Prokurorisë së Posaçme Kundër Korrupsionit dhe Krimit të Organizuar ka në kompetencë vetëm ato që parashikohen në Kodin e Procedurës Penale dhe jo të nxjerrë "shkresa" të cilat sfumojnë dhe hedhin në koshin e plehrave ato që ka vendosur ligjëvuesi për të bërë organi i akuzës në raste të një kallëzimi penal që bën viktima e krimit për ndjekjen penale të fajtorëve që i kanë shkaktuar tragjedinë familjare. Prokurori ka detyrë ligjore te mosfillojë procedimin penal, dhe me vendim të arsyetuar ja komunikon palëve të interesuara, të cilat kanë të drejtën e ankimit, ka të drejtë ligjore të filloi procedimin penal, të dërgojë çështjen në gjyq, të pushojë procedimin penal, të shpallë ose të ngrejë konfliktin e kompetencës lëndore apo tokësore etj. Për të gjitha vendim</w:t>
      </w:r>
      <w:r w:rsidR="003A65C7" w:rsidRPr="0069300A">
        <w:rPr>
          <w:rFonts w:ascii="Times New Roman" w:eastAsia="MS Mincho" w:hAnsi="Times New Roman"/>
          <w:iCs/>
          <w:lang w:bidi="ar-SA"/>
        </w:rPr>
        <w:t>m</w:t>
      </w:r>
      <w:r w:rsidRPr="0069300A">
        <w:rPr>
          <w:rFonts w:ascii="Times New Roman" w:eastAsia="MS Mincho" w:hAnsi="Times New Roman"/>
          <w:iCs/>
          <w:lang w:bidi="ar-SA"/>
        </w:rPr>
        <w:t>arrjet e tij për sa më sipër, viktima që ka bërë kallëzimin ka të drejtën e njoftimit dhe të ankimit për të realizuar të drejtat e tij.</w:t>
      </w:r>
    </w:p>
    <w:p w14:paraId="60D495C6" w14:textId="74698D96"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lastRenderedPageBreak/>
        <w:t>Në rastin konkret, nëse shkresa Nr.K. 137/1 Prot. A.Sh, datë 24.02.2023</w:t>
      </w:r>
      <w:r w:rsidR="0069261B" w:rsidRPr="0069300A">
        <w:rPr>
          <w:rFonts w:ascii="Times New Roman" w:eastAsia="MS Mincho" w:hAnsi="Times New Roman"/>
          <w:iCs/>
          <w:lang w:bidi="ar-SA"/>
        </w:rPr>
        <w:t>,</w:t>
      </w:r>
      <w:r w:rsidRPr="0069300A">
        <w:rPr>
          <w:rFonts w:ascii="Times New Roman" w:eastAsia="MS Mincho" w:hAnsi="Times New Roman"/>
          <w:iCs/>
          <w:lang w:bidi="ar-SA"/>
        </w:rPr>
        <w:t xml:space="preserve"> është "vendim" për mungesë kompetence lëndore, viktima e krimit ka bërë një ankim në Gjykatën e Posaçme, si organi që është kompetent të vlerësoj</w:t>
      </w:r>
      <w:r w:rsidR="00D32A8F" w:rsidRPr="0069300A">
        <w:rPr>
          <w:rFonts w:ascii="Times New Roman" w:eastAsia="MS Mincho" w:hAnsi="Times New Roman"/>
          <w:iCs/>
          <w:lang w:bidi="ar-SA"/>
        </w:rPr>
        <w:t>e</w:t>
      </w:r>
      <w:r w:rsidRPr="0069300A">
        <w:rPr>
          <w:rFonts w:ascii="Times New Roman" w:eastAsia="MS Mincho" w:hAnsi="Times New Roman"/>
          <w:iCs/>
          <w:lang w:bidi="ar-SA"/>
        </w:rPr>
        <w:t xml:space="preserve"> këtë fakt, domethënë ekzistencën e kompetencës së SPAK</w:t>
      </w:r>
      <w:r w:rsidR="00D32A8F" w:rsidRPr="0069300A">
        <w:rPr>
          <w:rFonts w:ascii="Times New Roman" w:eastAsia="MS Mincho" w:hAnsi="Times New Roman"/>
          <w:iCs/>
          <w:lang w:bidi="ar-SA"/>
        </w:rPr>
        <w:t>,</w:t>
      </w:r>
      <w:r w:rsidRPr="0069300A">
        <w:rPr>
          <w:rFonts w:ascii="Times New Roman" w:eastAsia="MS Mincho" w:hAnsi="Times New Roman"/>
          <w:iCs/>
          <w:lang w:bidi="ar-SA"/>
        </w:rPr>
        <w:t xml:space="preserve"> për këtë çështje dhe jo "pasimin" e qëllimshëm për "ta hequr qafe</w:t>
      </w:r>
      <w:r w:rsidR="001B28E2" w:rsidRPr="0069300A">
        <w:rPr>
          <w:rFonts w:ascii="Times New Roman" w:eastAsia="MS Mincho" w:hAnsi="Times New Roman"/>
          <w:iCs/>
          <w:lang w:bidi="ar-SA"/>
        </w:rPr>
        <w:t>”</w:t>
      </w:r>
      <w:r w:rsidRPr="0069300A">
        <w:rPr>
          <w:rFonts w:ascii="Times New Roman" w:eastAsia="MS Mincho" w:hAnsi="Times New Roman"/>
          <w:iCs/>
          <w:lang w:bidi="ar-SA"/>
        </w:rPr>
        <w:t xml:space="preserve"> kallëzimin nga mungesa e kurajos apo e arsyeve të tjera jo ligjore.</w:t>
      </w:r>
    </w:p>
    <w:p w14:paraId="6FEAA588" w14:textId="51C3B4CB"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Përmbajtja e vendimit të</w:t>
      </w:r>
      <w:r w:rsidR="0024373C" w:rsidRPr="0069300A">
        <w:rPr>
          <w:rFonts w:ascii="Times New Roman" w:eastAsia="MS Mincho" w:hAnsi="Times New Roman"/>
          <w:iCs/>
          <w:lang w:bidi="ar-SA"/>
        </w:rPr>
        <w:t xml:space="preserve"> </w:t>
      </w:r>
      <w:r w:rsidRPr="0069300A">
        <w:rPr>
          <w:rFonts w:ascii="Times New Roman" w:eastAsia="MS Mincho" w:hAnsi="Times New Roman"/>
          <w:iCs/>
          <w:lang w:bidi="ar-SA"/>
        </w:rPr>
        <w:t>Gjykatës së Posaçme të Shkallës së Parë për Korrupsionin dhe Krimin e Organizuar nr. 107, datë 29.03.2023</w:t>
      </w:r>
      <w:r w:rsidR="001B28E2" w:rsidRPr="0069300A">
        <w:rPr>
          <w:rFonts w:ascii="Times New Roman" w:eastAsia="MS Mincho" w:hAnsi="Times New Roman"/>
          <w:iCs/>
          <w:lang w:bidi="ar-SA"/>
        </w:rPr>
        <w:t>,</w:t>
      </w:r>
      <w:r w:rsidRPr="0069300A">
        <w:rPr>
          <w:rFonts w:ascii="Times New Roman" w:eastAsia="MS Mincho" w:hAnsi="Times New Roman"/>
          <w:iCs/>
          <w:lang w:bidi="ar-SA"/>
        </w:rPr>
        <w:t xml:space="preserve"> është kontraditor, i bie ndesh vetvetes në disa pika e paragrafe, herë i jep të drejtat që i përkasin viktimës së krimit, e më pas ja heq ato që arsyeton vet më sipër, duke bërë një konglomerat të pakuptueshëm, të pazbatueshëm, të paorientueshëm dhe të paligjshëm, pasi nuk e orienton dhe as nuk e vë në binarët e ligjit organin e akuzës për të vepruar në rastin konkret dhe në raste të tjera analoge.</w:t>
      </w:r>
    </w:p>
    <w:p w14:paraId="6D9883B4" w14:textId="3C329479"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Gjykata e Shkallës së Parë e kishte për detyrë ligjore të pranonte kërkesën e viktimës dhe t'i kthente Prokurorisë “shkresën" apo "aktin" e datës 29.03.2023</w:t>
      </w:r>
      <w:r w:rsidR="001B28E2" w:rsidRPr="0069300A">
        <w:rPr>
          <w:rFonts w:ascii="Times New Roman" w:eastAsia="MS Mincho" w:hAnsi="Times New Roman"/>
          <w:iCs/>
          <w:lang w:bidi="ar-SA"/>
        </w:rPr>
        <w:t>,</w:t>
      </w:r>
      <w:r w:rsidRPr="0069300A">
        <w:rPr>
          <w:rFonts w:ascii="Times New Roman" w:eastAsia="MS Mincho" w:hAnsi="Times New Roman"/>
          <w:iCs/>
          <w:lang w:bidi="ar-SA"/>
        </w:rPr>
        <w:t xml:space="preserve"> mbrapsht dhe ta orientonte duke i thënë: Përderisa keni marrë një kallëzim penal i cili ju specifikon emrat e autorëve të krimit, krimin që kanë kryer, funksionet që kanë pasur kur kanë kryer këtë krim autorët e dyshuar, ju si organi akuze keni për detyrë ligjore të dilni më një vendim</w:t>
      </w:r>
      <w:r w:rsidR="003A65C7" w:rsidRPr="0069300A">
        <w:rPr>
          <w:rFonts w:ascii="Times New Roman" w:eastAsia="MS Mincho" w:hAnsi="Times New Roman"/>
          <w:iCs/>
          <w:lang w:bidi="ar-SA"/>
        </w:rPr>
        <w:t>m</w:t>
      </w:r>
      <w:r w:rsidRPr="0069300A">
        <w:rPr>
          <w:rFonts w:ascii="Times New Roman" w:eastAsia="MS Mincho" w:hAnsi="Times New Roman"/>
          <w:iCs/>
          <w:lang w:bidi="ar-SA"/>
        </w:rPr>
        <w:t>arrje që, ose vendosni mosregjistrimin e procedimit penal, dhe pala viktimë e krimit ka të drejtë të bëjë ankim, ose të mos e filloni procedimin penal, ose të filloni procedimin penal etj, dhe njoftoni për çdo vendimmarrje viktimën e krimit, e cila i gjenë vet mjetet e ankimit kundër vendimeve tuaja.</w:t>
      </w:r>
    </w:p>
    <w:p w14:paraId="699D1573" w14:textId="0DB8A1CA"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Këtë gjë që duhet të bënte Gjykata e Shkallës së Parë, nuk e bënë, dhe kërkesës legjitime të viktimës së krimit, Rajmonda Nika, të bazuar në nenin 58 të Kodit të Procedurës Penale, e cila i kërkon kësaj Gjykate t'i jap përgjigjen çfarë u bë me kallëzimin penal që ajo ka paraqitur për vrasjen e bashkëshortit, çfarë vendimi është marrë, çfarë rruge ligjore ajo duhet të ndjek</w:t>
      </w:r>
      <w:r w:rsidR="00CC65BB" w:rsidRPr="0069300A">
        <w:rPr>
          <w:rFonts w:ascii="Times New Roman" w:eastAsia="MS Mincho" w:hAnsi="Times New Roman"/>
          <w:iCs/>
          <w:lang w:bidi="ar-SA"/>
        </w:rPr>
        <w:t>e</w:t>
      </w:r>
      <w:r w:rsidRPr="0069300A">
        <w:rPr>
          <w:rFonts w:ascii="Times New Roman" w:eastAsia="MS Mincho" w:hAnsi="Times New Roman"/>
          <w:iCs/>
          <w:lang w:bidi="ar-SA"/>
        </w:rPr>
        <w:t xml:space="preserve"> që të kundërshtojë çdo llojë vendimmarrje të çdo organi që nuk respekton nenin 58 të Kodit të Procedurës Penale.</w:t>
      </w:r>
    </w:p>
    <w:p w14:paraId="6274CD9D" w14:textId="32A9DED1"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Në kallëzimin penal që i është drejtuar Prokurorisë së Posaçme kundër Korrupsionit dhe Krimit të Organizuar, kallëzim i cili është regjistruar në sekretarinë e këtij organi akuze me nr. K.137 Prot., datë 16.02.2023, theksohet se organizata kriminale që ekzekutoi Aleks Nikën, Zi</w:t>
      </w:r>
      <w:r w:rsidR="00D00D5C" w:rsidRPr="0069300A">
        <w:rPr>
          <w:rFonts w:ascii="Times New Roman" w:eastAsia="MS Mincho" w:hAnsi="Times New Roman"/>
          <w:iCs/>
          <w:lang w:bidi="ar-SA"/>
        </w:rPr>
        <w:t>v</w:t>
      </w:r>
      <w:r w:rsidRPr="0069300A">
        <w:rPr>
          <w:rFonts w:ascii="Times New Roman" w:eastAsia="MS Mincho" w:hAnsi="Times New Roman"/>
          <w:iCs/>
          <w:lang w:bidi="ar-SA"/>
        </w:rPr>
        <w:t xml:space="preserve">er Veizin, Hekuran Dedën dhe Faik Myrtaj, si dhe që plagosi me armë zjarri një numër të konsiderueshëm personash të tjerë, kryesohej prej ish </w:t>
      </w:r>
      <w:r w:rsidR="00D00D5C" w:rsidRPr="0069300A">
        <w:rPr>
          <w:rFonts w:ascii="Times New Roman" w:eastAsia="MS Mincho" w:hAnsi="Times New Roman"/>
          <w:iCs/>
          <w:lang w:bidi="ar-SA"/>
        </w:rPr>
        <w:t xml:space="preserve">- </w:t>
      </w:r>
      <w:r w:rsidRPr="0069300A">
        <w:rPr>
          <w:rFonts w:ascii="Times New Roman" w:eastAsia="MS Mincho" w:hAnsi="Times New Roman"/>
          <w:iCs/>
          <w:lang w:bidi="ar-SA"/>
        </w:rPr>
        <w:t>Kryeministrit Sali Berisha, ish</w:t>
      </w:r>
      <w:r w:rsidR="00D00D5C" w:rsidRPr="0069300A">
        <w:rPr>
          <w:rFonts w:ascii="Times New Roman" w:eastAsia="MS Mincho" w:hAnsi="Times New Roman"/>
          <w:iCs/>
          <w:lang w:bidi="ar-SA"/>
        </w:rPr>
        <w:t xml:space="preserve"> -</w:t>
      </w:r>
      <w:r w:rsidRPr="0069300A">
        <w:rPr>
          <w:rFonts w:ascii="Times New Roman" w:eastAsia="MS Mincho" w:hAnsi="Times New Roman"/>
          <w:iCs/>
          <w:lang w:bidi="ar-SA"/>
        </w:rPr>
        <w:t xml:space="preserve"> Ministrit të Brendshëm Lulzim Basha, si organizator, frymëzues dhe urdhërues.</w:t>
      </w:r>
    </w:p>
    <w:p w14:paraId="240BB5D0"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Kjo organizatë kriminale kishte si ekzekutor, zbatues të urdhërave për vrasje, Ndre Prendi, Agim Llupo, Alfred Ahmetcenaj, Artan Hoxha (zëvëndës komandant i Gardës së Republikës), Dashamir.. etj.</w:t>
      </w:r>
    </w:p>
    <w:p w14:paraId="58D37284" w14:textId="3FF86C8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Në kallëzimin penal evidentohen të gjitha provat direkte dhe indirekte që i identifikojnë qartë dhe pa më të voglin ekuivok të gjithë organizatën kriminale, me emra, me mbiemra, me f</w:t>
      </w:r>
      <w:r w:rsidR="002866FA" w:rsidRPr="0069300A">
        <w:rPr>
          <w:rFonts w:ascii="Times New Roman" w:eastAsia="MS Mincho" w:hAnsi="Times New Roman"/>
          <w:iCs/>
          <w:lang w:bidi="ar-SA"/>
        </w:rPr>
        <w:t>unksione dhe me role të gjithse</w:t>
      </w:r>
      <w:r w:rsidRPr="0069300A">
        <w:rPr>
          <w:rFonts w:ascii="Times New Roman" w:eastAsia="MS Mincho" w:hAnsi="Times New Roman"/>
          <w:iCs/>
          <w:lang w:bidi="ar-SA"/>
        </w:rPr>
        <w:t>cilit. Pra nuk është e vërtetë sa pretendon drejtuesi i Prokurorisë së Posaçme Kundër Korrupsionit dhe Krimit të Organizuar në vendimin e tij Nr.K.137/1 Prot. A.Sh, datë 24.02.2023</w:t>
      </w:r>
      <w:r w:rsidR="00D00D5C" w:rsidRPr="0069300A">
        <w:rPr>
          <w:rFonts w:ascii="Times New Roman" w:eastAsia="MS Mincho" w:hAnsi="Times New Roman"/>
          <w:iCs/>
          <w:lang w:bidi="ar-SA"/>
        </w:rPr>
        <w:t>,</w:t>
      </w:r>
      <w:r w:rsidRPr="0069300A">
        <w:rPr>
          <w:rFonts w:ascii="Times New Roman" w:eastAsia="MS Mincho" w:hAnsi="Times New Roman"/>
          <w:iCs/>
          <w:lang w:bidi="ar-SA"/>
        </w:rPr>
        <w:t xml:space="preserve"> se nuk rezulton të jenë identifikuar autorë të veprës penale dhe si rrjedhim, nuk është arritur të provohet se autorë mund të jenë subjekte të posaçme".</w:t>
      </w:r>
    </w:p>
    <w:p w14:paraId="036FDB09" w14:textId="569A0AB2"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Shkresa Nr.K.137/1 Prot. A.Sh, datë 24.02.2023</w:t>
      </w:r>
      <w:r w:rsidR="00D00D5C" w:rsidRPr="0069300A">
        <w:rPr>
          <w:rFonts w:ascii="Times New Roman" w:eastAsia="MS Mincho" w:hAnsi="Times New Roman"/>
          <w:iCs/>
          <w:lang w:bidi="ar-SA"/>
        </w:rPr>
        <w:t>,</w:t>
      </w:r>
      <w:r w:rsidRPr="0069300A">
        <w:rPr>
          <w:rFonts w:ascii="Times New Roman" w:eastAsia="MS Mincho" w:hAnsi="Times New Roman"/>
          <w:iCs/>
          <w:lang w:bidi="ar-SA"/>
        </w:rPr>
        <w:t xml:space="preserve"> </w:t>
      </w:r>
      <w:r w:rsidR="00D00D5C" w:rsidRPr="0069300A">
        <w:rPr>
          <w:rFonts w:ascii="Times New Roman" w:eastAsia="MS Mincho" w:hAnsi="Times New Roman"/>
          <w:iCs/>
          <w:lang w:bidi="ar-SA"/>
        </w:rPr>
        <w:t>e</w:t>
      </w:r>
      <w:r w:rsidRPr="0069300A">
        <w:rPr>
          <w:rFonts w:ascii="Times New Roman" w:eastAsia="MS Mincho" w:hAnsi="Times New Roman"/>
          <w:iCs/>
          <w:lang w:bidi="ar-SA"/>
        </w:rPr>
        <w:t xml:space="preserve"> Prokurorisë së Posaçme kundër Korrupsionit dhe Krimit të Organizuar vjen në kundërshtim të hapur me provat, sikurse janë deklarimet e vet kokës së organizatës kriminale, ish Kryeministrit Sali Berisha, i cili me gojën e tij, me figurë, botërisht, ka pranuar gjithë skemën e organizimit të organizatës k</w:t>
      </w:r>
      <w:r w:rsidR="002866FA" w:rsidRPr="0069300A">
        <w:rPr>
          <w:rFonts w:ascii="Times New Roman" w:eastAsia="MS Mincho" w:hAnsi="Times New Roman"/>
          <w:iCs/>
          <w:lang w:bidi="ar-SA"/>
        </w:rPr>
        <w:t>riminale, të pozicionimit të se</w:t>
      </w:r>
      <w:r w:rsidRPr="0069300A">
        <w:rPr>
          <w:rFonts w:ascii="Times New Roman" w:eastAsia="MS Mincho" w:hAnsi="Times New Roman"/>
          <w:iCs/>
          <w:lang w:bidi="ar-SA"/>
        </w:rPr>
        <w:t>cilëve prej anëtarëve të saj, të urdhërave që u dhanë.</w:t>
      </w:r>
    </w:p>
    <w:p w14:paraId="6616C508"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 xml:space="preserve">Shkresa Nr.K.137/1 Prot. A.Sh, datë 24.02.2023 i Prokurorisë së Posaçme kundër Korrupsionit dhe Krimit të Organizuar vjen në kundërshtim flagrant me provat direkte dhe indirekte, duke filluar me alibitë e ish Kryeministrit Sali Berisha për të fshehur veprimet e organizatës kriminale se vrasjet u bënë gjoja nga vet protestuesit, me zhdukjen e serverave të Kryeministrisë me urdhër të ish këtij Kryeministri, me urdhërin që Sali Berisha i dha Policisë </w:t>
      </w:r>
      <w:r w:rsidRPr="0069300A">
        <w:rPr>
          <w:rFonts w:ascii="Times New Roman" w:hAnsi="Times New Roman"/>
        </w:rPr>
        <w:lastRenderedPageBreak/>
        <w:t>së Shtetit për të mos ekzekutuar vendimet e arrestimit të gardistëve që ekzekutuan me armë zjarri 4 të vrarët dhe të dhjetra të plagosurit në 21 janar, me alibinë e tij se këto vrasje u bënë për shkak të një grushti shteti që organizoi kundër tij, si Kryeministër, ish Presidenti i Republikës, ish Prokurorja e Përgjithshme dhe kreu i opozitës shqiptare etj.</w:t>
      </w:r>
    </w:p>
    <w:p w14:paraId="4B2C891C" w14:textId="6777B438"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hAnsi="Times New Roman"/>
        </w:rPr>
        <w:t xml:space="preserve">Provë e rëndësishme që vërteton se urdhëruesi i këtyre vrasjeve ishte pikërisht ish Kryeministri Sali Berisha, është fakti se Komandanti i Gardës, pjestar i organizatës kriminale, pasi u thirr në zyrën e ish Kryeministrit për të marrë urdhërin e ekzekutimit të disa prej protestuesëve dhe bëri me të një debat të ashpër, i cili degjeneroi në ushtrimin e një dhune të rëndë fizike që ish Kryeministri ushtroi mbi </w:t>
      </w:r>
      <w:r w:rsidRPr="0069300A">
        <w:rPr>
          <w:rFonts w:ascii="Times New Roman" w:eastAsia="MS Mincho" w:hAnsi="Times New Roman"/>
          <w:iCs/>
          <w:lang w:bidi="ar-SA"/>
        </w:rPr>
        <w:t>Komandantin e Gardës Ndrea Prendi, ky i fundit veproi menjëherë me zinxhirin e anëtarëve të tjerë të organizatës kriminale dhe me armët e zjarrit të Gardës së Republikës, bëri masakrën shtetërore, duke vrarë 4 qytetarë të këtij vendi dhe duke plagosur dhjet</w:t>
      </w:r>
      <w:r w:rsidR="00271317" w:rsidRPr="0069300A">
        <w:rPr>
          <w:rFonts w:ascii="Times New Roman" w:eastAsia="MS Mincho" w:hAnsi="Times New Roman"/>
          <w:iCs/>
          <w:lang w:bidi="ar-SA"/>
        </w:rPr>
        <w:t>ë</w:t>
      </w:r>
      <w:r w:rsidRPr="0069300A">
        <w:rPr>
          <w:rFonts w:ascii="Times New Roman" w:eastAsia="MS Mincho" w:hAnsi="Times New Roman"/>
          <w:iCs/>
          <w:lang w:bidi="ar-SA"/>
        </w:rPr>
        <w:t>ra të tjerë.</w:t>
      </w:r>
    </w:p>
    <w:p w14:paraId="3CE7247F" w14:textId="5D4AB5BD"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Videopërgjimi i kësaj dite, i cili për fatin e keq, nuk u mor dhe nuk u administrua prej Drejtuesit të SPAK para se të dërgonte shkresën e tij Nr.K. 137/1 Prot. A.Sh, datë 24.02.2023</w:t>
      </w:r>
      <w:r w:rsidR="00A93D92" w:rsidRPr="0069300A">
        <w:rPr>
          <w:rFonts w:ascii="Times New Roman" w:eastAsia="MS Mincho" w:hAnsi="Times New Roman"/>
          <w:iCs/>
          <w:lang w:bidi="ar-SA"/>
        </w:rPr>
        <w:t>,</w:t>
      </w:r>
      <w:r w:rsidRPr="0069300A">
        <w:rPr>
          <w:rFonts w:ascii="Times New Roman" w:eastAsia="MS Mincho" w:hAnsi="Times New Roman"/>
          <w:iCs/>
          <w:lang w:bidi="ar-SA"/>
        </w:rPr>
        <w:t xml:space="preserve"> për të shpallur moskompetencën lëndore, është një provë shumë e rëndësishme e cila e bën kompetente vetëm SPAK për regjistrimin e këtij procedimi penal dhe hetimin e kësaj çështje.</w:t>
      </w:r>
    </w:p>
    <w:p w14:paraId="444B65D6"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Në këtë provë të rëndësishme, të cilën Prokuroria e Posaçme kundër Korrupsionit dhe Krimit të Organizuar duhet t'a marrë, t'a administrojë dhe t'a analizojë veçmas dhe në tërësi me provat e tjera, del qartë dhe pa ekuivoke se ka dyshime të arsyeshme, madje tej çdo dyshimi, se kemi të bëjmë me një organizatë të mirëfilltë kriminale të krijuar për të bërë vrasje politike, e cila parashikohet si vepër penale e rëndë në nenin 333 i Kodit Penal, sikurse këto 4 vrasje dhe numri i personave të plagosur janë kryer nga kjo organizatë kriminale, vepër penale kjo e parashikuar nga neni 334 i Kodit Penal.</w:t>
      </w:r>
    </w:p>
    <w:p w14:paraId="5E218803" w14:textId="22CF2333"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Nga ana tjetër, me ndryshimet kushtetuese, të miratuara nëpërmjet ligjit nr. 76/2016 "Për disa shtesa dhe ndryshime në ligjin nr.8417, datë 21.10.1998, "Kushtetuta e Republikës së Shqipërisë", (të ndryshuar), ndër të tjera, në nenin 135 të saj është parashikuar ngritja e Gjykatës së Posaçme Kundër Korrupsionit dhe Krimit të Organizuar, e cila gjykon veprat penale të korrupsionit dhe të krimit të organizuar, si dhe akuzat penale kundër Presidentit të Republikës, Kryetarit të Kuvendit, Kryeministrit, anëtarit të Këshillit të Ministrave, gjyqtarit të Gjykatës Kushtetuese dhe të Gjykatës së Lartë, Prokurorit të Përgjithshëm, Inspektorit të Lartë të Drejtësisë, Kryetarit të Bashkisë, deputetit</w:t>
      </w:r>
      <w:r w:rsidR="006E15D5" w:rsidRPr="0069300A">
        <w:rPr>
          <w:rFonts w:ascii="Times New Roman" w:eastAsia="MS Mincho" w:hAnsi="Times New Roman"/>
          <w:iCs/>
          <w:lang w:bidi="ar-SA"/>
        </w:rPr>
        <w:t xml:space="preserve"> </w:t>
      </w:r>
      <w:r w:rsidRPr="0069300A">
        <w:rPr>
          <w:rFonts w:ascii="Times New Roman" w:eastAsia="MS Mincho" w:hAnsi="Times New Roman"/>
          <w:iCs/>
          <w:lang w:bidi="ar-SA"/>
        </w:rPr>
        <w:t>zëvendësministrit, anëtarit të Këshillit të Lartë Gjyqësor dhe të Këshillit të Lartë të Prokurorisë, apo edhe akuzat ndaj ish- funksionarëve të mësipërm...</w:t>
      </w:r>
    </w:p>
    <w:p w14:paraId="4B5D8D18" w14:textId="0F5F6FAF"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 xml:space="preserve">Nisur sa sipër, kur kallëzimi penal është bërë kundër ish </w:t>
      </w:r>
      <w:r w:rsidR="002B5865" w:rsidRPr="0069300A">
        <w:rPr>
          <w:rFonts w:ascii="Times New Roman" w:eastAsia="MS Mincho" w:hAnsi="Times New Roman"/>
          <w:iCs/>
          <w:lang w:bidi="ar-SA"/>
        </w:rPr>
        <w:t xml:space="preserve">- </w:t>
      </w:r>
      <w:r w:rsidRPr="0069300A">
        <w:rPr>
          <w:rFonts w:ascii="Times New Roman" w:eastAsia="MS Mincho" w:hAnsi="Times New Roman"/>
          <w:iCs/>
          <w:lang w:bidi="ar-SA"/>
        </w:rPr>
        <w:t>Kryeministrit të Republikës së Shqipërisë dhe deputetit të sotëm Sali Berisha, kundër ish</w:t>
      </w:r>
      <w:r w:rsidR="002B5865" w:rsidRPr="0069300A">
        <w:rPr>
          <w:rFonts w:ascii="Times New Roman" w:eastAsia="MS Mincho" w:hAnsi="Times New Roman"/>
          <w:iCs/>
          <w:lang w:bidi="ar-SA"/>
        </w:rPr>
        <w:t xml:space="preserve"> -</w:t>
      </w:r>
      <w:r w:rsidR="0024373C" w:rsidRPr="0069300A">
        <w:rPr>
          <w:rFonts w:ascii="Times New Roman" w:eastAsia="MS Mincho" w:hAnsi="Times New Roman"/>
          <w:iCs/>
          <w:lang w:bidi="ar-SA"/>
        </w:rPr>
        <w:t xml:space="preserve"> </w:t>
      </w:r>
      <w:r w:rsidRPr="0069300A">
        <w:rPr>
          <w:rFonts w:ascii="Times New Roman" w:eastAsia="MS Mincho" w:hAnsi="Times New Roman"/>
          <w:iCs/>
          <w:lang w:bidi="ar-SA"/>
        </w:rPr>
        <w:t xml:space="preserve">ministrit të Brendshëm dhe deputetit të sotëm </w:t>
      </w:r>
      <w:r w:rsidR="005D4468" w:rsidRPr="0069300A">
        <w:rPr>
          <w:rFonts w:ascii="Times New Roman" w:eastAsia="MS Mincho" w:hAnsi="Times New Roman"/>
          <w:iCs/>
          <w:lang w:bidi="ar-SA"/>
        </w:rPr>
        <w:t>Lulzim</w:t>
      </w:r>
      <w:r w:rsidRPr="0069300A">
        <w:rPr>
          <w:rFonts w:ascii="Times New Roman" w:eastAsia="MS Mincho" w:hAnsi="Times New Roman"/>
          <w:iCs/>
          <w:lang w:bidi="ar-SA"/>
        </w:rPr>
        <w:t xml:space="preserve"> Basha etj., kur në kallëzimin penal evidentohen prova, fakte dhe dyshime të arsyeshme se jemi para një organizate kriminale, e cila ka kryer krime të rënda, disa vrasje të cilësuara dhe plagosje të shumta, siç parashikohet në nenet 333 dhe 334 të Kodit Penal, kompetencën lëndore për hetimin e kësaj çështje nuk e ka Prokuroria pranë Gjykatës së Shkallës së Parë Tiranë, por Prokuroria e Posaçme kundër Korrupsionit dhe Krimit të Organizuar.</w:t>
      </w:r>
    </w:p>
    <w:p w14:paraId="22D429E3" w14:textId="7777777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iCs/>
          <w:lang w:bidi="ar-SA"/>
        </w:rPr>
        <w:t>Ndaj kjo Prokurori e Posaçme kundër Korrupsionit dhe Krimit të Organizuar duhet të regjistrojë procedimin penal si organi që ka kompetencën lëndore në vështrim të nenit 75/a të Kodit të Procedurës Penale dhe nenit 3 të Ligjit nr. 95/2016 "Për organizimin dhe funksionimin e institucioneve për të luftuar korrupsionin dhe krimin e organizuar, dhe të nisë hetimet, duke i kërkuar Prokurorisë pranë Gjykatës së Shkallës së Parë Tiranë për të bërë pjesë përbërëse të këtij procedimi penal dosjen përkatëse që ajo Prokurori disponon lidhur me këtë krim të rëndë shtetëror të 21 janarit 2011.</w:t>
      </w:r>
    </w:p>
    <w:p w14:paraId="1D022A66" w14:textId="407544A2"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b/>
          <w:bCs/>
          <w:lang w:bidi="ar-SA"/>
        </w:rPr>
        <w:lastRenderedPageBreak/>
        <w:t>Përfaqësuesi ligjor i kërkueses Rajmonda Nika, më datë 22.12.2023, ka paraqitur kërkesë me shkrim për çështjen (si dhe Vendim të GJEDNJ Nika k</w:t>
      </w:r>
      <w:r w:rsidR="00A37015" w:rsidRPr="0069300A">
        <w:rPr>
          <w:rFonts w:ascii="Times New Roman" w:eastAsia="MS Mincho" w:hAnsi="Times New Roman"/>
          <w:b/>
          <w:bCs/>
          <w:lang w:bidi="ar-SA"/>
        </w:rPr>
        <w:t>und</w:t>
      </w:r>
      <w:r w:rsidR="0060233D" w:rsidRPr="0069300A">
        <w:rPr>
          <w:rFonts w:ascii="Times New Roman" w:eastAsia="MS Mincho" w:hAnsi="Times New Roman"/>
          <w:b/>
          <w:bCs/>
          <w:lang w:bidi="ar-SA"/>
        </w:rPr>
        <w:t>ë</w:t>
      </w:r>
      <w:r w:rsidR="00A37015" w:rsidRPr="0069300A">
        <w:rPr>
          <w:rFonts w:ascii="Times New Roman" w:eastAsia="MS Mincho" w:hAnsi="Times New Roman"/>
          <w:b/>
          <w:bCs/>
          <w:lang w:bidi="ar-SA"/>
        </w:rPr>
        <w:t>r</w:t>
      </w:r>
      <w:r w:rsidR="0024373C" w:rsidRPr="0069300A">
        <w:rPr>
          <w:rFonts w:ascii="Times New Roman" w:eastAsia="MS Mincho" w:hAnsi="Times New Roman"/>
          <w:b/>
          <w:bCs/>
          <w:lang w:bidi="ar-SA"/>
        </w:rPr>
        <w:t xml:space="preserve"> </w:t>
      </w:r>
      <w:r w:rsidRPr="0069300A">
        <w:rPr>
          <w:rFonts w:ascii="Times New Roman" w:eastAsia="MS Mincho" w:hAnsi="Times New Roman"/>
          <w:b/>
          <w:bCs/>
          <w:lang w:bidi="ar-SA"/>
        </w:rPr>
        <w:t>Shqipërisë</w:t>
      </w:r>
      <w:r w:rsidR="00A37015" w:rsidRPr="0069300A">
        <w:rPr>
          <w:rFonts w:ascii="Times New Roman" w:eastAsia="MS Mincho" w:hAnsi="Times New Roman"/>
          <w:b/>
          <w:bCs/>
          <w:lang w:bidi="ar-SA"/>
        </w:rPr>
        <w:t>,</w:t>
      </w:r>
      <w:r w:rsidRPr="0069300A">
        <w:rPr>
          <w:rFonts w:ascii="Times New Roman" w:eastAsia="MS Mincho" w:hAnsi="Times New Roman"/>
          <w:b/>
          <w:bCs/>
          <w:lang w:bidi="ar-SA"/>
        </w:rPr>
        <w:t xml:space="preserve"> datë 14.11.2023, </w:t>
      </w:r>
      <w:r w:rsidR="00A37015" w:rsidRPr="0069300A">
        <w:rPr>
          <w:rFonts w:ascii="Times New Roman" w:eastAsia="MS Mincho" w:hAnsi="Times New Roman"/>
          <w:b/>
          <w:bCs/>
          <w:lang w:bidi="ar-SA"/>
        </w:rPr>
        <w:t>versioni</w:t>
      </w:r>
      <w:r w:rsidR="0024373C" w:rsidRPr="0069300A">
        <w:rPr>
          <w:rFonts w:ascii="Times New Roman" w:eastAsia="MS Mincho" w:hAnsi="Times New Roman"/>
          <w:b/>
          <w:bCs/>
          <w:lang w:bidi="ar-SA"/>
        </w:rPr>
        <w:t xml:space="preserve"> </w:t>
      </w:r>
      <w:r w:rsidRPr="0069300A">
        <w:rPr>
          <w:rFonts w:ascii="Times New Roman" w:eastAsia="MS Mincho" w:hAnsi="Times New Roman"/>
          <w:b/>
          <w:bCs/>
          <w:lang w:bidi="ar-SA"/>
        </w:rPr>
        <w:t>shqip), duke parashtruar se:</w:t>
      </w:r>
    </w:p>
    <w:p w14:paraId="576EE2CA" w14:textId="7558B667"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bCs/>
          <w:lang w:bidi="ar-SA"/>
        </w:rPr>
        <w:t>Ashtu siç tashmë jeni në dijeni Gjykata Evropiane e të Drejtave të Njeriut ka përfunduar gjykimin e çështjes që i përket aplikimit/kërkesës nr. 1049/17 Nika kundër Shqipërisë duke marrë edhe vendimin nr. ECHR - LE20 2R 210</w:t>
      </w:r>
      <w:r w:rsidR="00103164" w:rsidRPr="0069300A">
        <w:rPr>
          <w:rFonts w:ascii="Times New Roman" w:eastAsia="MS Mincho" w:hAnsi="Times New Roman"/>
          <w:bCs/>
          <w:lang w:bidi="ar-SA"/>
        </w:rPr>
        <w:t>,</w:t>
      </w:r>
      <w:r w:rsidRPr="0069300A">
        <w:rPr>
          <w:rFonts w:ascii="Times New Roman" w:eastAsia="MS Mincho" w:hAnsi="Times New Roman"/>
          <w:bCs/>
          <w:lang w:bidi="ar-SA"/>
        </w:rPr>
        <w:t xml:space="preserve"> datë 14 nëntor 2023. Nga gjykimi i zhvilluar, Gjykata përfundimisht ka konstatuar kërkesën e kërkuesve si të pranueshme dhe njëkohësisht ka konstatuar shkelje të aspektit procedural dhe të aspektit material të nenit 2 të Konventës Evropiane për të Drejtat e Njeriut.</w:t>
      </w:r>
    </w:p>
    <w:p w14:paraId="77CDBA90" w14:textId="23EE4A06"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bCs/>
          <w:lang w:bidi="ar-SA"/>
        </w:rPr>
        <w:t>Po ashtu, në paragrafin 178 të Vendimit të saj, Gjykata është shprehur: “Për sa u përket masave individuale, Gjykata vëren se hetimi penal është ende i hapur. Duke pasur parasysh këtë, ajo konsideron se autoritetet duhet të vazhdojnë (për aq sa kjo është e mundur) përpjekjet e tyre që synojnë zbardhjen e rrethanave të vdekjes së A. N. dhe identifikimin dhe ndëshkimin e personave përgjegjës, aty ku është e përshtatshme</w:t>
      </w:r>
      <w:r w:rsidR="00772F0E" w:rsidRPr="0069300A">
        <w:rPr>
          <w:rFonts w:ascii="Times New Roman" w:eastAsia="MS Mincho" w:hAnsi="Times New Roman"/>
          <w:bCs/>
          <w:lang w:bidi="ar-SA"/>
        </w:rPr>
        <w:t>”</w:t>
      </w:r>
      <w:r w:rsidRPr="0069300A">
        <w:rPr>
          <w:rFonts w:ascii="Times New Roman" w:eastAsia="MS Mincho" w:hAnsi="Times New Roman"/>
          <w:bCs/>
          <w:lang w:bidi="ar-SA"/>
        </w:rPr>
        <w:t>.</w:t>
      </w:r>
    </w:p>
    <w:p w14:paraId="6508567F" w14:textId="369F0F55" w:rsidR="0020494F"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bCs/>
          <w:lang w:bidi="ar-SA"/>
        </w:rPr>
        <w:t>Në kuadër të detyrimit që buron nga neni 46 i Konventës Evropiane për të Drejtat e Njeriut, Republika e Shqipërisë si Palë e Lartë Kontraktuese, ka detyrimin të zbatojë vendimin nr. ECHR - LE20.2R 210</w:t>
      </w:r>
      <w:r w:rsidR="00FE6C57" w:rsidRPr="0069300A">
        <w:rPr>
          <w:rFonts w:ascii="Times New Roman" w:eastAsia="MS Mincho" w:hAnsi="Times New Roman"/>
          <w:bCs/>
          <w:lang w:bidi="ar-SA"/>
        </w:rPr>
        <w:t>,</w:t>
      </w:r>
      <w:r w:rsidRPr="0069300A">
        <w:rPr>
          <w:rFonts w:ascii="Times New Roman" w:eastAsia="MS Mincho" w:hAnsi="Times New Roman"/>
          <w:bCs/>
          <w:lang w:bidi="ar-SA"/>
        </w:rPr>
        <w:t xml:space="preserve"> datë 14 nëntor 2023</w:t>
      </w:r>
      <w:r w:rsidR="00FE6C57" w:rsidRPr="0069300A">
        <w:rPr>
          <w:rFonts w:ascii="Times New Roman" w:eastAsia="MS Mincho" w:hAnsi="Times New Roman"/>
          <w:bCs/>
          <w:lang w:bidi="ar-SA"/>
        </w:rPr>
        <w:t>,</w:t>
      </w:r>
      <w:r w:rsidRPr="0069300A">
        <w:rPr>
          <w:rFonts w:ascii="Times New Roman" w:eastAsia="MS Mincho" w:hAnsi="Times New Roman"/>
          <w:bCs/>
          <w:lang w:bidi="ar-SA"/>
        </w:rPr>
        <w:t xml:space="preserve"> të Gjykatës Evropiane të të Drejtave të Njeriut sa i përket marrjes së masave individuale të referuara më sipër.</w:t>
      </w:r>
    </w:p>
    <w:p w14:paraId="06D309AB" w14:textId="6477DA8E" w:rsidR="002E6091" w:rsidRPr="0069300A" w:rsidRDefault="002E6091" w:rsidP="0024373C">
      <w:pPr>
        <w:numPr>
          <w:ilvl w:val="0"/>
          <w:numId w:val="12"/>
        </w:numPr>
        <w:tabs>
          <w:tab w:val="left" w:pos="360"/>
          <w:tab w:val="left" w:pos="540"/>
        </w:tabs>
        <w:ind w:left="0" w:firstLine="360"/>
        <w:contextualSpacing/>
        <w:jc w:val="both"/>
        <w:rPr>
          <w:rFonts w:ascii="Times New Roman" w:hAnsi="Times New Roman"/>
        </w:rPr>
      </w:pPr>
      <w:r w:rsidRPr="0069300A">
        <w:rPr>
          <w:rFonts w:ascii="Times New Roman" w:eastAsia="MS Mincho" w:hAnsi="Times New Roman"/>
          <w:bCs/>
          <w:lang w:bidi="ar-SA"/>
        </w:rPr>
        <w:t>Në konsideratë të kësaj vendimmarrjeje, kërkojmë nga ana juaj që të merrni parasysh përfundimet e kësaj Gjykate, me qëllim që t'i hapet rrugë ligjore rivendosjes së të drejtës së familjarëve të të ndjerit Aleks Nika në kushtet kur rrethanat e vdekjes së tij ende vijojnë të mos jenë të zbardhura që prej datës 21.01.2011, ku ai humbi jetën gjatë një proteste në Bulevardin "Dëshmorët e Kombit”.</w:t>
      </w:r>
    </w:p>
    <w:p w14:paraId="7A346857" w14:textId="7541DB9F" w:rsidR="002E6091" w:rsidRPr="0069300A" w:rsidRDefault="002E6091" w:rsidP="0024373C">
      <w:pPr>
        <w:ind w:firstLine="720"/>
        <w:jc w:val="both"/>
        <w:rPr>
          <w:rFonts w:ascii="Times New Roman" w:eastAsia="MS Mincho" w:hAnsi="Times New Roman"/>
          <w:lang w:bidi="ar-SA"/>
        </w:rPr>
      </w:pPr>
    </w:p>
    <w:p w14:paraId="7A934E21" w14:textId="2C55FFAA" w:rsidR="00271317" w:rsidRPr="0069300A" w:rsidRDefault="00271317" w:rsidP="0024373C">
      <w:pPr>
        <w:ind w:firstLine="720"/>
        <w:jc w:val="both"/>
        <w:rPr>
          <w:rFonts w:ascii="Times New Roman" w:eastAsia="MS Mincho" w:hAnsi="Times New Roman"/>
          <w:lang w:bidi="ar-SA"/>
        </w:rPr>
      </w:pPr>
    </w:p>
    <w:p w14:paraId="7A3DDF0F" w14:textId="77777777" w:rsidR="00271317" w:rsidRPr="0069300A" w:rsidRDefault="00271317" w:rsidP="0024373C">
      <w:pPr>
        <w:ind w:firstLine="720"/>
        <w:jc w:val="both"/>
        <w:rPr>
          <w:rFonts w:ascii="Times New Roman" w:eastAsia="MS Mincho" w:hAnsi="Times New Roman"/>
          <w:lang w:bidi="ar-SA"/>
        </w:rPr>
      </w:pPr>
    </w:p>
    <w:p w14:paraId="2C577270" w14:textId="1348994A" w:rsidR="002E6091" w:rsidRPr="0069300A" w:rsidRDefault="002E6091" w:rsidP="0024373C">
      <w:pPr>
        <w:pStyle w:val="ListParagraph"/>
        <w:numPr>
          <w:ilvl w:val="0"/>
          <w:numId w:val="13"/>
        </w:numPr>
        <w:rPr>
          <w:rFonts w:ascii="Times New Roman" w:eastAsia="Calibri" w:hAnsi="Times New Roman"/>
          <w:b/>
          <w:lang w:val="sq-AL" w:bidi="ar-SA"/>
        </w:rPr>
      </w:pPr>
      <w:r w:rsidRPr="0069300A">
        <w:rPr>
          <w:rFonts w:ascii="Times New Roman" w:eastAsia="Calibri" w:hAnsi="Times New Roman"/>
          <w:b/>
          <w:lang w:val="sq-AL" w:bidi="ar-SA"/>
        </w:rPr>
        <w:t xml:space="preserve">Vlerësimi i Kolegjit Penal </w:t>
      </w:r>
    </w:p>
    <w:p w14:paraId="31CDEB1C" w14:textId="77777777" w:rsidR="002E6091" w:rsidRPr="0069300A" w:rsidRDefault="002E6091" w:rsidP="0024373C">
      <w:pPr>
        <w:pStyle w:val="ListParagraph"/>
        <w:ind w:left="1080"/>
        <w:rPr>
          <w:rFonts w:ascii="Times New Roman" w:eastAsia="Calibri" w:hAnsi="Times New Roman"/>
          <w:b/>
          <w:lang w:val="sq-AL" w:bidi="ar-SA"/>
        </w:rPr>
      </w:pPr>
    </w:p>
    <w:p w14:paraId="6CE892A2" w14:textId="4283B990" w:rsidR="002E6091" w:rsidRPr="0069300A" w:rsidRDefault="002E6091" w:rsidP="0024373C">
      <w:pPr>
        <w:pStyle w:val="ListParagraph"/>
        <w:numPr>
          <w:ilvl w:val="0"/>
          <w:numId w:val="11"/>
        </w:numPr>
        <w:shd w:val="clear" w:color="auto" w:fill="FFFFFF"/>
        <w:tabs>
          <w:tab w:val="left" w:pos="1260"/>
        </w:tabs>
        <w:ind w:left="0" w:firstLine="720"/>
        <w:jc w:val="both"/>
        <w:rPr>
          <w:rFonts w:ascii="Times New Roman" w:hAnsi="Times New Roman"/>
          <w:bCs/>
          <w:iCs/>
          <w:lang w:val="sq-AL" w:bidi="ar-SA"/>
        </w:rPr>
      </w:pPr>
      <w:r w:rsidRPr="0069300A">
        <w:rPr>
          <w:rFonts w:ascii="Times New Roman" w:hAnsi="Times New Roman"/>
          <w:noProof/>
          <w:lang w:val="sq-AL"/>
        </w:rPr>
        <w:t xml:space="preserve">Fillimisht, </w:t>
      </w:r>
      <w:r w:rsidR="0020494F" w:rsidRPr="0069300A">
        <w:rPr>
          <w:rFonts w:ascii="Times New Roman" w:hAnsi="Times New Roman"/>
          <w:bCs/>
          <w:iCs/>
          <w:lang w:val="sq-AL" w:bidi="ar-SA"/>
        </w:rPr>
        <w:t>Kolegji Penal i Gjykatës së Lartë (në vijim Kolegji)</w:t>
      </w:r>
      <w:r w:rsidRPr="0069300A">
        <w:rPr>
          <w:rFonts w:ascii="Times New Roman" w:hAnsi="Times New Roman"/>
          <w:noProof/>
          <w:lang w:val="sq-AL"/>
        </w:rPr>
        <w:t xml:space="preserve"> vlerëson se rekursi është paraqitur brenda afatit ligjor të parashikuar në nenin 435 të </w:t>
      </w:r>
      <w:r w:rsidR="0020494F" w:rsidRPr="0069300A">
        <w:rPr>
          <w:rFonts w:ascii="Times New Roman" w:hAnsi="Times New Roman"/>
          <w:bCs/>
          <w:iCs/>
          <w:lang w:val="sq-AL" w:bidi="ar-SA"/>
        </w:rPr>
        <w:t>Kodit t</w:t>
      </w:r>
      <w:r w:rsidR="00FF3EA5" w:rsidRPr="0069300A">
        <w:rPr>
          <w:rFonts w:ascii="Times New Roman" w:hAnsi="Times New Roman"/>
          <w:bCs/>
          <w:iCs/>
          <w:lang w:val="sq-AL" w:bidi="ar-SA"/>
        </w:rPr>
        <w:t>ë</w:t>
      </w:r>
      <w:r w:rsidR="0020494F" w:rsidRPr="0069300A">
        <w:rPr>
          <w:rFonts w:ascii="Times New Roman" w:hAnsi="Times New Roman"/>
          <w:bCs/>
          <w:iCs/>
          <w:lang w:val="sq-AL" w:bidi="ar-SA"/>
        </w:rPr>
        <w:t xml:space="preserve"> Procedurës Penale (në vijim KPP)</w:t>
      </w:r>
      <w:r w:rsidRPr="0069300A">
        <w:rPr>
          <w:rFonts w:ascii="Times New Roman" w:hAnsi="Times New Roman"/>
          <w:noProof/>
          <w:lang w:val="sq-AL"/>
        </w:rPr>
        <w:t xml:space="preserve">. </w:t>
      </w:r>
      <w:r w:rsidRPr="0069300A">
        <w:rPr>
          <w:rFonts w:ascii="Times New Roman" w:hAnsi="Times New Roman"/>
          <w:bCs/>
          <w:lang w:val="sq-AL" w:bidi="ar-SA"/>
        </w:rPr>
        <w:t xml:space="preserve">Rekursi i është komunikuar </w:t>
      </w:r>
      <w:r w:rsidR="0020494F" w:rsidRPr="0069300A">
        <w:rPr>
          <w:rFonts w:ascii="Times New Roman" w:hAnsi="Times New Roman"/>
          <w:bCs/>
          <w:lang w:val="sq-AL" w:bidi="ar-SA"/>
        </w:rPr>
        <w:t>Prokuroris</w:t>
      </w:r>
      <w:r w:rsidR="00FF3EA5" w:rsidRPr="0069300A">
        <w:rPr>
          <w:rFonts w:ascii="Times New Roman" w:hAnsi="Times New Roman"/>
          <w:bCs/>
          <w:lang w:val="sq-AL" w:bidi="ar-SA"/>
        </w:rPr>
        <w:t>ë</w:t>
      </w:r>
      <w:r w:rsidR="0020494F" w:rsidRPr="0069300A">
        <w:rPr>
          <w:rFonts w:ascii="Times New Roman" w:hAnsi="Times New Roman"/>
          <w:bCs/>
          <w:lang w:val="sq-AL" w:bidi="ar-SA"/>
        </w:rPr>
        <w:t xml:space="preserve"> s</w:t>
      </w:r>
      <w:r w:rsidR="00FF3EA5" w:rsidRPr="0069300A">
        <w:rPr>
          <w:rFonts w:ascii="Times New Roman" w:hAnsi="Times New Roman"/>
          <w:bCs/>
          <w:lang w:val="sq-AL" w:bidi="ar-SA"/>
        </w:rPr>
        <w:t>ë</w:t>
      </w:r>
      <w:r w:rsidR="0020494F" w:rsidRPr="0069300A">
        <w:rPr>
          <w:rFonts w:ascii="Times New Roman" w:hAnsi="Times New Roman"/>
          <w:bCs/>
          <w:lang w:val="sq-AL" w:bidi="ar-SA"/>
        </w:rPr>
        <w:t xml:space="preserve"> Posa</w:t>
      </w:r>
      <w:r w:rsidR="00FF3EA5" w:rsidRPr="0069300A">
        <w:rPr>
          <w:rFonts w:ascii="Times New Roman" w:hAnsi="Times New Roman"/>
          <w:bCs/>
          <w:lang w:val="sq-AL" w:bidi="ar-SA"/>
        </w:rPr>
        <w:t>ç</w:t>
      </w:r>
      <w:r w:rsidR="0020494F" w:rsidRPr="0069300A">
        <w:rPr>
          <w:rFonts w:ascii="Times New Roman" w:hAnsi="Times New Roman"/>
          <w:bCs/>
          <w:lang w:val="sq-AL" w:bidi="ar-SA"/>
        </w:rPr>
        <w:t>me</w:t>
      </w:r>
      <w:r w:rsidRPr="0069300A">
        <w:rPr>
          <w:rFonts w:ascii="Times New Roman" w:hAnsi="Times New Roman"/>
          <w:noProof/>
          <w:lang w:val="sq-AL"/>
        </w:rPr>
        <w:t>.</w:t>
      </w:r>
    </w:p>
    <w:p w14:paraId="3F96E72B" w14:textId="575033A7" w:rsidR="00600373" w:rsidRPr="0069300A" w:rsidRDefault="002E6091" w:rsidP="0024373C">
      <w:pPr>
        <w:pStyle w:val="ListParagraph"/>
        <w:numPr>
          <w:ilvl w:val="0"/>
          <w:numId w:val="11"/>
        </w:numPr>
        <w:shd w:val="clear" w:color="auto" w:fill="FFFFFF"/>
        <w:tabs>
          <w:tab w:val="left" w:pos="1260"/>
        </w:tabs>
        <w:ind w:left="0" w:firstLine="720"/>
        <w:jc w:val="both"/>
        <w:rPr>
          <w:rFonts w:ascii="Times New Roman" w:hAnsi="Times New Roman"/>
          <w:bCs/>
          <w:iCs/>
          <w:lang w:val="sq-AL" w:bidi="ar-SA"/>
        </w:rPr>
      </w:pPr>
      <w:r w:rsidRPr="0069300A">
        <w:rPr>
          <w:rFonts w:ascii="Times New Roman" w:hAnsi="Times New Roman"/>
          <w:lang w:val="sq-AL" w:bidi="ar-SA"/>
        </w:rPr>
        <w:t xml:space="preserve">Shkaqet e rekursit në Gjykatën e Lartë parashikohen nga neni 432, i KPP. Kjo dispozitë, </w:t>
      </w:r>
      <w:r w:rsidRPr="0069300A">
        <w:rPr>
          <w:rFonts w:ascii="Times New Roman" w:hAnsi="Times New Roman"/>
          <w:shd w:val="clear" w:color="auto" w:fill="FFFFFF"/>
          <w:lang w:val="sq-AL" w:bidi="ar-SA"/>
        </w:rPr>
        <w:t xml:space="preserve">në momentin e paraqitjes së rekursit, në pikën 1, parashikonte se: </w:t>
      </w:r>
      <w:r w:rsidRPr="0069300A">
        <w:rPr>
          <w:rFonts w:ascii="Times New Roman" w:hAnsi="Times New Roman"/>
          <w:lang w:val="sq-AL" w:bidi="ar-SA"/>
        </w:rPr>
        <w:t>“</w:t>
      </w:r>
      <w:r w:rsidRPr="0069300A">
        <w:rPr>
          <w:rFonts w:ascii="Times New Roman" w:hAnsi="Times New Roman"/>
          <w:i/>
          <w:lang w:val="sq-AL" w:bidi="ar-SA"/>
        </w:rPr>
        <w:t>1.</w:t>
      </w:r>
      <w:r w:rsidRPr="0069300A">
        <w:rPr>
          <w:rFonts w:ascii="Times New Roman" w:hAnsi="Times New Roman"/>
          <w:lang w:val="sq-AL" w:bidi="ar-SA"/>
        </w:rPr>
        <w:t xml:space="preserve"> </w:t>
      </w:r>
      <w:r w:rsidRPr="0069300A">
        <w:rPr>
          <w:rFonts w:ascii="Times New Roman" w:hAnsi="Times New Roman"/>
          <w:i/>
          <w:lang w:val="sq-AL" w:bidi="ar-SA"/>
        </w:rPr>
        <w:t>Rekursi në Gjykatën e Lartë kundër vendimeve të gjykatës së apelit mund të bëhet për këto shkaqe: a) për mosrespektimin ose për zbatimin e gabuar të ligjit penal; b) për shkelje që kanë si pasojë pavlefshmërinë absolute të vendimit të gjykatës, sipas nenit 128 të këtij Kodi; c) për shkelje procedurale që kanë ndikuar në dhënien e vendimit.</w:t>
      </w:r>
      <w:r w:rsidRPr="0069300A">
        <w:rPr>
          <w:rFonts w:ascii="Times New Roman" w:hAnsi="Times New Roman"/>
          <w:lang w:val="sq-AL" w:bidi="ar-SA"/>
        </w:rPr>
        <w:t>”.</w:t>
      </w:r>
      <w:r w:rsidR="0024373C" w:rsidRPr="0069300A">
        <w:rPr>
          <w:rFonts w:ascii="Times New Roman" w:hAnsi="Times New Roman"/>
          <w:lang w:val="sq-AL" w:bidi="ar-SA"/>
        </w:rPr>
        <w:t xml:space="preserve"> </w:t>
      </w:r>
      <w:r w:rsidRPr="0069300A">
        <w:rPr>
          <w:rFonts w:ascii="Times New Roman" w:eastAsia="MS Mincho" w:hAnsi="Times New Roman"/>
          <w:bCs/>
          <w:lang w:val="sq-AL" w:bidi="ar-SA"/>
        </w:rPr>
        <w:t>Duhet sjellë në vëmendje se Gjykata e Lartë është një gjykatë ligji, të cilës palët mund t’i drejtohen vetëm për shkaqet e përcaktuara në nenin 432 të KPP. Pretendimet në lidhje me vlerësimin e gabuar të fakteve dhe provave, nuk merren në shqyrtim nga Gjykata e Lartë, pasi kjo është një çështje që del jashtë juridiksionit ekskluzivisht ligjor të saj. Pavarësisht se Gjykata e Lartë nuk i hyn vlerësimit të provave në çështjen objekt gjykimi, është në kompetencën e saj që të shqyrtojë nëse nga gjykatat më të ulëta është zbatuar drejt ligji dhe nëse vendimmarrja e tyre është në standardet e një vendimmarrje të arsyetuar, duke marrë për bazë edhe qëndrimin e mbajtur nga Gjykata e Lartë, Gjykata Kushtetuese dhe Gjykata Europiane e të Drejtave dhe Lirive të Njeriut.</w:t>
      </w:r>
    </w:p>
    <w:p w14:paraId="0C94CD38" w14:textId="5074E15D" w:rsidR="009516CF" w:rsidRPr="0069300A" w:rsidRDefault="00600373" w:rsidP="0024373C">
      <w:pPr>
        <w:pStyle w:val="ListParagraph"/>
        <w:numPr>
          <w:ilvl w:val="0"/>
          <w:numId w:val="11"/>
        </w:numPr>
        <w:shd w:val="clear" w:color="auto" w:fill="FFFFFF"/>
        <w:tabs>
          <w:tab w:val="left" w:pos="1260"/>
        </w:tabs>
        <w:ind w:left="0" w:firstLine="720"/>
        <w:jc w:val="both"/>
        <w:rPr>
          <w:rFonts w:ascii="Times New Roman" w:hAnsi="Times New Roman"/>
          <w:bCs/>
          <w:iCs/>
          <w:lang w:val="sq-AL" w:bidi="ar-SA"/>
        </w:rPr>
      </w:pPr>
      <w:r w:rsidRPr="0069300A">
        <w:rPr>
          <w:rFonts w:ascii="Times New Roman" w:eastAsia="MS Mincho" w:hAnsi="Times New Roman"/>
          <w:bCs/>
          <w:lang w:val="sq-AL" w:bidi="ar-SA"/>
        </w:rPr>
        <w:t xml:space="preserve">Referuar </w:t>
      </w:r>
      <w:r w:rsidR="00AA312A" w:rsidRPr="0069300A">
        <w:rPr>
          <w:rFonts w:ascii="Times New Roman" w:eastAsia="MS Mincho" w:hAnsi="Times New Roman"/>
          <w:bCs/>
          <w:lang w:val="sq-AL" w:bidi="ar-SA"/>
        </w:rPr>
        <w:t>disponimeve</w:t>
      </w:r>
      <w:r w:rsidR="0024373C" w:rsidRPr="0069300A">
        <w:rPr>
          <w:rFonts w:ascii="Times New Roman" w:eastAsia="MS Mincho" w:hAnsi="Times New Roman"/>
          <w:bCs/>
          <w:lang w:val="sq-AL" w:bidi="ar-SA"/>
        </w:rPr>
        <w:t xml:space="preserve"> </w:t>
      </w:r>
      <w:r w:rsidRPr="0069300A">
        <w:rPr>
          <w:rFonts w:ascii="Times New Roman" w:eastAsia="MS Mincho" w:hAnsi="Times New Roman"/>
          <w:bCs/>
          <w:lang w:val="sq-AL" w:bidi="ar-SA"/>
        </w:rPr>
        <w:t xml:space="preserve">të gjykatave të </w:t>
      </w:r>
      <w:r w:rsidR="008D3A4C" w:rsidRPr="0069300A">
        <w:rPr>
          <w:rFonts w:ascii="Times New Roman" w:eastAsia="MS Mincho" w:hAnsi="Times New Roman"/>
          <w:bCs/>
          <w:lang w:val="sq-AL" w:bidi="ar-SA"/>
        </w:rPr>
        <w:t>shkall</w:t>
      </w:r>
      <w:r w:rsidR="001F6144" w:rsidRPr="0069300A">
        <w:rPr>
          <w:rFonts w:ascii="Times New Roman" w:eastAsia="MS Mincho" w:hAnsi="Times New Roman"/>
          <w:bCs/>
          <w:lang w:val="sq-AL" w:bidi="ar-SA"/>
        </w:rPr>
        <w:t>ë</w:t>
      </w:r>
      <w:r w:rsidR="008D3A4C" w:rsidRPr="0069300A">
        <w:rPr>
          <w:rFonts w:ascii="Times New Roman" w:eastAsia="MS Mincho" w:hAnsi="Times New Roman"/>
          <w:bCs/>
          <w:lang w:val="sq-AL" w:bidi="ar-SA"/>
        </w:rPr>
        <w:t>ve m</w:t>
      </w:r>
      <w:r w:rsidR="001F6144" w:rsidRPr="0069300A">
        <w:rPr>
          <w:rFonts w:ascii="Times New Roman" w:eastAsia="MS Mincho" w:hAnsi="Times New Roman"/>
          <w:bCs/>
          <w:lang w:val="sq-AL" w:bidi="ar-SA"/>
        </w:rPr>
        <w:t>ë</w:t>
      </w:r>
      <w:r w:rsidR="008D3A4C"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8D3A4C" w:rsidRPr="0069300A">
        <w:rPr>
          <w:rFonts w:ascii="Times New Roman" w:eastAsia="MS Mincho" w:hAnsi="Times New Roman"/>
          <w:bCs/>
          <w:lang w:val="sq-AL" w:bidi="ar-SA"/>
        </w:rPr>
        <w:t xml:space="preserve"> ul</w:t>
      </w:r>
      <w:r w:rsidR="001F6144" w:rsidRPr="0069300A">
        <w:rPr>
          <w:rFonts w:ascii="Times New Roman" w:eastAsia="MS Mincho" w:hAnsi="Times New Roman"/>
          <w:bCs/>
          <w:lang w:val="sq-AL" w:bidi="ar-SA"/>
        </w:rPr>
        <w:t>ë</w:t>
      </w:r>
      <w:r w:rsidR="008D3A4C" w:rsidRPr="0069300A">
        <w:rPr>
          <w:rFonts w:ascii="Times New Roman" w:eastAsia="MS Mincho" w:hAnsi="Times New Roman"/>
          <w:bCs/>
          <w:lang w:val="sq-AL" w:bidi="ar-SA"/>
        </w:rPr>
        <w:t xml:space="preserve">ta </w:t>
      </w:r>
      <w:r w:rsidR="00E63C43" w:rsidRPr="0069300A">
        <w:rPr>
          <w:rFonts w:ascii="Times New Roman" w:eastAsia="MS Mincho" w:hAnsi="Times New Roman"/>
          <w:bCs/>
          <w:lang w:val="sq-AL" w:bidi="ar-SA"/>
        </w:rPr>
        <w:t>–</w:t>
      </w:r>
      <w:r w:rsidR="008D3A4C" w:rsidRPr="0069300A">
        <w:rPr>
          <w:rFonts w:ascii="Times New Roman" w:eastAsia="MS Mincho" w:hAnsi="Times New Roman"/>
          <w:bCs/>
          <w:lang w:val="sq-AL" w:bidi="ar-SA"/>
        </w:rPr>
        <w:t xml:space="preserve"> </w:t>
      </w:r>
      <w:r w:rsidR="00AA312A" w:rsidRPr="0069300A">
        <w:rPr>
          <w:rFonts w:ascii="Times New Roman" w:eastAsia="MS Mincho" w:hAnsi="Times New Roman"/>
          <w:bCs/>
          <w:lang w:val="sq-AL" w:bidi="ar-SA"/>
        </w:rPr>
        <w:t>disponimit</w:t>
      </w:r>
      <w:r w:rsidR="0024373C" w:rsidRPr="0069300A">
        <w:rPr>
          <w:rFonts w:ascii="Times New Roman" w:eastAsia="MS Mincho" w:hAnsi="Times New Roman"/>
          <w:bCs/>
          <w:lang w:val="sq-AL" w:bidi="ar-SA"/>
        </w:rPr>
        <w:t xml:space="preserve"> </w:t>
      </w:r>
      <w:r w:rsidR="00E63C43"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 xml:space="preserve"> gjyqtarit p</w:t>
      </w:r>
      <w:r w:rsidR="001F6144"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 xml:space="preserve">r hetimet paraprake </w:t>
      </w:r>
      <w:r w:rsidR="00E03A3B" w:rsidRPr="0069300A">
        <w:rPr>
          <w:rFonts w:ascii="Times New Roman" w:eastAsia="MS Mincho" w:hAnsi="Times New Roman"/>
          <w:bCs/>
          <w:lang w:val="sq-AL" w:bidi="ar-SA"/>
        </w:rPr>
        <w:t>(pran</w:t>
      </w:r>
      <w:r w:rsidR="001F6144" w:rsidRPr="0069300A">
        <w:rPr>
          <w:rFonts w:ascii="Times New Roman" w:eastAsia="MS Mincho" w:hAnsi="Times New Roman"/>
          <w:bCs/>
          <w:lang w:val="sq-AL" w:bidi="ar-SA"/>
        </w:rPr>
        <w:t>ë</w:t>
      </w:r>
      <w:r w:rsidR="00E03A3B" w:rsidRPr="0069300A">
        <w:rPr>
          <w:rFonts w:ascii="Times New Roman" w:eastAsia="MS Mincho" w:hAnsi="Times New Roman"/>
          <w:bCs/>
          <w:lang w:val="sq-AL" w:bidi="ar-SA"/>
        </w:rPr>
        <w:t xml:space="preserve"> Gjykat</w:t>
      </w:r>
      <w:r w:rsidR="001F6144" w:rsidRPr="0069300A">
        <w:rPr>
          <w:rFonts w:ascii="Times New Roman" w:eastAsia="MS Mincho" w:hAnsi="Times New Roman"/>
          <w:bCs/>
          <w:lang w:val="sq-AL" w:bidi="ar-SA"/>
        </w:rPr>
        <w:t>ë</w:t>
      </w:r>
      <w:r w:rsidR="00E03A3B"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E03A3B" w:rsidRPr="0069300A">
        <w:rPr>
          <w:rFonts w:ascii="Times New Roman" w:eastAsia="MS Mincho" w:hAnsi="Times New Roman"/>
          <w:bCs/>
          <w:lang w:val="sq-AL" w:bidi="ar-SA"/>
        </w:rPr>
        <w:t xml:space="preserve"> Posa</w:t>
      </w:r>
      <w:r w:rsidR="002866FA" w:rsidRPr="0069300A">
        <w:rPr>
          <w:rFonts w:ascii="Times New Roman" w:eastAsia="MS Mincho" w:hAnsi="Times New Roman"/>
          <w:bCs/>
          <w:lang w:val="sq-AL" w:bidi="ar-SA"/>
        </w:rPr>
        <w:t>ç</w:t>
      </w:r>
      <w:r w:rsidR="00E03A3B" w:rsidRPr="0069300A">
        <w:rPr>
          <w:rFonts w:ascii="Times New Roman" w:eastAsia="MS Mincho" w:hAnsi="Times New Roman"/>
          <w:bCs/>
          <w:lang w:val="sq-AL" w:bidi="ar-SA"/>
        </w:rPr>
        <w:t>me p</w:t>
      </w:r>
      <w:r w:rsidR="001F6144" w:rsidRPr="0069300A">
        <w:rPr>
          <w:rFonts w:ascii="Times New Roman" w:eastAsia="MS Mincho" w:hAnsi="Times New Roman"/>
          <w:bCs/>
          <w:lang w:val="sq-AL" w:bidi="ar-SA"/>
        </w:rPr>
        <w:t>ë</w:t>
      </w:r>
      <w:r w:rsidR="00E03A3B" w:rsidRPr="0069300A">
        <w:rPr>
          <w:rFonts w:ascii="Times New Roman" w:eastAsia="MS Mincho" w:hAnsi="Times New Roman"/>
          <w:bCs/>
          <w:lang w:val="sq-AL" w:bidi="ar-SA"/>
        </w:rPr>
        <w:t xml:space="preserve">r Korrupsionin dhe Krimin e Organizuar) </w:t>
      </w:r>
      <w:r w:rsidR="00E63C43" w:rsidRPr="0069300A">
        <w:rPr>
          <w:rFonts w:ascii="Times New Roman" w:eastAsia="MS Mincho" w:hAnsi="Times New Roman"/>
          <w:bCs/>
          <w:lang w:val="sq-AL" w:bidi="ar-SA"/>
        </w:rPr>
        <w:t>dhe t</w:t>
      </w:r>
      <w:r w:rsidR="00D107A9"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 xml:space="preserve"> Gjykat</w:t>
      </w:r>
      <w:r w:rsidR="00D107A9"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 xml:space="preserve">s </w:t>
      </w:r>
      <w:r w:rsidR="00E03A3B" w:rsidRPr="0069300A">
        <w:rPr>
          <w:rFonts w:ascii="Times New Roman" w:eastAsia="MS Mincho" w:hAnsi="Times New Roman"/>
          <w:bCs/>
          <w:lang w:val="sq-AL" w:bidi="ar-SA"/>
        </w:rPr>
        <w:t>t</w:t>
      </w:r>
      <w:r w:rsidR="00D107A9" w:rsidRPr="0069300A">
        <w:rPr>
          <w:rFonts w:ascii="Times New Roman" w:eastAsia="MS Mincho" w:hAnsi="Times New Roman"/>
          <w:bCs/>
          <w:lang w:val="sq-AL" w:bidi="ar-SA"/>
        </w:rPr>
        <w:t>ë</w:t>
      </w:r>
      <w:r w:rsidR="00E03A3B" w:rsidRPr="0069300A">
        <w:rPr>
          <w:rFonts w:ascii="Times New Roman" w:eastAsia="MS Mincho" w:hAnsi="Times New Roman"/>
          <w:bCs/>
          <w:lang w:val="sq-AL" w:bidi="ar-SA"/>
        </w:rPr>
        <w:t xml:space="preserve"> Posa</w:t>
      </w:r>
      <w:r w:rsidR="002866FA" w:rsidRPr="0069300A">
        <w:rPr>
          <w:rFonts w:ascii="Times New Roman" w:eastAsia="MS Mincho" w:hAnsi="Times New Roman"/>
          <w:bCs/>
          <w:lang w:val="sq-AL" w:bidi="ar-SA"/>
        </w:rPr>
        <w:t>ç</w:t>
      </w:r>
      <w:r w:rsidR="00E03A3B" w:rsidRPr="0069300A">
        <w:rPr>
          <w:rFonts w:ascii="Times New Roman" w:eastAsia="MS Mincho" w:hAnsi="Times New Roman"/>
          <w:bCs/>
          <w:lang w:val="sq-AL" w:bidi="ar-SA"/>
        </w:rPr>
        <w:t xml:space="preserve">me </w:t>
      </w:r>
      <w:r w:rsidR="00AA312A" w:rsidRPr="0069300A">
        <w:rPr>
          <w:rFonts w:ascii="Times New Roman" w:eastAsia="MS Mincho" w:hAnsi="Times New Roman"/>
          <w:bCs/>
          <w:lang w:val="sq-AL" w:bidi="ar-SA"/>
        </w:rPr>
        <w:t>t</w:t>
      </w:r>
      <w:r w:rsidR="00D107A9"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 xml:space="preserve"> Apelit</w:t>
      </w:r>
      <w:r w:rsidR="0024373C" w:rsidRPr="0069300A">
        <w:rPr>
          <w:rFonts w:ascii="Times New Roman" w:eastAsia="MS Mincho" w:hAnsi="Times New Roman"/>
          <w:bCs/>
          <w:lang w:val="sq-AL" w:bidi="ar-SA"/>
        </w:rPr>
        <w:t xml:space="preserve"> </w:t>
      </w:r>
      <w:r w:rsidR="00282416" w:rsidRPr="0069300A">
        <w:rPr>
          <w:rFonts w:ascii="Times New Roman" w:eastAsia="MS Mincho" w:hAnsi="Times New Roman"/>
          <w:bCs/>
          <w:lang w:val="sq-AL" w:bidi="ar-SA"/>
        </w:rPr>
        <w:t>(</w:t>
      </w:r>
      <w:r w:rsidR="00E63C43" w:rsidRPr="0069300A">
        <w:rPr>
          <w:rFonts w:ascii="Times New Roman" w:eastAsia="MS Mincho" w:hAnsi="Times New Roman"/>
          <w:bCs/>
          <w:lang w:val="sq-AL" w:bidi="ar-SA"/>
        </w:rPr>
        <w:t>miratues t</w:t>
      </w:r>
      <w:r w:rsidR="001F6144"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tij t</w:t>
      </w:r>
      <w:r w:rsidR="001F6144" w:rsidRPr="0069300A">
        <w:rPr>
          <w:rFonts w:ascii="Times New Roman" w:eastAsia="MS Mincho" w:hAnsi="Times New Roman"/>
          <w:bCs/>
          <w:lang w:val="sq-AL" w:bidi="ar-SA"/>
        </w:rPr>
        <w:t>ë</w:t>
      </w:r>
      <w:r w:rsidR="00E63C43" w:rsidRPr="0069300A">
        <w:rPr>
          <w:rFonts w:ascii="Times New Roman" w:eastAsia="MS Mincho" w:hAnsi="Times New Roman"/>
          <w:bCs/>
          <w:lang w:val="sq-AL" w:bidi="ar-SA"/>
        </w:rPr>
        <w:t xml:space="preserve"> fundit</w:t>
      </w:r>
      <w:r w:rsidR="001D3C8D" w:rsidRPr="0069300A">
        <w:rPr>
          <w:rFonts w:ascii="Times New Roman" w:eastAsia="MS Mincho" w:hAnsi="Times New Roman"/>
          <w:bCs/>
          <w:lang w:val="sq-AL" w:bidi="ar-SA"/>
        </w:rPr>
        <w:t>)</w:t>
      </w:r>
      <w:r w:rsidR="0024373C" w:rsidRPr="0069300A">
        <w:rPr>
          <w:rFonts w:ascii="Times New Roman" w:eastAsia="MS Mincho" w:hAnsi="Times New Roman"/>
          <w:bCs/>
          <w:lang w:val="sq-AL" w:bidi="ar-SA"/>
        </w:rPr>
        <w:t xml:space="preserve"> </w:t>
      </w:r>
      <w:r w:rsidR="00692844" w:rsidRPr="0069300A">
        <w:rPr>
          <w:rFonts w:ascii="Times New Roman" w:eastAsia="MS Mincho" w:hAnsi="Times New Roman"/>
          <w:bCs/>
          <w:lang w:val="sq-AL" w:bidi="ar-SA"/>
        </w:rPr>
        <w:t>–</w:t>
      </w:r>
      <w:r w:rsidR="0024373C" w:rsidRPr="0069300A">
        <w:rPr>
          <w:rFonts w:ascii="Times New Roman" w:eastAsia="MS Mincho" w:hAnsi="Times New Roman"/>
          <w:bCs/>
          <w:lang w:val="sq-AL" w:bidi="ar-SA"/>
        </w:rPr>
        <w:t xml:space="preserve"> </w:t>
      </w:r>
      <w:r w:rsidR="00692844"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692844" w:rsidRPr="0069300A">
        <w:rPr>
          <w:rFonts w:ascii="Times New Roman" w:eastAsia="MS Mincho" w:hAnsi="Times New Roman"/>
          <w:bCs/>
          <w:lang w:val="sq-AL" w:bidi="ar-SA"/>
        </w:rPr>
        <w:t xml:space="preserve"> cila</w:t>
      </w:r>
      <w:r w:rsidR="00C30D86" w:rsidRPr="0069300A">
        <w:rPr>
          <w:rFonts w:ascii="Times New Roman" w:eastAsia="MS Mincho" w:hAnsi="Times New Roman"/>
          <w:bCs/>
          <w:lang w:val="sq-AL" w:bidi="ar-SA"/>
        </w:rPr>
        <w:t>t</w:t>
      </w:r>
      <w:r w:rsidR="00692844" w:rsidRPr="0069300A">
        <w:rPr>
          <w:rFonts w:ascii="Times New Roman" w:eastAsia="MS Mincho" w:hAnsi="Times New Roman"/>
          <w:bCs/>
          <w:lang w:val="sq-AL" w:bidi="ar-SA"/>
        </w:rPr>
        <w:t xml:space="preserve"> </w:t>
      </w:r>
      <w:r w:rsidR="00172593" w:rsidRPr="0069300A">
        <w:rPr>
          <w:rFonts w:ascii="Times New Roman" w:eastAsia="MS Mincho" w:hAnsi="Times New Roman"/>
          <w:bCs/>
          <w:lang w:val="sq-AL" w:bidi="ar-SA"/>
        </w:rPr>
        <w:t xml:space="preserve">- </w:t>
      </w:r>
      <w:r w:rsidR="00692844" w:rsidRPr="0069300A">
        <w:rPr>
          <w:rFonts w:ascii="Times New Roman" w:eastAsia="MS Mincho" w:hAnsi="Times New Roman"/>
          <w:bCs/>
          <w:lang w:val="sq-AL" w:bidi="ar-SA"/>
        </w:rPr>
        <w:t>kan</w:t>
      </w:r>
      <w:r w:rsidR="001F6144" w:rsidRPr="0069300A">
        <w:rPr>
          <w:rFonts w:ascii="Times New Roman" w:eastAsia="MS Mincho" w:hAnsi="Times New Roman"/>
          <w:bCs/>
          <w:lang w:val="sq-AL" w:bidi="ar-SA"/>
        </w:rPr>
        <w:t>ë</w:t>
      </w:r>
      <w:r w:rsidR="00692844" w:rsidRPr="0069300A">
        <w:rPr>
          <w:rFonts w:ascii="Times New Roman" w:eastAsia="MS Mincho" w:hAnsi="Times New Roman"/>
          <w:bCs/>
          <w:lang w:val="sq-AL" w:bidi="ar-SA"/>
        </w:rPr>
        <w:t xml:space="preserve"> refuzuar gjykimin </w:t>
      </w:r>
      <w:r w:rsidR="00467384" w:rsidRPr="0069300A">
        <w:rPr>
          <w:rFonts w:ascii="Times New Roman" w:eastAsia="MS Mincho" w:hAnsi="Times New Roman"/>
          <w:bCs/>
          <w:lang w:val="sq-AL" w:bidi="ar-SA"/>
        </w:rPr>
        <w:t>e ankimeve t</w:t>
      </w:r>
      <w:r w:rsidR="001F6144" w:rsidRPr="0069300A">
        <w:rPr>
          <w:rFonts w:ascii="Times New Roman" w:eastAsia="MS Mincho" w:hAnsi="Times New Roman"/>
          <w:bCs/>
          <w:lang w:val="sq-AL" w:bidi="ar-SA"/>
        </w:rPr>
        <w:t>ë</w:t>
      </w:r>
      <w:r w:rsidR="00467384" w:rsidRPr="0069300A">
        <w:rPr>
          <w:rFonts w:ascii="Times New Roman" w:eastAsia="MS Mincho" w:hAnsi="Times New Roman"/>
          <w:bCs/>
          <w:lang w:val="sq-AL" w:bidi="ar-SA"/>
        </w:rPr>
        <w:t xml:space="preserve"> paraqitura, pran</w:t>
      </w:r>
      <w:r w:rsidR="001F6144" w:rsidRPr="0069300A">
        <w:rPr>
          <w:rFonts w:ascii="Times New Roman" w:eastAsia="MS Mincho" w:hAnsi="Times New Roman"/>
          <w:bCs/>
          <w:lang w:val="sq-AL" w:bidi="ar-SA"/>
        </w:rPr>
        <w:t>ë</w:t>
      </w:r>
      <w:r w:rsidR="00467384"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00467384" w:rsidRPr="0069300A">
        <w:rPr>
          <w:rFonts w:ascii="Times New Roman" w:eastAsia="MS Mincho" w:hAnsi="Times New Roman"/>
          <w:bCs/>
          <w:lang w:val="sq-AL" w:bidi="ar-SA"/>
        </w:rPr>
        <w:t xml:space="preserve">tyre gjykatave </w:t>
      </w:r>
      <w:r w:rsidR="00785956" w:rsidRPr="0069300A">
        <w:rPr>
          <w:rFonts w:ascii="Times New Roman" w:eastAsia="MS Mincho" w:hAnsi="Times New Roman"/>
          <w:bCs/>
          <w:lang w:val="sq-AL" w:bidi="ar-SA"/>
        </w:rPr>
        <w:t>– prej k</w:t>
      </w:r>
      <w:r w:rsidR="001F6144" w:rsidRPr="0069300A">
        <w:rPr>
          <w:rFonts w:ascii="Times New Roman" w:eastAsia="MS Mincho" w:hAnsi="Times New Roman"/>
          <w:bCs/>
          <w:lang w:val="sq-AL" w:bidi="ar-SA"/>
        </w:rPr>
        <w:t>ë</w:t>
      </w:r>
      <w:r w:rsidR="00785956" w:rsidRPr="0069300A">
        <w:rPr>
          <w:rFonts w:ascii="Times New Roman" w:eastAsia="MS Mincho" w:hAnsi="Times New Roman"/>
          <w:bCs/>
          <w:lang w:val="sq-AL" w:bidi="ar-SA"/>
        </w:rPr>
        <w:t>rkueses Raimonda Nika -</w:t>
      </w:r>
      <w:r w:rsidR="0024373C" w:rsidRPr="0069300A">
        <w:rPr>
          <w:rFonts w:ascii="Times New Roman" w:eastAsia="MS Mincho" w:hAnsi="Times New Roman"/>
          <w:bCs/>
          <w:lang w:val="sq-AL" w:bidi="ar-SA"/>
        </w:rPr>
        <w:t xml:space="preserve"> </w:t>
      </w:r>
      <w:r w:rsidR="00785956" w:rsidRPr="0069300A">
        <w:rPr>
          <w:rFonts w:ascii="Times New Roman" w:eastAsia="MS Mincho" w:hAnsi="Times New Roman"/>
          <w:bCs/>
          <w:lang w:val="sq-AL" w:bidi="ar-SA"/>
        </w:rPr>
        <w:t>n</w:t>
      </w:r>
      <w:r w:rsidR="001F6144" w:rsidRPr="0069300A">
        <w:rPr>
          <w:rFonts w:ascii="Times New Roman" w:eastAsia="MS Mincho" w:hAnsi="Times New Roman"/>
          <w:bCs/>
          <w:lang w:val="sq-AL" w:bidi="ar-SA"/>
        </w:rPr>
        <w:t>ë</w:t>
      </w:r>
      <w:r w:rsidR="00785956" w:rsidRPr="0069300A">
        <w:rPr>
          <w:rFonts w:ascii="Times New Roman" w:eastAsia="MS Mincho" w:hAnsi="Times New Roman"/>
          <w:bCs/>
          <w:lang w:val="sq-AL" w:bidi="ar-SA"/>
        </w:rPr>
        <w:t xml:space="preserve"> cil</w:t>
      </w:r>
      <w:r w:rsidR="001F6144" w:rsidRPr="0069300A">
        <w:rPr>
          <w:rFonts w:ascii="Times New Roman" w:eastAsia="MS Mincho" w:hAnsi="Times New Roman"/>
          <w:bCs/>
          <w:lang w:val="sq-AL" w:bidi="ar-SA"/>
        </w:rPr>
        <w:t>ë</w:t>
      </w:r>
      <w:r w:rsidR="00785956" w:rsidRPr="0069300A">
        <w:rPr>
          <w:rFonts w:ascii="Times New Roman" w:eastAsia="MS Mincho" w:hAnsi="Times New Roman"/>
          <w:bCs/>
          <w:lang w:val="sq-AL" w:bidi="ar-SA"/>
        </w:rPr>
        <w:t>sin</w:t>
      </w:r>
      <w:r w:rsidR="001F6144" w:rsidRPr="0069300A">
        <w:rPr>
          <w:rFonts w:ascii="Times New Roman" w:eastAsia="MS Mincho" w:hAnsi="Times New Roman"/>
          <w:bCs/>
          <w:lang w:val="sq-AL" w:bidi="ar-SA"/>
        </w:rPr>
        <w:t>ë</w:t>
      </w:r>
      <w:r w:rsidR="00785956" w:rsidRPr="0069300A">
        <w:rPr>
          <w:rFonts w:ascii="Times New Roman" w:eastAsia="MS Mincho" w:hAnsi="Times New Roman"/>
          <w:bCs/>
          <w:lang w:val="sq-AL" w:bidi="ar-SA"/>
        </w:rPr>
        <w:t xml:space="preserve"> e kall</w:t>
      </w:r>
      <w:r w:rsidR="001F6144" w:rsidRPr="0069300A">
        <w:rPr>
          <w:rFonts w:ascii="Times New Roman" w:eastAsia="MS Mincho" w:hAnsi="Times New Roman"/>
          <w:bCs/>
          <w:lang w:val="sq-AL" w:bidi="ar-SA"/>
        </w:rPr>
        <w:t>ë</w:t>
      </w:r>
      <w:r w:rsidR="0016542E" w:rsidRPr="0069300A">
        <w:rPr>
          <w:rFonts w:ascii="Times New Roman" w:eastAsia="MS Mincho" w:hAnsi="Times New Roman"/>
          <w:bCs/>
          <w:lang w:val="sq-AL" w:bidi="ar-SA"/>
        </w:rPr>
        <w:t xml:space="preserve">zueses – </w:t>
      </w:r>
      <w:r w:rsidR="00BE4CE1" w:rsidRPr="0069300A">
        <w:rPr>
          <w:rFonts w:ascii="Times New Roman" w:eastAsia="MS Mincho" w:hAnsi="Times New Roman"/>
          <w:bCs/>
          <w:lang w:val="sq-AL" w:bidi="ar-SA"/>
        </w:rPr>
        <w:t>dhe t</w:t>
      </w:r>
      <w:r w:rsidR="001F6144" w:rsidRPr="0069300A">
        <w:rPr>
          <w:rFonts w:ascii="Times New Roman" w:eastAsia="MS Mincho" w:hAnsi="Times New Roman"/>
          <w:bCs/>
          <w:lang w:val="sq-AL" w:bidi="ar-SA"/>
        </w:rPr>
        <w:t>ë</w:t>
      </w:r>
      <w:r w:rsidR="00BE4CE1" w:rsidRPr="0069300A">
        <w:rPr>
          <w:rFonts w:ascii="Times New Roman" w:eastAsia="MS Mincho" w:hAnsi="Times New Roman"/>
          <w:bCs/>
          <w:lang w:val="sq-AL" w:bidi="ar-SA"/>
        </w:rPr>
        <w:t xml:space="preserve"> ankimueses </w:t>
      </w:r>
      <w:r w:rsidR="00FD12F1" w:rsidRPr="0069300A">
        <w:rPr>
          <w:rFonts w:ascii="Times New Roman" w:eastAsia="MS Mincho" w:hAnsi="Times New Roman"/>
          <w:bCs/>
          <w:lang w:val="sq-AL" w:bidi="ar-SA"/>
        </w:rPr>
        <w:t xml:space="preserve">- </w:t>
      </w:r>
      <w:r w:rsidR="0016542E" w:rsidRPr="0069300A">
        <w:rPr>
          <w:rFonts w:ascii="Times New Roman" w:eastAsia="MS Mincho" w:hAnsi="Times New Roman"/>
          <w:bCs/>
          <w:lang w:val="sq-AL" w:bidi="ar-SA"/>
        </w:rPr>
        <w:t>ndaj disponimit t</w:t>
      </w:r>
      <w:r w:rsidR="001F6144" w:rsidRPr="0069300A">
        <w:rPr>
          <w:rFonts w:ascii="Times New Roman" w:eastAsia="MS Mincho" w:hAnsi="Times New Roman"/>
          <w:bCs/>
          <w:lang w:val="sq-AL" w:bidi="ar-SA"/>
        </w:rPr>
        <w:t>ë</w:t>
      </w:r>
      <w:r w:rsidR="0016542E" w:rsidRPr="0069300A">
        <w:rPr>
          <w:rFonts w:ascii="Times New Roman" w:eastAsia="MS Mincho" w:hAnsi="Times New Roman"/>
          <w:bCs/>
          <w:lang w:val="sq-AL" w:bidi="ar-SA"/>
        </w:rPr>
        <w:t xml:space="preserve"> prokurorit (drejtuesit</w:t>
      </w:r>
      <w:r w:rsidR="009F535A" w:rsidRPr="0069300A">
        <w:rPr>
          <w:rFonts w:ascii="Times New Roman" w:eastAsia="MS Mincho" w:hAnsi="Times New Roman"/>
          <w:bCs/>
          <w:lang w:val="sq-AL" w:bidi="ar-SA"/>
        </w:rPr>
        <w:t xml:space="preserve">) </w:t>
      </w:r>
      <w:r w:rsidR="009F535A" w:rsidRPr="0069300A">
        <w:rPr>
          <w:rFonts w:ascii="Times New Roman" w:eastAsia="MS Mincho" w:hAnsi="Times New Roman"/>
          <w:bCs/>
          <w:lang w:val="sq-AL" w:bidi="ar-SA"/>
        </w:rPr>
        <w:lastRenderedPageBreak/>
        <w:t>t</w:t>
      </w:r>
      <w:r w:rsidR="001F6144" w:rsidRPr="0069300A">
        <w:rPr>
          <w:rFonts w:ascii="Times New Roman" w:eastAsia="MS Mincho" w:hAnsi="Times New Roman"/>
          <w:bCs/>
          <w:lang w:val="sq-AL" w:bidi="ar-SA"/>
        </w:rPr>
        <w:t>ë</w:t>
      </w:r>
      <w:r w:rsidR="009F535A" w:rsidRPr="0069300A">
        <w:rPr>
          <w:rFonts w:ascii="Times New Roman" w:eastAsia="MS Mincho" w:hAnsi="Times New Roman"/>
          <w:bCs/>
          <w:lang w:val="sq-AL" w:bidi="ar-SA"/>
        </w:rPr>
        <w:t xml:space="preserve"> Prokuroris</w:t>
      </w:r>
      <w:r w:rsidR="001F6144" w:rsidRPr="0069300A">
        <w:rPr>
          <w:rFonts w:ascii="Times New Roman" w:eastAsia="MS Mincho" w:hAnsi="Times New Roman"/>
          <w:bCs/>
          <w:lang w:val="sq-AL" w:bidi="ar-SA"/>
        </w:rPr>
        <w:t>ë</w:t>
      </w:r>
      <w:r w:rsidR="009F535A" w:rsidRPr="0069300A">
        <w:rPr>
          <w:rFonts w:ascii="Times New Roman" w:eastAsia="MS Mincho" w:hAnsi="Times New Roman"/>
          <w:bCs/>
          <w:lang w:val="sq-AL" w:bidi="ar-SA"/>
        </w:rPr>
        <w:t xml:space="preserve"> Speciale – q</w:t>
      </w:r>
      <w:r w:rsidR="001F6144" w:rsidRPr="0069300A">
        <w:rPr>
          <w:rFonts w:ascii="Times New Roman" w:eastAsia="MS Mincho" w:hAnsi="Times New Roman"/>
          <w:bCs/>
          <w:lang w:val="sq-AL" w:bidi="ar-SA"/>
        </w:rPr>
        <w:t>ë</w:t>
      </w:r>
      <w:r w:rsidR="009F535A" w:rsidRPr="0069300A">
        <w:rPr>
          <w:rFonts w:ascii="Times New Roman" w:eastAsia="MS Mincho" w:hAnsi="Times New Roman"/>
          <w:bCs/>
          <w:lang w:val="sq-AL" w:bidi="ar-SA"/>
        </w:rPr>
        <w:t xml:space="preserve"> </w:t>
      </w:r>
      <w:r w:rsidR="00680991" w:rsidRPr="0069300A">
        <w:rPr>
          <w:rFonts w:ascii="Times New Roman" w:eastAsia="MS Mincho" w:hAnsi="Times New Roman"/>
          <w:bCs/>
          <w:lang w:val="sq-AL" w:bidi="ar-SA"/>
        </w:rPr>
        <w:t xml:space="preserve">- </w:t>
      </w:r>
      <w:r w:rsidR="000D0F66" w:rsidRPr="0069300A">
        <w:rPr>
          <w:rFonts w:ascii="Times New Roman" w:eastAsia="MS Mincho" w:hAnsi="Times New Roman"/>
          <w:bCs/>
          <w:lang w:val="sq-AL" w:bidi="ar-SA"/>
        </w:rPr>
        <w:t>me shkres</w:t>
      </w:r>
      <w:r w:rsidR="001F6144" w:rsidRPr="0069300A">
        <w:rPr>
          <w:rFonts w:ascii="Times New Roman" w:eastAsia="MS Mincho" w:hAnsi="Times New Roman"/>
          <w:bCs/>
          <w:lang w:val="sq-AL" w:bidi="ar-SA"/>
        </w:rPr>
        <w:t>ë</w:t>
      </w:r>
      <w:r w:rsidR="000D0F66" w:rsidRPr="0069300A">
        <w:rPr>
          <w:rFonts w:ascii="Times New Roman" w:eastAsia="MS Mincho" w:hAnsi="Times New Roman"/>
          <w:bCs/>
          <w:lang w:val="sq-AL" w:bidi="ar-SA"/>
        </w:rPr>
        <w:t>n nr. K.137/</w:t>
      </w:r>
      <w:r w:rsidR="00675A5E" w:rsidRPr="0069300A">
        <w:rPr>
          <w:rFonts w:ascii="Times New Roman" w:eastAsia="MS Mincho" w:hAnsi="Times New Roman"/>
          <w:bCs/>
          <w:lang w:val="sq-AL" w:bidi="ar-SA"/>
        </w:rPr>
        <w:t>1 Prot.A/SH, t</w:t>
      </w:r>
      <w:r w:rsidR="001F6144" w:rsidRPr="0069300A">
        <w:rPr>
          <w:rFonts w:ascii="Times New Roman" w:eastAsia="MS Mincho" w:hAnsi="Times New Roman"/>
          <w:bCs/>
          <w:lang w:val="sq-AL" w:bidi="ar-SA"/>
        </w:rPr>
        <w:t>ë</w:t>
      </w:r>
      <w:r w:rsidR="00675A5E" w:rsidRPr="0069300A">
        <w:rPr>
          <w:rFonts w:ascii="Times New Roman" w:eastAsia="MS Mincho" w:hAnsi="Times New Roman"/>
          <w:bCs/>
          <w:lang w:val="sq-AL" w:bidi="ar-SA"/>
        </w:rPr>
        <w:t xml:space="preserve"> dat</w:t>
      </w:r>
      <w:r w:rsidR="001F6144" w:rsidRPr="0069300A">
        <w:rPr>
          <w:rFonts w:ascii="Times New Roman" w:eastAsia="MS Mincho" w:hAnsi="Times New Roman"/>
          <w:bCs/>
          <w:lang w:val="sq-AL" w:bidi="ar-SA"/>
        </w:rPr>
        <w:t>ë</w:t>
      </w:r>
      <w:r w:rsidR="00675A5E" w:rsidRPr="0069300A">
        <w:rPr>
          <w:rFonts w:ascii="Times New Roman" w:eastAsia="MS Mincho" w:hAnsi="Times New Roman"/>
          <w:bCs/>
          <w:lang w:val="sq-AL" w:bidi="ar-SA"/>
        </w:rPr>
        <w:t>s 24.02.2023</w:t>
      </w:r>
      <w:r w:rsidR="00C66CF3" w:rsidRPr="0069300A">
        <w:rPr>
          <w:rFonts w:ascii="Times New Roman" w:eastAsia="MS Mincho" w:hAnsi="Times New Roman"/>
          <w:bCs/>
          <w:lang w:val="sq-AL" w:bidi="ar-SA"/>
        </w:rPr>
        <w:t xml:space="preserve"> </w:t>
      </w:r>
      <w:r w:rsidR="00F54725" w:rsidRPr="0069300A">
        <w:rPr>
          <w:rFonts w:ascii="Times New Roman" w:eastAsia="MS Mincho" w:hAnsi="Times New Roman"/>
          <w:bCs/>
          <w:lang w:val="sq-AL" w:bidi="ar-SA"/>
        </w:rPr>
        <w:t>–</w:t>
      </w:r>
      <w:r w:rsidR="00C66CF3" w:rsidRPr="0069300A">
        <w:rPr>
          <w:rFonts w:ascii="Times New Roman" w:eastAsia="MS Mincho" w:hAnsi="Times New Roman"/>
          <w:bCs/>
          <w:lang w:val="sq-AL" w:bidi="ar-SA"/>
        </w:rPr>
        <w:t xml:space="preserve"> </w:t>
      </w:r>
      <w:r w:rsidR="00F54725" w:rsidRPr="0069300A">
        <w:rPr>
          <w:rFonts w:ascii="Times New Roman" w:eastAsia="MS Mincho" w:hAnsi="Times New Roman"/>
          <w:bCs/>
          <w:lang w:val="sq-AL" w:bidi="ar-SA"/>
        </w:rPr>
        <w:t>lidhur me k</w:t>
      </w:r>
      <w:r w:rsidR="001F6144" w:rsidRPr="0069300A">
        <w:rPr>
          <w:rFonts w:ascii="Times New Roman" w:eastAsia="MS Mincho" w:hAnsi="Times New Roman"/>
          <w:bCs/>
          <w:lang w:val="sq-AL" w:bidi="ar-SA"/>
        </w:rPr>
        <w:t>ë</w:t>
      </w:r>
      <w:r w:rsidR="00F54725" w:rsidRPr="0069300A">
        <w:rPr>
          <w:rFonts w:ascii="Times New Roman" w:eastAsia="MS Mincho" w:hAnsi="Times New Roman"/>
          <w:bCs/>
          <w:lang w:val="sq-AL" w:bidi="ar-SA"/>
        </w:rPr>
        <w:t>rkes</w:t>
      </w:r>
      <w:r w:rsidR="001F6144" w:rsidRPr="0069300A">
        <w:rPr>
          <w:rFonts w:ascii="Times New Roman" w:eastAsia="MS Mincho" w:hAnsi="Times New Roman"/>
          <w:bCs/>
          <w:lang w:val="sq-AL" w:bidi="ar-SA"/>
        </w:rPr>
        <w:t>ë</w:t>
      </w:r>
      <w:r w:rsidR="00F54725" w:rsidRPr="0069300A">
        <w:rPr>
          <w:rFonts w:ascii="Times New Roman" w:eastAsia="MS Mincho" w:hAnsi="Times New Roman"/>
          <w:bCs/>
          <w:lang w:val="sq-AL" w:bidi="ar-SA"/>
        </w:rPr>
        <w:t>n p</w:t>
      </w:r>
      <w:r w:rsidR="001F6144" w:rsidRPr="0069300A">
        <w:rPr>
          <w:rFonts w:ascii="Times New Roman" w:eastAsia="MS Mincho" w:hAnsi="Times New Roman"/>
          <w:bCs/>
          <w:lang w:val="sq-AL" w:bidi="ar-SA"/>
        </w:rPr>
        <w:t>ë</w:t>
      </w:r>
      <w:r w:rsidR="002866FA" w:rsidRPr="0069300A">
        <w:rPr>
          <w:rFonts w:ascii="Times New Roman" w:eastAsia="MS Mincho" w:hAnsi="Times New Roman"/>
          <w:bCs/>
          <w:lang w:val="sq-AL" w:bidi="ar-SA"/>
        </w:rPr>
        <w:t>r r</w:t>
      </w:r>
      <w:r w:rsidR="00F54725" w:rsidRPr="0069300A">
        <w:rPr>
          <w:rFonts w:ascii="Times New Roman" w:eastAsia="MS Mincho" w:hAnsi="Times New Roman"/>
          <w:bCs/>
          <w:lang w:val="sq-AL" w:bidi="ar-SA"/>
        </w:rPr>
        <w:t xml:space="preserve">egjistrimin e </w:t>
      </w:r>
      <w:r w:rsidR="002866FA" w:rsidRPr="0069300A">
        <w:rPr>
          <w:rFonts w:ascii="Times New Roman" w:eastAsia="MS Mincho" w:hAnsi="Times New Roman"/>
          <w:bCs/>
          <w:lang w:val="sq-AL" w:bidi="ar-SA"/>
        </w:rPr>
        <w:t>ç</w:t>
      </w:r>
      <w:r w:rsidR="001F6144" w:rsidRPr="0069300A">
        <w:rPr>
          <w:rFonts w:ascii="Times New Roman" w:eastAsia="MS Mincho" w:hAnsi="Times New Roman"/>
          <w:bCs/>
          <w:lang w:val="sq-AL" w:bidi="ar-SA"/>
        </w:rPr>
        <w:t>ë</w:t>
      </w:r>
      <w:r w:rsidR="00F54725" w:rsidRPr="0069300A">
        <w:rPr>
          <w:rFonts w:ascii="Times New Roman" w:eastAsia="MS Mincho" w:hAnsi="Times New Roman"/>
          <w:bCs/>
          <w:lang w:val="sq-AL" w:bidi="ar-SA"/>
        </w:rPr>
        <w:t>shtjes penale mbi baz</w:t>
      </w:r>
      <w:r w:rsidR="001F6144" w:rsidRPr="0069300A">
        <w:rPr>
          <w:rFonts w:ascii="Times New Roman" w:eastAsia="MS Mincho" w:hAnsi="Times New Roman"/>
          <w:bCs/>
          <w:lang w:val="sq-AL" w:bidi="ar-SA"/>
        </w:rPr>
        <w:t>ë</w:t>
      </w:r>
      <w:r w:rsidR="00F54725" w:rsidRPr="0069300A">
        <w:rPr>
          <w:rFonts w:ascii="Times New Roman" w:eastAsia="MS Mincho" w:hAnsi="Times New Roman"/>
          <w:bCs/>
          <w:lang w:val="sq-AL" w:bidi="ar-SA"/>
        </w:rPr>
        <w:t>n e kall</w:t>
      </w:r>
      <w:r w:rsidR="001F6144" w:rsidRPr="0069300A">
        <w:rPr>
          <w:rFonts w:ascii="Times New Roman" w:eastAsia="MS Mincho" w:hAnsi="Times New Roman"/>
          <w:bCs/>
          <w:lang w:val="sq-AL" w:bidi="ar-SA"/>
        </w:rPr>
        <w:t>ë</w:t>
      </w:r>
      <w:r w:rsidR="00F54725" w:rsidRPr="0069300A">
        <w:rPr>
          <w:rFonts w:ascii="Times New Roman" w:eastAsia="MS Mincho" w:hAnsi="Times New Roman"/>
          <w:bCs/>
          <w:lang w:val="sq-AL" w:bidi="ar-SA"/>
        </w:rPr>
        <w:t>zimit t</w:t>
      </w:r>
      <w:r w:rsidR="001F6144" w:rsidRPr="0069300A">
        <w:rPr>
          <w:rFonts w:ascii="Times New Roman" w:eastAsia="MS Mincho" w:hAnsi="Times New Roman"/>
          <w:bCs/>
          <w:lang w:val="sq-AL" w:bidi="ar-SA"/>
        </w:rPr>
        <w:t>ë</w:t>
      </w:r>
      <w:r w:rsidR="00F54725" w:rsidRPr="0069300A">
        <w:rPr>
          <w:rFonts w:ascii="Times New Roman" w:eastAsia="MS Mincho" w:hAnsi="Times New Roman"/>
          <w:bCs/>
          <w:lang w:val="sq-AL" w:bidi="ar-SA"/>
        </w:rPr>
        <w:t xml:space="preserve"> paraqitur nga kjo e fundit </w:t>
      </w:r>
      <w:r w:rsidR="00AB24CB" w:rsidRPr="0069300A">
        <w:rPr>
          <w:rFonts w:ascii="Times New Roman" w:eastAsia="MS Mincho" w:hAnsi="Times New Roman"/>
          <w:bCs/>
          <w:lang w:val="sq-AL" w:bidi="ar-SA"/>
        </w:rPr>
        <w:t>dhe trash</w:t>
      </w:r>
      <w:r w:rsidR="001F6144" w:rsidRPr="0069300A">
        <w:rPr>
          <w:rFonts w:ascii="Times New Roman" w:eastAsia="MS Mincho" w:hAnsi="Times New Roman"/>
          <w:bCs/>
          <w:lang w:val="sq-AL" w:bidi="ar-SA"/>
        </w:rPr>
        <w:t>ë</w:t>
      </w:r>
      <w:r w:rsidR="00AB24CB" w:rsidRPr="0069300A">
        <w:rPr>
          <w:rFonts w:ascii="Times New Roman" w:eastAsia="MS Mincho" w:hAnsi="Times New Roman"/>
          <w:bCs/>
          <w:lang w:val="sq-AL" w:bidi="ar-SA"/>
        </w:rPr>
        <w:t>gimtar</w:t>
      </w:r>
      <w:r w:rsidR="001F6144" w:rsidRPr="0069300A">
        <w:rPr>
          <w:rFonts w:ascii="Times New Roman" w:eastAsia="MS Mincho" w:hAnsi="Times New Roman"/>
          <w:bCs/>
          <w:lang w:val="sq-AL" w:bidi="ar-SA"/>
        </w:rPr>
        <w:t>ë</w:t>
      </w:r>
      <w:r w:rsidR="002866FA" w:rsidRPr="0069300A">
        <w:rPr>
          <w:rFonts w:ascii="Times New Roman" w:eastAsia="MS Mincho" w:hAnsi="Times New Roman"/>
          <w:bCs/>
          <w:lang w:val="sq-AL" w:bidi="ar-SA"/>
        </w:rPr>
        <w:t>t</w:t>
      </w:r>
      <w:r w:rsidR="00AB24CB" w:rsidRPr="0069300A">
        <w:rPr>
          <w:rFonts w:ascii="Times New Roman" w:eastAsia="MS Mincho" w:hAnsi="Times New Roman"/>
          <w:bCs/>
          <w:lang w:val="sq-AL" w:bidi="ar-SA"/>
        </w:rPr>
        <w:t xml:space="preserve"> dhe t</w:t>
      </w:r>
      <w:r w:rsidR="001F6144" w:rsidRPr="0069300A">
        <w:rPr>
          <w:rFonts w:ascii="Times New Roman" w:eastAsia="MS Mincho" w:hAnsi="Times New Roman"/>
          <w:bCs/>
          <w:lang w:val="sq-AL" w:bidi="ar-SA"/>
        </w:rPr>
        <w:t>ë</w:t>
      </w:r>
      <w:r w:rsidR="00AB24CB" w:rsidRPr="0069300A">
        <w:rPr>
          <w:rFonts w:ascii="Times New Roman" w:eastAsia="MS Mincho" w:hAnsi="Times New Roman"/>
          <w:bCs/>
          <w:lang w:val="sq-AL" w:bidi="ar-SA"/>
        </w:rPr>
        <w:t xml:space="preserve"> af</w:t>
      </w:r>
      <w:r w:rsidR="001F6144" w:rsidRPr="0069300A">
        <w:rPr>
          <w:rFonts w:ascii="Times New Roman" w:eastAsia="MS Mincho" w:hAnsi="Times New Roman"/>
          <w:bCs/>
          <w:lang w:val="sq-AL" w:bidi="ar-SA"/>
        </w:rPr>
        <w:t>ë</w:t>
      </w:r>
      <w:r w:rsidR="00AB24CB" w:rsidRPr="0069300A">
        <w:rPr>
          <w:rFonts w:ascii="Times New Roman" w:eastAsia="MS Mincho" w:hAnsi="Times New Roman"/>
          <w:bCs/>
          <w:lang w:val="sq-AL" w:bidi="ar-SA"/>
        </w:rPr>
        <w:t>rmit e viktimave t</w:t>
      </w:r>
      <w:r w:rsidR="001F6144" w:rsidRPr="0069300A">
        <w:rPr>
          <w:rFonts w:ascii="Times New Roman" w:eastAsia="MS Mincho" w:hAnsi="Times New Roman"/>
          <w:bCs/>
          <w:lang w:val="sq-AL" w:bidi="ar-SA"/>
        </w:rPr>
        <w:t>ë</w:t>
      </w:r>
      <w:r w:rsidR="00AB24CB" w:rsidRPr="0069300A">
        <w:rPr>
          <w:rFonts w:ascii="Times New Roman" w:eastAsia="MS Mincho" w:hAnsi="Times New Roman"/>
          <w:bCs/>
          <w:lang w:val="sq-AL" w:bidi="ar-SA"/>
        </w:rPr>
        <w:t xml:space="preserve"> ngjarjes se 21 janarit </w:t>
      </w:r>
      <w:r w:rsidR="00C61AEF" w:rsidRPr="0069300A">
        <w:rPr>
          <w:rFonts w:ascii="Times New Roman" w:eastAsia="MS Mincho" w:hAnsi="Times New Roman"/>
          <w:bCs/>
          <w:lang w:val="sq-AL" w:bidi="ar-SA"/>
        </w:rPr>
        <w:t>– ndaj zinxhirit drejtues qeveris</w:t>
      </w:r>
      <w:r w:rsidR="001F6144" w:rsidRPr="0069300A">
        <w:rPr>
          <w:rFonts w:ascii="Times New Roman" w:eastAsia="MS Mincho" w:hAnsi="Times New Roman"/>
          <w:bCs/>
          <w:lang w:val="sq-AL" w:bidi="ar-SA"/>
        </w:rPr>
        <w:t>ë</w:t>
      </w:r>
      <w:r w:rsidR="00C61AEF" w:rsidRPr="0069300A">
        <w:rPr>
          <w:rFonts w:ascii="Times New Roman" w:eastAsia="MS Mincho" w:hAnsi="Times New Roman"/>
          <w:bCs/>
          <w:lang w:val="sq-AL" w:bidi="ar-SA"/>
        </w:rPr>
        <w:t>s “menaxhues</w:t>
      </w:r>
      <w:r w:rsidR="0052137B" w:rsidRPr="0069300A">
        <w:rPr>
          <w:rFonts w:ascii="Times New Roman" w:eastAsia="MS Mincho" w:hAnsi="Times New Roman"/>
          <w:bCs/>
          <w:lang w:val="sq-AL" w:bidi="ar-SA"/>
        </w:rPr>
        <w:t>”</w:t>
      </w:r>
      <w:r w:rsidR="00764515" w:rsidRPr="0069300A">
        <w:rPr>
          <w:rFonts w:ascii="Times New Roman" w:eastAsia="MS Mincho" w:hAnsi="Times New Roman"/>
          <w:bCs/>
          <w:lang w:val="sq-AL" w:bidi="ar-SA"/>
        </w:rPr>
        <w:t xml:space="preserve"> </w:t>
      </w:r>
      <w:r w:rsidR="002D6A33" w:rsidRPr="0069300A">
        <w:rPr>
          <w:rFonts w:ascii="Times New Roman" w:eastAsia="MS Mincho" w:hAnsi="Times New Roman"/>
          <w:bCs/>
          <w:lang w:val="sq-AL" w:bidi="ar-SA"/>
        </w:rPr>
        <w:t>–</w:t>
      </w:r>
      <w:r w:rsidR="00764515" w:rsidRPr="0069300A">
        <w:rPr>
          <w:rFonts w:ascii="Times New Roman" w:eastAsia="MS Mincho" w:hAnsi="Times New Roman"/>
          <w:bCs/>
          <w:lang w:val="sq-AL" w:bidi="ar-SA"/>
        </w:rPr>
        <w:t xml:space="preserve"> </w:t>
      </w:r>
      <w:r w:rsidR="002D6A33" w:rsidRPr="0069300A">
        <w:rPr>
          <w:rFonts w:ascii="Times New Roman" w:eastAsia="MS Mincho" w:hAnsi="Times New Roman"/>
          <w:bCs/>
          <w:lang w:val="sq-AL" w:bidi="ar-SA"/>
        </w:rPr>
        <w:t>n</w:t>
      </w:r>
      <w:r w:rsidR="001F6144" w:rsidRPr="0069300A">
        <w:rPr>
          <w:rFonts w:ascii="Times New Roman" w:eastAsia="MS Mincho" w:hAnsi="Times New Roman"/>
          <w:bCs/>
          <w:lang w:val="sq-AL" w:bidi="ar-SA"/>
        </w:rPr>
        <w:t>ë</w:t>
      </w:r>
      <w:r w:rsidR="002D6A33" w:rsidRPr="0069300A">
        <w:rPr>
          <w:rFonts w:ascii="Times New Roman" w:eastAsia="MS Mincho" w:hAnsi="Times New Roman"/>
          <w:bCs/>
          <w:lang w:val="sq-AL" w:bidi="ar-SA"/>
        </w:rPr>
        <w:t xml:space="preserve"> m</w:t>
      </w:r>
      <w:r w:rsidR="001F6144" w:rsidRPr="0069300A">
        <w:rPr>
          <w:rFonts w:ascii="Times New Roman" w:eastAsia="MS Mincho" w:hAnsi="Times New Roman"/>
          <w:bCs/>
          <w:lang w:val="sq-AL" w:bidi="ar-SA"/>
        </w:rPr>
        <w:t>ë</w:t>
      </w:r>
      <w:r w:rsidR="002D6A33" w:rsidRPr="0069300A">
        <w:rPr>
          <w:rFonts w:ascii="Times New Roman" w:eastAsia="MS Mincho" w:hAnsi="Times New Roman"/>
          <w:bCs/>
          <w:lang w:val="sq-AL" w:bidi="ar-SA"/>
        </w:rPr>
        <w:t>nyr</w:t>
      </w:r>
      <w:r w:rsidR="001F6144" w:rsidRPr="0069300A">
        <w:rPr>
          <w:rFonts w:ascii="Times New Roman" w:eastAsia="MS Mincho" w:hAnsi="Times New Roman"/>
          <w:bCs/>
          <w:lang w:val="sq-AL" w:bidi="ar-SA"/>
        </w:rPr>
        <w:t>ë</w:t>
      </w:r>
      <w:r w:rsidR="002D6A33"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2D6A33" w:rsidRPr="0069300A">
        <w:rPr>
          <w:rFonts w:ascii="Times New Roman" w:eastAsia="MS Mincho" w:hAnsi="Times New Roman"/>
          <w:bCs/>
          <w:lang w:val="sq-AL" w:bidi="ar-SA"/>
        </w:rPr>
        <w:t xml:space="preserve"> drejtp</w:t>
      </w:r>
      <w:r w:rsidR="001F6144" w:rsidRPr="0069300A">
        <w:rPr>
          <w:rFonts w:ascii="Times New Roman" w:eastAsia="MS Mincho" w:hAnsi="Times New Roman"/>
          <w:bCs/>
          <w:lang w:val="sq-AL" w:bidi="ar-SA"/>
        </w:rPr>
        <w:t>ë</w:t>
      </w:r>
      <w:r w:rsidR="002D6A33" w:rsidRPr="0069300A">
        <w:rPr>
          <w:rFonts w:ascii="Times New Roman" w:eastAsia="MS Mincho" w:hAnsi="Times New Roman"/>
          <w:bCs/>
          <w:lang w:val="sq-AL" w:bidi="ar-SA"/>
        </w:rPr>
        <w:t>rdrejt</w:t>
      </w:r>
      <w:r w:rsidR="001F6144" w:rsidRPr="0069300A">
        <w:rPr>
          <w:rFonts w:ascii="Times New Roman" w:eastAsia="MS Mincho" w:hAnsi="Times New Roman"/>
          <w:bCs/>
          <w:lang w:val="sq-AL" w:bidi="ar-SA"/>
        </w:rPr>
        <w:t>ë</w:t>
      </w:r>
      <w:r w:rsidR="002D6A33" w:rsidRPr="0069300A">
        <w:rPr>
          <w:rFonts w:ascii="Times New Roman" w:eastAsia="MS Mincho" w:hAnsi="Times New Roman"/>
          <w:bCs/>
          <w:lang w:val="sq-AL" w:bidi="ar-SA"/>
        </w:rPr>
        <w:t xml:space="preserve"> </w:t>
      </w:r>
      <w:r w:rsidR="00122273" w:rsidRPr="0069300A">
        <w:rPr>
          <w:rFonts w:ascii="Times New Roman" w:eastAsia="MS Mincho" w:hAnsi="Times New Roman"/>
          <w:bCs/>
          <w:lang w:val="sq-AL" w:bidi="ar-SA"/>
        </w:rPr>
        <w:t>–</w:t>
      </w:r>
      <w:r w:rsidR="0024373C" w:rsidRPr="0069300A">
        <w:rPr>
          <w:rFonts w:ascii="Times New Roman" w:eastAsia="MS Mincho" w:hAnsi="Times New Roman"/>
          <w:bCs/>
          <w:lang w:val="sq-AL" w:bidi="ar-SA"/>
        </w:rPr>
        <w:t xml:space="preserve"> </w:t>
      </w:r>
      <w:r w:rsidR="00122273"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122273" w:rsidRPr="0069300A">
        <w:rPr>
          <w:rFonts w:ascii="Times New Roman" w:eastAsia="MS Mincho" w:hAnsi="Times New Roman"/>
          <w:bCs/>
          <w:lang w:val="sq-AL" w:bidi="ar-SA"/>
        </w:rPr>
        <w:t xml:space="preserve"> situat</w:t>
      </w:r>
      <w:r w:rsidR="001F6144" w:rsidRPr="0069300A">
        <w:rPr>
          <w:rFonts w:ascii="Times New Roman" w:eastAsia="MS Mincho" w:hAnsi="Times New Roman"/>
          <w:bCs/>
          <w:lang w:val="sq-AL" w:bidi="ar-SA"/>
        </w:rPr>
        <w:t>ë</w:t>
      </w:r>
      <w:r w:rsidR="00122273" w:rsidRPr="0069300A">
        <w:rPr>
          <w:rFonts w:ascii="Times New Roman" w:eastAsia="MS Mincho" w:hAnsi="Times New Roman"/>
          <w:bCs/>
          <w:lang w:val="sq-AL" w:bidi="ar-SA"/>
        </w:rPr>
        <w:t xml:space="preserve">s </w:t>
      </w:r>
      <w:r w:rsidR="003E6FEF"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3E6FEF" w:rsidRPr="0069300A">
        <w:rPr>
          <w:rFonts w:ascii="Times New Roman" w:eastAsia="MS Mincho" w:hAnsi="Times New Roman"/>
          <w:bCs/>
          <w:lang w:val="sq-AL" w:bidi="ar-SA"/>
        </w:rPr>
        <w:t xml:space="preserve"> krijuar </w:t>
      </w:r>
      <w:r w:rsidR="002866FA" w:rsidRPr="0069300A">
        <w:rPr>
          <w:rFonts w:ascii="Times New Roman" w:eastAsia="MS Mincho" w:hAnsi="Times New Roman"/>
          <w:bCs/>
          <w:lang w:val="sq-AL" w:bidi="ar-SA"/>
        </w:rPr>
        <w:t>mbas protest</w:t>
      </w:r>
      <w:r w:rsidR="001F6144" w:rsidRPr="0069300A">
        <w:rPr>
          <w:rFonts w:ascii="Times New Roman" w:eastAsia="MS Mincho" w:hAnsi="Times New Roman"/>
          <w:bCs/>
          <w:lang w:val="sq-AL" w:bidi="ar-SA"/>
        </w:rPr>
        <w:t>ë</w:t>
      </w:r>
      <w:r w:rsidR="00CC044C" w:rsidRPr="0069300A">
        <w:rPr>
          <w:rFonts w:ascii="Times New Roman" w:eastAsia="MS Mincho" w:hAnsi="Times New Roman"/>
          <w:bCs/>
          <w:lang w:val="sq-AL" w:bidi="ar-SA"/>
        </w:rPr>
        <w:t>s se organizuar prej opozit</w:t>
      </w:r>
      <w:r w:rsidR="001F6144" w:rsidRPr="0069300A">
        <w:rPr>
          <w:rFonts w:ascii="Times New Roman" w:eastAsia="MS Mincho" w:hAnsi="Times New Roman"/>
          <w:bCs/>
          <w:lang w:val="sq-AL" w:bidi="ar-SA"/>
        </w:rPr>
        <w:t>ë</w:t>
      </w:r>
      <w:r w:rsidR="00CC044C" w:rsidRPr="0069300A">
        <w:rPr>
          <w:rFonts w:ascii="Times New Roman" w:eastAsia="MS Mincho" w:hAnsi="Times New Roman"/>
          <w:bCs/>
          <w:lang w:val="sq-AL" w:bidi="ar-SA"/>
        </w:rPr>
        <w:t>s</w:t>
      </w:r>
      <w:r w:rsidR="0035047B" w:rsidRPr="0069300A">
        <w:rPr>
          <w:rFonts w:ascii="Times New Roman" w:eastAsia="MS Mincho" w:hAnsi="Times New Roman"/>
          <w:bCs/>
          <w:lang w:val="sq-AL" w:bidi="ar-SA"/>
        </w:rPr>
        <w:t>,</w:t>
      </w:r>
      <w:r w:rsidR="00CC044C" w:rsidRPr="0069300A">
        <w:rPr>
          <w:rFonts w:ascii="Times New Roman" w:eastAsia="MS Mincho" w:hAnsi="Times New Roman"/>
          <w:bCs/>
          <w:lang w:val="sq-AL" w:bidi="ar-SA"/>
        </w:rPr>
        <w:t xml:space="preserve"> me dat</w:t>
      </w:r>
      <w:r w:rsidR="001F6144" w:rsidRPr="0069300A">
        <w:rPr>
          <w:rFonts w:ascii="Times New Roman" w:eastAsia="MS Mincho" w:hAnsi="Times New Roman"/>
          <w:bCs/>
          <w:lang w:val="sq-AL" w:bidi="ar-SA"/>
        </w:rPr>
        <w:t>ë</w:t>
      </w:r>
      <w:r w:rsidR="00CC044C" w:rsidRPr="0069300A">
        <w:rPr>
          <w:rFonts w:ascii="Times New Roman" w:eastAsia="MS Mincho" w:hAnsi="Times New Roman"/>
          <w:bCs/>
          <w:lang w:val="sq-AL" w:bidi="ar-SA"/>
        </w:rPr>
        <w:t xml:space="preserve"> 21 janar </w:t>
      </w:r>
      <w:r w:rsidR="00ED7B53" w:rsidRPr="0069300A">
        <w:rPr>
          <w:rFonts w:ascii="Times New Roman" w:eastAsia="MS Mincho" w:hAnsi="Times New Roman"/>
          <w:bCs/>
          <w:lang w:val="sq-AL" w:bidi="ar-SA"/>
        </w:rPr>
        <w:t>2011</w:t>
      </w:r>
      <w:r w:rsidR="00671943" w:rsidRPr="0069300A">
        <w:rPr>
          <w:rFonts w:ascii="Times New Roman" w:eastAsia="MS Mincho" w:hAnsi="Times New Roman"/>
          <w:bCs/>
          <w:lang w:val="sq-AL" w:bidi="ar-SA"/>
        </w:rPr>
        <w:t xml:space="preserve"> </w:t>
      </w:r>
      <w:r w:rsidR="00EC5579" w:rsidRPr="0069300A">
        <w:rPr>
          <w:rFonts w:ascii="Times New Roman" w:eastAsia="MS Mincho" w:hAnsi="Times New Roman"/>
          <w:bCs/>
          <w:lang w:val="sq-AL" w:bidi="ar-SA"/>
        </w:rPr>
        <w:t xml:space="preserve">– </w:t>
      </w:r>
      <w:r w:rsidR="00E104E2" w:rsidRPr="0069300A">
        <w:rPr>
          <w:rFonts w:ascii="Times New Roman" w:eastAsia="MS Mincho" w:hAnsi="Times New Roman"/>
          <w:bCs/>
          <w:lang w:val="sq-AL" w:bidi="ar-SA"/>
        </w:rPr>
        <w:t xml:space="preserve">ndaj ndërhyrjes së </w:t>
      </w:r>
      <w:r w:rsidR="001065EB" w:rsidRPr="0069300A">
        <w:rPr>
          <w:rFonts w:ascii="Times New Roman" w:eastAsia="MS Mincho" w:hAnsi="Times New Roman"/>
          <w:bCs/>
          <w:lang w:val="sq-AL" w:bidi="ar-SA"/>
        </w:rPr>
        <w:t>N</w:t>
      </w:r>
      <w:r w:rsidR="00E104E2" w:rsidRPr="0069300A">
        <w:rPr>
          <w:rFonts w:ascii="Times New Roman" w:eastAsia="MS Mincho" w:hAnsi="Times New Roman"/>
          <w:bCs/>
          <w:lang w:val="sq-AL" w:bidi="ar-SA"/>
        </w:rPr>
        <w:t xml:space="preserve">jësive </w:t>
      </w:r>
      <w:r w:rsidR="001065EB" w:rsidRPr="0069300A">
        <w:rPr>
          <w:rFonts w:ascii="Times New Roman" w:eastAsia="MS Mincho" w:hAnsi="Times New Roman"/>
          <w:bCs/>
          <w:lang w:val="sq-AL" w:bidi="ar-SA"/>
        </w:rPr>
        <w:t>S</w:t>
      </w:r>
      <w:r w:rsidR="00E104E2" w:rsidRPr="0069300A">
        <w:rPr>
          <w:rFonts w:ascii="Times New Roman" w:eastAsia="MS Mincho" w:hAnsi="Times New Roman"/>
          <w:bCs/>
          <w:lang w:val="sq-AL" w:bidi="ar-SA"/>
        </w:rPr>
        <w:t xml:space="preserve">peciale të Gardës – </w:t>
      </w:r>
      <w:r w:rsidR="00EC5579" w:rsidRPr="0069300A">
        <w:rPr>
          <w:rFonts w:ascii="Times New Roman" w:eastAsia="MS Mincho" w:hAnsi="Times New Roman"/>
          <w:bCs/>
          <w:lang w:val="sq-AL" w:bidi="ar-SA"/>
        </w:rPr>
        <w:t>degradimit t</w:t>
      </w:r>
      <w:r w:rsidR="001F6144" w:rsidRPr="0069300A">
        <w:rPr>
          <w:rFonts w:ascii="Times New Roman" w:eastAsia="MS Mincho" w:hAnsi="Times New Roman"/>
          <w:bCs/>
          <w:lang w:val="sq-AL" w:bidi="ar-SA"/>
        </w:rPr>
        <w:t>ë</w:t>
      </w:r>
      <w:r w:rsidR="00EC5579" w:rsidRPr="0069300A">
        <w:rPr>
          <w:rFonts w:ascii="Times New Roman" w:eastAsia="MS Mincho" w:hAnsi="Times New Roman"/>
          <w:bCs/>
          <w:lang w:val="sq-AL" w:bidi="ar-SA"/>
        </w:rPr>
        <w:t xml:space="preserve"> saj </w:t>
      </w:r>
      <w:r w:rsidR="007D12BC" w:rsidRPr="0069300A">
        <w:rPr>
          <w:rFonts w:ascii="Times New Roman" w:eastAsia="MS Mincho" w:hAnsi="Times New Roman"/>
          <w:bCs/>
          <w:lang w:val="sq-AL" w:bidi="ar-SA"/>
        </w:rPr>
        <w:t>n</w:t>
      </w:r>
      <w:r w:rsidR="001F6144" w:rsidRPr="0069300A">
        <w:rPr>
          <w:rFonts w:ascii="Times New Roman" w:eastAsia="MS Mincho" w:hAnsi="Times New Roman"/>
          <w:bCs/>
          <w:lang w:val="sq-AL" w:bidi="ar-SA"/>
        </w:rPr>
        <w:t>ë</w:t>
      </w:r>
      <w:r w:rsidR="007D12BC" w:rsidRPr="0069300A">
        <w:rPr>
          <w:rFonts w:ascii="Times New Roman" w:eastAsia="MS Mincho" w:hAnsi="Times New Roman"/>
          <w:bCs/>
          <w:lang w:val="sq-AL" w:bidi="ar-SA"/>
        </w:rPr>
        <w:t xml:space="preserve"> masak</w:t>
      </w:r>
      <w:r w:rsidR="001F6144" w:rsidRPr="0069300A">
        <w:rPr>
          <w:rFonts w:ascii="Times New Roman" w:eastAsia="MS Mincho" w:hAnsi="Times New Roman"/>
          <w:bCs/>
          <w:lang w:val="sq-AL" w:bidi="ar-SA"/>
        </w:rPr>
        <w:t>ë</w:t>
      </w:r>
      <w:r w:rsidR="007D12BC" w:rsidRPr="0069300A">
        <w:rPr>
          <w:rFonts w:ascii="Times New Roman" w:eastAsia="MS Mincho" w:hAnsi="Times New Roman"/>
          <w:bCs/>
          <w:lang w:val="sq-AL" w:bidi="ar-SA"/>
        </w:rPr>
        <w:t>r</w:t>
      </w:r>
      <w:r w:rsidR="006253DD" w:rsidRPr="0069300A">
        <w:rPr>
          <w:rFonts w:ascii="Times New Roman" w:eastAsia="MS Mincho" w:hAnsi="Times New Roman"/>
          <w:bCs/>
          <w:lang w:val="sq-AL" w:bidi="ar-SA"/>
        </w:rPr>
        <w:t xml:space="preserve"> </w:t>
      </w:r>
      <w:r w:rsidR="00746517" w:rsidRPr="0069300A">
        <w:rPr>
          <w:rFonts w:ascii="Times New Roman" w:eastAsia="MS Mincho" w:hAnsi="Times New Roman"/>
          <w:bCs/>
          <w:lang w:val="sq-AL" w:bidi="ar-SA"/>
        </w:rPr>
        <w:t>–</w:t>
      </w:r>
      <w:r w:rsidR="00C94381" w:rsidRPr="0069300A">
        <w:rPr>
          <w:rFonts w:ascii="Times New Roman" w:eastAsia="MS Mincho" w:hAnsi="Times New Roman"/>
          <w:bCs/>
          <w:lang w:val="sq-AL" w:bidi="ar-SA"/>
        </w:rPr>
        <w:t xml:space="preserve"> </w:t>
      </w:r>
      <w:r w:rsidR="006253DD" w:rsidRPr="0069300A">
        <w:rPr>
          <w:rFonts w:ascii="Times New Roman" w:eastAsia="MS Mincho" w:hAnsi="Times New Roman"/>
          <w:bCs/>
          <w:lang w:val="sq-AL" w:bidi="ar-SA"/>
        </w:rPr>
        <w:t xml:space="preserve">me </w:t>
      </w:r>
      <w:r w:rsidR="00263AEF" w:rsidRPr="0069300A">
        <w:rPr>
          <w:rFonts w:ascii="Times New Roman" w:eastAsia="MS Mincho" w:hAnsi="Times New Roman"/>
          <w:bCs/>
          <w:lang w:val="sq-AL" w:bidi="ar-SA"/>
        </w:rPr>
        <w:t>urdh</w:t>
      </w:r>
      <w:r w:rsidR="001F6144" w:rsidRPr="0069300A">
        <w:rPr>
          <w:rFonts w:ascii="Times New Roman" w:eastAsia="MS Mincho" w:hAnsi="Times New Roman"/>
          <w:bCs/>
          <w:lang w:val="sq-AL" w:bidi="ar-SA"/>
        </w:rPr>
        <w:t>ë</w:t>
      </w:r>
      <w:r w:rsidR="00263AEF" w:rsidRPr="0069300A">
        <w:rPr>
          <w:rFonts w:ascii="Times New Roman" w:eastAsia="MS Mincho" w:hAnsi="Times New Roman"/>
          <w:bCs/>
          <w:lang w:val="sq-AL" w:bidi="ar-SA"/>
        </w:rPr>
        <w:t xml:space="preserve">rimin e </w:t>
      </w:r>
      <w:r w:rsidR="006253DD" w:rsidRPr="0069300A">
        <w:rPr>
          <w:rFonts w:ascii="Times New Roman" w:eastAsia="MS Mincho" w:hAnsi="Times New Roman"/>
          <w:bCs/>
          <w:lang w:val="sq-AL" w:bidi="ar-SA"/>
        </w:rPr>
        <w:t>vrasje</w:t>
      </w:r>
      <w:r w:rsidR="00263AEF" w:rsidRPr="0069300A">
        <w:rPr>
          <w:rFonts w:ascii="Times New Roman" w:eastAsia="MS Mincho" w:hAnsi="Times New Roman"/>
          <w:bCs/>
          <w:lang w:val="sq-AL" w:bidi="ar-SA"/>
        </w:rPr>
        <w:t>s</w:t>
      </w:r>
      <w:r w:rsidR="006253DD" w:rsidRPr="0069300A">
        <w:rPr>
          <w:rFonts w:ascii="Times New Roman" w:eastAsia="MS Mincho" w:hAnsi="Times New Roman"/>
          <w:bCs/>
          <w:lang w:val="sq-AL" w:bidi="ar-SA"/>
        </w:rPr>
        <w:t xml:space="preserve"> </w:t>
      </w:r>
      <w:r w:rsidR="00263AEF" w:rsidRPr="0069300A">
        <w:rPr>
          <w:rFonts w:ascii="Times New Roman" w:eastAsia="MS Mincho" w:hAnsi="Times New Roman"/>
          <w:bCs/>
          <w:lang w:val="sq-AL" w:bidi="ar-SA"/>
        </w:rPr>
        <w:t>s</w:t>
      </w:r>
      <w:r w:rsidR="001F6144" w:rsidRPr="0069300A">
        <w:rPr>
          <w:rFonts w:ascii="Times New Roman" w:eastAsia="MS Mincho" w:hAnsi="Times New Roman"/>
          <w:bCs/>
          <w:lang w:val="sq-AL" w:bidi="ar-SA"/>
        </w:rPr>
        <w:t>ë</w:t>
      </w:r>
      <w:r w:rsidR="006253DD" w:rsidRPr="0069300A">
        <w:rPr>
          <w:rFonts w:ascii="Times New Roman" w:eastAsia="MS Mincho" w:hAnsi="Times New Roman"/>
          <w:bCs/>
          <w:lang w:val="sq-AL" w:bidi="ar-SA"/>
        </w:rPr>
        <w:t xml:space="preserve"> kat</w:t>
      </w:r>
      <w:r w:rsidR="001F6144" w:rsidRPr="0069300A">
        <w:rPr>
          <w:rFonts w:ascii="Times New Roman" w:eastAsia="MS Mincho" w:hAnsi="Times New Roman"/>
          <w:bCs/>
          <w:lang w:val="sq-AL" w:bidi="ar-SA"/>
        </w:rPr>
        <w:t>ë</w:t>
      </w:r>
      <w:r w:rsidR="006253DD" w:rsidRPr="0069300A">
        <w:rPr>
          <w:rFonts w:ascii="Times New Roman" w:eastAsia="MS Mincho" w:hAnsi="Times New Roman"/>
          <w:bCs/>
          <w:lang w:val="sq-AL" w:bidi="ar-SA"/>
        </w:rPr>
        <w:t>r protestuesve dhe plagosje</w:t>
      </w:r>
      <w:r w:rsidR="00263AEF" w:rsidRPr="0069300A">
        <w:rPr>
          <w:rFonts w:ascii="Times New Roman" w:eastAsia="MS Mincho" w:hAnsi="Times New Roman"/>
          <w:bCs/>
          <w:lang w:val="sq-AL" w:bidi="ar-SA"/>
        </w:rPr>
        <w:t>s</w:t>
      </w:r>
      <w:r w:rsidR="0024373C" w:rsidRPr="0069300A">
        <w:rPr>
          <w:rFonts w:ascii="Times New Roman" w:eastAsia="MS Mincho" w:hAnsi="Times New Roman"/>
          <w:bCs/>
          <w:lang w:val="sq-AL" w:bidi="ar-SA"/>
        </w:rPr>
        <w:t xml:space="preserve"> </w:t>
      </w:r>
      <w:r w:rsidR="00263AEF" w:rsidRPr="0069300A">
        <w:rPr>
          <w:rFonts w:ascii="Times New Roman" w:eastAsia="MS Mincho" w:hAnsi="Times New Roman"/>
          <w:bCs/>
          <w:lang w:val="sq-AL" w:bidi="ar-SA"/>
        </w:rPr>
        <w:t>s</w:t>
      </w:r>
      <w:r w:rsidR="001F6144" w:rsidRPr="0069300A">
        <w:rPr>
          <w:rFonts w:ascii="Times New Roman" w:eastAsia="MS Mincho" w:hAnsi="Times New Roman"/>
          <w:bCs/>
          <w:lang w:val="sq-AL" w:bidi="ar-SA"/>
        </w:rPr>
        <w:t>ë</w:t>
      </w:r>
      <w:r w:rsidR="006253DD" w:rsidRPr="0069300A">
        <w:rPr>
          <w:rFonts w:ascii="Times New Roman" w:eastAsia="MS Mincho" w:hAnsi="Times New Roman"/>
          <w:bCs/>
          <w:lang w:val="sq-AL" w:bidi="ar-SA"/>
        </w:rPr>
        <w:t xml:space="preserve"> shum</w:t>
      </w:r>
      <w:r w:rsidR="001F6144" w:rsidRPr="0069300A">
        <w:rPr>
          <w:rFonts w:ascii="Times New Roman" w:eastAsia="MS Mincho" w:hAnsi="Times New Roman"/>
          <w:bCs/>
          <w:lang w:val="sq-AL" w:bidi="ar-SA"/>
        </w:rPr>
        <w:t>ë</w:t>
      </w:r>
      <w:r w:rsidR="006253DD"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6253DD" w:rsidRPr="0069300A">
        <w:rPr>
          <w:rFonts w:ascii="Times New Roman" w:eastAsia="MS Mincho" w:hAnsi="Times New Roman"/>
          <w:bCs/>
          <w:lang w:val="sq-AL" w:bidi="ar-SA"/>
        </w:rPr>
        <w:t xml:space="preserve"> tjer</w:t>
      </w:r>
      <w:r w:rsidR="001F6144" w:rsidRPr="0069300A">
        <w:rPr>
          <w:rFonts w:ascii="Times New Roman" w:eastAsia="MS Mincho" w:hAnsi="Times New Roman"/>
          <w:bCs/>
          <w:lang w:val="sq-AL" w:bidi="ar-SA"/>
        </w:rPr>
        <w:t>ë</w:t>
      </w:r>
      <w:r w:rsidR="006253DD" w:rsidRPr="0069300A">
        <w:rPr>
          <w:rFonts w:ascii="Times New Roman" w:eastAsia="MS Mincho" w:hAnsi="Times New Roman"/>
          <w:bCs/>
          <w:lang w:val="sq-AL" w:bidi="ar-SA"/>
        </w:rPr>
        <w:t>ve</w:t>
      </w:r>
      <w:r w:rsidR="0024373C" w:rsidRPr="0069300A">
        <w:rPr>
          <w:rFonts w:ascii="Times New Roman" w:eastAsia="MS Mincho" w:hAnsi="Times New Roman"/>
          <w:bCs/>
          <w:lang w:val="sq-AL" w:bidi="ar-SA"/>
        </w:rPr>
        <w:t xml:space="preserve"> </w:t>
      </w:r>
      <w:r w:rsidR="00BB7FD7" w:rsidRPr="0069300A">
        <w:rPr>
          <w:rFonts w:ascii="Times New Roman" w:eastAsia="MS Mincho" w:hAnsi="Times New Roman"/>
          <w:bCs/>
          <w:lang w:val="sq-AL" w:bidi="ar-SA"/>
        </w:rPr>
        <w:t>(</w:t>
      </w:r>
      <w:r w:rsidR="002121CA"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2121CA" w:rsidRPr="0069300A">
        <w:rPr>
          <w:rFonts w:ascii="Times New Roman" w:eastAsia="MS Mincho" w:hAnsi="Times New Roman"/>
          <w:bCs/>
          <w:lang w:val="sq-AL" w:bidi="ar-SA"/>
        </w:rPr>
        <w:t xml:space="preserve"> ekzekutu</w:t>
      </w:r>
      <w:r w:rsidR="00C7154D" w:rsidRPr="0069300A">
        <w:rPr>
          <w:rFonts w:ascii="Times New Roman" w:eastAsia="MS Mincho" w:hAnsi="Times New Roman"/>
          <w:bCs/>
          <w:lang w:val="sq-AL" w:bidi="ar-SA"/>
        </w:rPr>
        <w:t>a</w:t>
      </w:r>
      <w:r w:rsidR="002121CA" w:rsidRPr="0069300A">
        <w:rPr>
          <w:rFonts w:ascii="Times New Roman" w:eastAsia="MS Mincho" w:hAnsi="Times New Roman"/>
          <w:bCs/>
          <w:lang w:val="sq-AL" w:bidi="ar-SA"/>
        </w:rPr>
        <w:t>ra prej nj</w:t>
      </w:r>
      <w:r w:rsidR="001F6144" w:rsidRPr="0069300A">
        <w:rPr>
          <w:rFonts w:ascii="Times New Roman" w:eastAsia="MS Mincho" w:hAnsi="Times New Roman"/>
          <w:bCs/>
          <w:lang w:val="sq-AL" w:bidi="ar-SA"/>
        </w:rPr>
        <w:t>ë</w:t>
      </w:r>
      <w:r w:rsidR="002121CA" w:rsidRPr="0069300A">
        <w:rPr>
          <w:rFonts w:ascii="Times New Roman" w:eastAsia="MS Mincho" w:hAnsi="Times New Roman"/>
          <w:bCs/>
          <w:lang w:val="sq-AL" w:bidi="ar-SA"/>
        </w:rPr>
        <w:t>sive t</w:t>
      </w:r>
      <w:r w:rsidR="001F6144" w:rsidRPr="0069300A">
        <w:rPr>
          <w:rFonts w:ascii="Times New Roman" w:eastAsia="MS Mincho" w:hAnsi="Times New Roman"/>
          <w:bCs/>
          <w:lang w:val="sq-AL" w:bidi="ar-SA"/>
        </w:rPr>
        <w:t>ë</w:t>
      </w:r>
      <w:r w:rsidR="00D107A9" w:rsidRPr="0069300A">
        <w:rPr>
          <w:rFonts w:ascii="Times New Roman" w:eastAsia="MS Mincho" w:hAnsi="Times New Roman"/>
          <w:bCs/>
          <w:lang w:val="sq-AL" w:bidi="ar-SA"/>
        </w:rPr>
        <w:t xml:space="preserve"> Gard</w:t>
      </w:r>
      <w:r w:rsidR="001F6144" w:rsidRPr="0069300A">
        <w:rPr>
          <w:rFonts w:ascii="Times New Roman" w:eastAsia="MS Mincho" w:hAnsi="Times New Roman"/>
          <w:bCs/>
          <w:lang w:val="sq-AL" w:bidi="ar-SA"/>
        </w:rPr>
        <w:t>ë</w:t>
      </w:r>
      <w:r w:rsidR="002121CA" w:rsidRPr="0069300A">
        <w:rPr>
          <w:rFonts w:ascii="Times New Roman" w:eastAsia="MS Mincho" w:hAnsi="Times New Roman"/>
          <w:bCs/>
          <w:lang w:val="sq-AL" w:bidi="ar-SA"/>
        </w:rPr>
        <w:t>s</w:t>
      </w:r>
      <w:r w:rsidR="003F34CF" w:rsidRPr="0069300A">
        <w:rPr>
          <w:rFonts w:ascii="Times New Roman" w:eastAsia="MS Mincho" w:hAnsi="Times New Roman"/>
          <w:bCs/>
          <w:lang w:val="sq-AL" w:bidi="ar-SA"/>
        </w:rPr>
        <w:t>)</w:t>
      </w:r>
      <w:r w:rsidR="002121CA" w:rsidRPr="0069300A">
        <w:rPr>
          <w:rFonts w:ascii="Times New Roman" w:eastAsia="MS Mincho" w:hAnsi="Times New Roman"/>
          <w:bCs/>
          <w:lang w:val="sq-AL" w:bidi="ar-SA"/>
        </w:rPr>
        <w:t xml:space="preserve"> </w:t>
      </w:r>
      <w:r w:rsidR="00746517" w:rsidRPr="0069300A">
        <w:rPr>
          <w:rFonts w:ascii="Times New Roman" w:eastAsia="MS Mincho" w:hAnsi="Times New Roman"/>
          <w:bCs/>
          <w:lang w:val="sq-AL" w:bidi="ar-SA"/>
        </w:rPr>
        <w:t xml:space="preserve">– </w:t>
      </w:r>
      <w:r w:rsidR="001F5C95" w:rsidRPr="0069300A">
        <w:rPr>
          <w:rFonts w:ascii="Times New Roman" w:eastAsia="MS Mincho" w:hAnsi="Times New Roman"/>
          <w:bCs/>
          <w:lang w:val="sq-AL" w:bidi="ar-SA"/>
        </w:rPr>
        <w:t xml:space="preserve">ka </w:t>
      </w:r>
      <w:r w:rsidR="00971E29" w:rsidRPr="0069300A">
        <w:rPr>
          <w:rFonts w:ascii="Times New Roman" w:eastAsia="MS Mincho" w:hAnsi="Times New Roman"/>
          <w:bCs/>
          <w:lang w:val="sq-AL" w:bidi="ar-SA"/>
        </w:rPr>
        <w:t>“</w:t>
      </w:r>
      <w:r w:rsidR="00334B5E" w:rsidRPr="0069300A">
        <w:rPr>
          <w:rFonts w:ascii="Times New Roman" w:eastAsia="MS Mincho" w:hAnsi="Times New Roman"/>
          <w:bCs/>
          <w:lang w:val="sq-AL" w:bidi="ar-SA"/>
        </w:rPr>
        <w:t>d</w:t>
      </w:r>
      <w:r w:rsidR="001F6144" w:rsidRPr="0069300A">
        <w:rPr>
          <w:rFonts w:ascii="Times New Roman" w:eastAsia="MS Mincho" w:hAnsi="Times New Roman"/>
          <w:bCs/>
          <w:lang w:val="sq-AL" w:bidi="ar-SA"/>
        </w:rPr>
        <w:t>ë</w:t>
      </w:r>
      <w:r w:rsidR="00334B5E" w:rsidRPr="0069300A">
        <w:rPr>
          <w:rFonts w:ascii="Times New Roman" w:eastAsia="MS Mincho" w:hAnsi="Times New Roman"/>
          <w:bCs/>
          <w:lang w:val="sq-AL" w:bidi="ar-SA"/>
        </w:rPr>
        <w:t>rguar</w:t>
      </w:r>
      <w:r w:rsidR="00971E29" w:rsidRPr="0069300A">
        <w:rPr>
          <w:rFonts w:ascii="Times New Roman" w:eastAsia="MS Mincho" w:hAnsi="Times New Roman"/>
          <w:bCs/>
          <w:lang w:val="sq-AL" w:bidi="ar-SA"/>
        </w:rPr>
        <w:t>”</w:t>
      </w:r>
      <w:r w:rsidR="00334B5E" w:rsidRPr="0069300A">
        <w:rPr>
          <w:rFonts w:ascii="Times New Roman" w:eastAsia="MS Mincho" w:hAnsi="Times New Roman"/>
          <w:bCs/>
          <w:lang w:val="sq-AL" w:bidi="ar-SA"/>
        </w:rPr>
        <w:t xml:space="preserve"> </w:t>
      </w:r>
      <w:r w:rsidR="00971E29" w:rsidRPr="0069300A">
        <w:rPr>
          <w:rFonts w:ascii="Times New Roman" w:eastAsia="MS Mincho" w:hAnsi="Times New Roman"/>
          <w:bCs/>
          <w:lang w:val="sq-AL" w:bidi="ar-SA"/>
        </w:rPr>
        <w:t>kall</w:t>
      </w:r>
      <w:r w:rsidR="001F6144" w:rsidRPr="0069300A">
        <w:rPr>
          <w:rFonts w:ascii="Times New Roman" w:eastAsia="MS Mincho" w:hAnsi="Times New Roman"/>
          <w:bCs/>
          <w:lang w:val="sq-AL" w:bidi="ar-SA"/>
        </w:rPr>
        <w:t>ë</w:t>
      </w:r>
      <w:r w:rsidR="00971E29" w:rsidRPr="0069300A">
        <w:rPr>
          <w:rFonts w:ascii="Times New Roman" w:eastAsia="MS Mincho" w:hAnsi="Times New Roman"/>
          <w:bCs/>
          <w:lang w:val="sq-AL" w:bidi="ar-SA"/>
        </w:rPr>
        <w:t>zimin</w:t>
      </w:r>
      <w:r w:rsidR="00AE5C70" w:rsidRPr="0069300A">
        <w:rPr>
          <w:rFonts w:ascii="Times New Roman" w:eastAsia="MS Mincho" w:hAnsi="Times New Roman"/>
          <w:bCs/>
          <w:lang w:val="sq-AL" w:bidi="ar-SA"/>
        </w:rPr>
        <w:t xml:space="preserve"> n</w:t>
      </w:r>
      <w:r w:rsidR="001F6144" w:rsidRPr="0069300A">
        <w:rPr>
          <w:rFonts w:ascii="Times New Roman" w:eastAsia="MS Mincho" w:hAnsi="Times New Roman"/>
          <w:bCs/>
          <w:lang w:val="sq-AL" w:bidi="ar-SA"/>
        </w:rPr>
        <w:t>ë</w:t>
      </w:r>
      <w:r w:rsidR="00AE5C70" w:rsidRPr="0069300A">
        <w:rPr>
          <w:rFonts w:ascii="Times New Roman" w:eastAsia="MS Mincho" w:hAnsi="Times New Roman"/>
          <w:bCs/>
          <w:lang w:val="sq-AL" w:bidi="ar-SA"/>
        </w:rPr>
        <w:t xml:space="preserve"> fjal</w:t>
      </w:r>
      <w:r w:rsidR="001F6144" w:rsidRPr="0069300A">
        <w:rPr>
          <w:rFonts w:ascii="Times New Roman" w:eastAsia="MS Mincho" w:hAnsi="Times New Roman"/>
          <w:bCs/>
          <w:lang w:val="sq-AL" w:bidi="ar-SA"/>
        </w:rPr>
        <w:t>ë</w:t>
      </w:r>
      <w:r w:rsidR="00E32FAF" w:rsidRPr="0069300A">
        <w:rPr>
          <w:rFonts w:ascii="Times New Roman" w:eastAsia="MS Mincho" w:hAnsi="Times New Roman"/>
          <w:bCs/>
          <w:lang w:val="sq-AL" w:bidi="ar-SA"/>
        </w:rPr>
        <w:t>,</w:t>
      </w:r>
      <w:r w:rsidR="00AE5C70" w:rsidRPr="0069300A">
        <w:rPr>
          <w:rFonts w:ascii="Times New Roman" w:eastAsia="MS Mincho" w:hAnsi="Times New Roman"/>
          <w:bCs/>
          <w:lang w:val="sq-AL" w:bidi="ar-SA"/>
        </w:rPr>
        <w:t xml:space="preserve"> n</w:t>
      </w:r>
      <w:r w:rsidR="001F6144" w:rsidRPr="0069300A">
        <w:rPr>
          <w:rFonts w:ascii="Times New Roman" w:eastAsia="MS Mincho" w:hAnsi="Times New Roman"/>
          <w:bCs/>
          <w:lang w:val="sq-AL" w:bidi="ar-SA"/>
        </w:rPr>
        <w:t>ë</w:t>
      </w:r>
      <w:r w:rsidR="00AE5C70" w:rsidRPr="0069300A">
        <w:rPr>
          <w:rFonts w:ascii="Times New Roman" w:eastAsia="MS Mincho" w:hAnsi="Times New Roman"/>
          <w:bCs/>
          <w:lang w:val="sq-AL" w:bidi="ar-SA"/>
        </w:rPr>
        <w:t xml:space="preserve"> Prokurorin</w:t>
      </w:r>
      <w:r w:rsidR="001F6144" w:rsidRPr="0069300A">
        <w:rPr>
          <w:rFonts w:ascii="Times New Roman" w:eastAsia="MS Mincho" w:hAnsi="Times New Roman"/>
          <w:bCs/>
          <w:lang w:val="sq-AL" w:bidi="ar-SA"/>
        </w:rPr>
        <w:t>ë</w:t>
      </w:r>
      <w:r w:rsidR="00AE5C70" w:rsidRPr="0069300A">
        <w:rPr>
          <w:rFonts w:ascii="Times New Roman" w:eastAsia="MS Mincho" w:hAnsi="Times New Roman"/>
          <w:bCs/>
          <w:lang w:val="sq-AL" w:bidi="ar-SA"/>
        </w:rPr>
        <w:t xml:space="preserve"> pran</w:t>
      </w:r>
      <w:r w:rsidR="001F6144" w:rsidRPr="0069300A">
        <w:rPr>
          <w:rFonts w:ascii="Times New Roman" w:eastAsia="MS Mincho" w:hAnsi="Times New Roman"/>
          <w:bCs/>
          <w:lang w:val="sq-AL" w:bidi="ar-SA"/>
        </w:rPr>
        <w:t>ë</w:t>
      </w:r>
      <w:r w:rsidR="001B5F2C" w:rsidRPr="0069300A">
        <w:rPr>
          <w:rFonts w:ascii="Times New Roman" w:eastAsia="MS Mincho" w:hAnsi="Times New Roman"/>
          <w:bCs/>
          <w:lang w:val="sq-AL" w:bidi="ar-SA"/>
        </w:rPr>
        <w:t xml:space="preserve"> </w:t>
      </w:r>
      <w:r w:rsidR="00AE5C70" w:rsidRPr="0069300A">
        <w:rPr>
          <w:rFonts w:ascii="Times New Roman" w:eastAsia="MS Mincho" w:hAnsi="Times New Roman"/>
          <w:bCs/>
          <w:lang w:val="sq-AL" w:bidi="ar-SA"/>
        </w:rPr>
        <w:t>Gjykat</w:t>
      </w:r>
      <w:r w:rsidR="001F6144" w:rsidRPr="0069300A">
        <w:rPr>
          <w:rFonts w:ascii="Times New Roman" w:eastAsia="MS Mincho" w:hAnsi="Times New Roman"/>
          <w:bCs/>
          <w:lang w:val="sq-AL" w:bidi="ar-SA"/>
        </w:rPr>
        <w:t>ë</w:t>
      </w:r>
      <w:r w:rsidR="00AE5C70"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AE5C70" w:rsidRPr="0069300A">
        <w:rPr>
          <w:rFonts w:ascii="Times New Roman" w:eastAsia="MS Mincho" w:hAnsi="Times New Roman"/>
          <w:bCs/>
          <w:lang w:val="sq-AL" w:bidi="ar-SA"/>
        </w:rPr>
        <w:t xml:space="preserve"> Rrethit Gjyq</w:t>
      </w:r>
      <w:r w:rsidR="001F6144" w:rsidRPr="0069300A">
        <w:rPr>
          <w:rFonts w:ascii="Times New Roman" w:eastAsia="MS Mincho" w:hAnsi="Times New Roman"/>
          <w:bCs/>
          <w:lang w:val="sq-AL" w:bidi="ar-SA"/>
        </w:rPr>
        <w:t>ë</w:t>
      </w:r>
      <w:r w:rsidR="00AE5C70" w:rsidRPr="0069300A">
        <w:rPr>
          <w:rFonts w:ascii="Times New Roman" w:eastAsia="MS Mincho" w:hAnsi="Times New Roman"/>
          <w:bCs/>
          <w:lang w:val="sq-AL" w:bidi="ar-SA"/>
        </w:rPr>
        <w:t>sor Tiran</w:t>
      </w:r>
      <w:r w:rsidR="001F6144" w:rsidRPr="0069300A">
        <w:rPr>
          <w:rFonts w:ascii="Times New Roman" w:eastAsia="MS Mincho" w:hAnsi="Times New Roman"/>
          <w:bCs/>
          <w:lang w:val="sq-AL" w:bidi="ar-SA"/>
        </w:rPr>
        <w:t>ë</w:t>
      </w:r>
      <w:r w:rsidR="00E32FAF" w:rsidRPr="0069300A">
        <w:rPr>
          <w:rFonts w:ascii="Times New Roman" w:eastAsia="MS Mincho" w:hAnsi="Times New Roman"/>
          <w:bCs/>
          <w:lang w:val="sq-AL" w:bidi="ar-SA"/>
        </w:rPr>
        <w:t xml:space="preserve">, </w:t>
      </w:r>
      <w:r w:rsidR="002A215D" w:rsidRPr="0069300A">
        <w:rPr>
          <w:rFonts w:ascii="Times New Roman" w:eastAsia="MS Mincho" w:hAnsi="Times New Roman"/>
          <w:bCs/>
          <w:lang w:val="sq-AL" w:bidi="ar-SA"/>
        </w:rPr>
        <w:t>duke e motivuar k</w:t>
      </w:r>
      <w:r w:rsidR="001F6144" w:rsidRPr="0069300A">
        <w:rPr>
          <w:rFonts w:ascii="Times New Roman" w:eastAsia="MS Mincho" w:hAnsi="Times New Roman"/>
          <w:bCs/>
          <w:lang w:val="sq-AL" w:bidi="ar-SA"/>
        </w:rPr>
        <w:t>ë</w:t>
      </w:r>
      <w:r w:rsidR="002A215D"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2A215D" w:rsidRPr="0069300A">
        <w:rPr>
          <w:rFonts w:ascii="Times New Roman" w:eastAsia="MS Mincho" w:hAnsi="Times New Roman"/>
          <w:bCs/>
          <w:lang w:val="sq-AL" w:bidi="ar-SA"/>
        </w:rPr>
        <w:t xml:space="preserve"> q</w:t>
      </w:r>
      <w:r w:rsidR="001F6144" w:rsidRPr="0069300A">
        <w:rPr>
          <w:rFonts w:ascii="Times New Roman" w:eastAsia="MS Mincho" w:hAnsi="Times New Roman"/>
          <w:bCs/>
          <w:lang w:val="sq-AL" w:bidi="ar-SA"/>
        </w:rPr>
        <w:t>ë</w:t>
      </w:r>
      <w:r w:rsidR="002A215D" w:rsidRPr="0069300A">
        <w:rPr>
          <w:rFonts w:ascii="Times New Roman" w:eastAsia="MS Mincho" w:hAnsi="Times New Roman"/>
          <w:bCs/>
          <w:lang w:val="sq-AL" w:bidi="ar-SA"/>
        </w:rPr>
        <w:t>ndrim me “</w:t>
      </w:r>
      <w:r w:rsidR="00841455" w:rsidRPr="0069300A">
        <w:rPr>
          <w:rFonts w:ascii="Times New Roman" w:eastAsia="MS Mincho" w:hAnsi="Times New Roman"/>
          <w:bCs/>
          <w:lang w:val="sq-AL" w:bidi="ar-SA"/>
        </w:rPr>
        <w:t>munges</w:t>
      </w:r>
      <w:r w:rsidR="001F6144" w:rsidRPr="0069300A">
        <w:rPr>
          <w:rFonts w:ascii="Times New Roman" w:eastAsia="MS Mincho" w:hAnsi="Times New Roman"/>
          <w:bCs/>
          <w:lang w:val="sq-AL" w:bidi="ar-SA"/>
        </w:rPr>
        <w:t>ë</w:t>
      </w:r>
      <w:r w:rsidR="00841455" w:rsidRPr="0069300A">
        <w:rPr>
          <w:rFonts w:ascii="Times New Roman" w:eastAsia="MS Mincho" w:hAnsi="Times New Roman"/>
          <w:bCs/>
          <w:lang w:val="sq-AL" w:bidi="ar-SA"/>
        </w:rPr>
        <w:t>n e indicieve</w:t>
      </w:r>
      <w:r w:rsidR="000F4006" w:rsidRPr="0069300A">
        <w:rPr>
          <w:rFonts w:ascii="Times New Roman" w:eastAsia="MS Mincho" w:hAnsi="Times New Roman"/>
          <w:bCs/>
          <w:lang w:val="sq-AL" w:bidi="ar-SA"/>
        </w:rPr>
        <w:t>”</w:t>
      </w:r>
      <w:r w:rsidR="00841455" w:rsidRPr="0069300A">
        <w:rPr>
          <w:rFonts w:ascii="Times New Roman" w:eastAsia="MS Mincho" w:hAnsi="Times New Roman"/>
          <w:bCs/>
          <w:lang w:val="sq-AL" w:bidi="ar-SA"/>
        </w:rPr>
        <w:t xml:space="preserve"> p</w:t>
      </w:r>
      <w:r w:rsidR="001F6144" w:rsidRPr="0069300A">
        <w:rPr>
          <w:rFonts w:ascii="Times New Roman" w:eastAsia="MS Mincho" w:hAnsi="Times New Roman"/>
          <w:bCs/>
          <w:lang w:val="sq-AL" w:bidi="ar-SA"/>
        </w:rPr>
        <w:t>ë</w:t>
      </w:r>
      <w:r w:rsidR="00841455" w:rsidRPr="0069300A">
        <w:rPr>
          <w:rFonts w:ascii="Times New Roman" w:eastAsia="MS Mincho" w:hAnsi="Times New Roman"/>
          <w:bCs/>
          <w:lang w:val="sq-AL" w:bidi="ar-SA"/>
        </w:rPr>
        <w:t xml:space="preserve">r </w:t>
      </w:r>
      <w:r w:rsidR="00CE6249" w:rsidRPr="0069300A">
        <w:rPr>
          <w:rFonts w:ascii="Times New Roman" w:eastAsia="MS Mincho" w:hAnsi="Times New Roman"/>
          <w:bCs/>
          <w:lang w:val="sq-AL" w:bidi="ar-SA"/>
        </w:rPr>
        <w:t>elemente t</w:t>
      </w:r>
      <w:r w:rsidR="001F6144" w:rsidRPr="0069300A">
        <w:rPr>
          <w:rFonts w:ascii="Times New Roman" w:eastAsia="MS Mincho" w:hAnsi="Times New Roman"/>
          <w:bCs/>
          <w:lang w:val="sq-AL" w:bidi="ar-SA"/>
        </w:rPr>
        <w:t>ë</w:t>
      </w:r>
      <w:r w:rsidR="00CE6249" w:rsidRPr="0069300A">
        <w:rPr>
          <w:rFonts w:ascii="Times New Roman" w:eastAsia="MS Mincho" w:hAnsi="Times New Roman"/>
          <w:bCs/>
          <w:lang w:val="sq-AL" w:bidi="ar-SA"/>
        </w:rPr>
        <w:t xml:space="preserve"> figurave t</w:t>
      </w:r>
      <w:r w:rsidR="001F6144" w:rsidRPr="0069300A">
        <w:rPr>
          <w:rFonts w:ascii="Times New Roman" w:eastAsia="MS Mincho" w:hAnsi="Times New Roman"/>
          <w:bCs/>
          <w:lang w:val="sq-AL" w:bidi="ar-SA"/>
        </w:rPr>
        <w:t>ë</w:t>
      </w:r>
      <w:r w:rsidR="00CE6249" w:rsidRPr="0069300A">
        <w:rPr>
          <w:rFonts w:ascii="Times New Roman" w:eastAsia="MS Mincho" w:hAnsi="Times New Roman"/>
          <w:bCs/>
          <w:lang w:val="sq-AL" w:bidi="ar-SA"/>
        </w:rPr>
        <w:t xml:space="preserve"> vepr</w:t>
      </w:r>
      <w:r w:rsidR="001F6144" w:rsidRPr="0069300A">
        <w:rPr>
          <w:rFonts w:ascii="Times New Roman" w:eastAsia="MS Mincho" w:hAnsi="Times New Roman"/>
          <w:bCs/>
          <w:lang w:val="sq-AL" w:bidi="ar-SA"/>
        </w:rPr>
        <w:t>ë</w:t>
      </w:r>
      <w:r w:rsidR="00CE6249" w:rsidRPr="0069300A">
        <w:rPr>
          <w:rFonts w:ascii="Times New Roman" w:eastAsia="MS Mincho" w:hAnsi="Times New Roman"/>
          <w:bCs/>
          <w:lang w:val="sq-AL" w:bidi="ar-SA"/>
        </w:rPr>
        <w:t>s penale</w:t>
      </w:r>
      <w:r w:rsidR="00E750AB" w:rsidRPr="0069300A">
        <w:rPr>
          <w:rFonts w:ascii="Times New Roman" w:eastAsia="MS Mincho" w:hAnsi="Times New Roman"/>
          <w:bCs/>
          <w:lang w:val="sq-AL" w:bidi="ar-SA"/>
        </w:rPr>
        <w:t>,</w:t>
      </w:r>
      <w:r w:rsidR="00CE6249"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CE6249" w:rsidRPr="0069300A">
        <w:rPr>
          <w:rFonts w:ascii="Times New Roman" w:eastAsia="MS Mincho" w:hAnsi="Times New Roman"/>
          <w:bCs/>
          <w:lang w:val="sq-AL" w:bidi="ar-SA"/>
        </w:rPr>
        <w:t xml:space="preserve"> parashikuara nga nen</w:t>
      </w:r>
      <w:r w:rsidR="003F7740" w:rsidRPr="0069300A">
        <w:rPr>
          <w:rFonts w:ascii="Times New Roman" w:eastAsia="MS Mincho" w:hAnsi="Times New Roman"/>
          <w:bCs/>
          <w:lang w:val="sq-AL" w:bidi="ar-SA"/>
        </w:rPr>
        <w:t>i 75</w:t>
      </w:r>
      <w:r w:rsidR="00E750AB" w:rsidRPr="0069300A">
        <w:rPr>
          <w:rFonts w:ascii="Times New Roman" w:eastAsia="MS Mincho" w:hAnsi="Times New Roman"/>
          <w:bCs/>
          <w:lang w:val="sq-AL" w:bidi="ar-SA"/>
        </w:rPr>
        <w:t>/</w:t>
      </w:r>
      <w:r w:rsidR="003F7740" w:rsidRPr="0069300A">
        <w:rPr>
          <w:rFonts w:ascii="Times New Roman" w:eastAsia="MS Mincho" w:hAnsi="Times New Roman"/>
          <w:bCs/>
          <w:lang w:val="sq-AL" w:bidi="ar-SA"/>
        </w:rPr>
        <w:t xml:space="preserve">a i </w:t>
      </w:r>
      <w:r w:rsidR="00143109" w:rsidRPr="0069300A">
        <w:rPr>
          <w:rFonts w:ascii="Times New Roman" w:eastAsia="MS Mincho" w:hAnsi="Times New Roman"/>
          <w:bCs/>
          <w:lang w:val="sq-AL" w:bidi="ar-SA"/>
        </w:rPr>
        <w:t>KPP</w:t>
      </w:r>
      <w:r w:rsidR="00E750AB" w:rsidRPr="0069300A">
        <w:rPr>
          <w:rFonts w:ascii="Times New Roman" w:eastAsia="MS Mincho" w:hAnsi="Times New Roman"/>
          <w:bCs/>
          <w:lang w:val="sq-AL" w:bidi="ar-SA"/>
        </w:rPr>
        <w:t>, pra</w:t>
      </w:r>
      <w:r w:rsidR="000E323C" w:rsidRPr="0069300A">
        <w:rPr>
          <w:rFonts w:ascii="Times New Roman" w:eastAsia="MS Mincho" w:hAnsi="Times New Roman"/>
          <w:bCs/>
          <w:lang w:val="sq-AL" w:bidi="ar-SA"/>
        </w:rPr>
        <w:t xml:space="preserve"> </w:t>
      </w:r>
      <w:r w:rsidR="00181B61" w:rsidRPr="0069300A">
        <w:rPr>
          <w:rFonts w:ascii="Times New Roman" w:eastAsia="MS Mincho" w:hAnsi="Times New Roman"/>
          <w:bCs/>
          <w:lang w:val="sq-AL" w:bidi="ar-SA"/>
        </w:rPr>
        <w:t>–</w:t>
      </w:r>
      <w:r w:rsidR="00E750AB" w:rsidRPr="0069300A">
        <w:rPr>
          <w:rFonts w:ascii="Times New Roman" w:eastAsia="MS Mincho" w:hAnsi="Times New Roman"/>
          <w:bCs/>
          <w:lang w:val="sq-AL" w:bidi="ar-SA"/>
        </w:rPr>
        <w:t xml:space="preserve"> </w:t>
      </w:r>
      <w:r w:rsidR="00181B61" w:rsidRPr="0069300A">
        <w:rPr>
          <w:rFonts w:ascii="Times New Roman" w:eastAsia="MS Mincho" w:hAnsi="Times New Roman"/>
          <w:bCs/>
          <w:lang w:val="sq-AL" w:bidi="ar-SA"/>
        </w:rPr>
        <w:t>n</w:t>
      </w:r>
      <w:r w:rsidR="001F6144" w:rsidRPr="0069300A">
        <w:rPr>
          <w:rFonts w:ascii="Times New Roman" w:eastAsia="MS Mincho" w:hAnsi="Times New Roman"/>
          <w:bCs/>
          <w:lang w:val="sq-AL" w:bidi="ar-SA"/>
        </w:rPr>
        <w:t>ë</w:t>
      </w:r>
      <w:r w:rsidR="00181B61" w:rsidRPr="0069300A">
        <w:rPr>
          <w:rFonts w:ascii="Times New Roman" w:eastAsia="MS Mincho" w:hAnsi="Times New Roman"/>
          <w:bCs/>
          <w:lang w:val="sq-AL" w:bidi="ar-SA"/>
        </w:rPr>
        <w:t xml:space="preserve"> munges</w:t>
      </w:r>
      <w:r w:rsidR="001F6144" w:rsidRPr="0069300A">
        <w:rPr>
          <w:rFonts w:ascii="Times New Roman" w:eastAsia="MS Mincho" w:hAnsi="Times New Roman"/>
          <w:bCs/>
          <w:lang w:val="sq-AL" w:bidi="ar-SA"/>
        </w:rPr>
        <w:t>ë</w:t>
      </w:r>
      <w:r w:rsidR="00181B61" w:rsidRPr="0069300A">
        <w:rPr>
          <w:rFonts w:ascii="Times New Roman" w:eastAsia="MS Mincho" w:hAnsi="Times New Roman"/>
          <w:bCs/>
          <w:lang w:val="sq-AL" w:bidi="ar-SA"/>
        </w:rPr>
        <w:t xml:space="preserve">n </w:t>
      </w:r>
      <w:r w:rsidR="000E323C" w:rsidRPr="0069300A">
        <w:rPr>
          <w:rFonts w:ascii="Times New Roman" w:eastAsia="MS Mincho" w:hAnsi="Times New Roman"/>
          <w:bCs/>
          <w:lang w:val="sq-AL" w:bidi="ar-SA"/>
        </w:rPr>
        <w:t>e rekuizitave t</w:t>
      </w:r>
      <w:r w:rsidR="001F6144" w:rsidRPr="0069300A">
        <w:rPr>
          <w:rFonts w:ascii="Times New Roman" w:eastAsia="MS Mincho" w:hAnsi="Times New Roman"/>
          <w:bCs/>
          <w:lang w:val="sq-AL" w:bidi="ar-SA"/>
        </w:rPr>
        <w:t>ë</w:t>
      </w:r>
      <w:r w:rsidR="00B16FD8" w:rsidRPr="0069300A">
        <w:rPr>
          <w:rFonts w:ascii="Times New Roman" w:eastAsia="MS Mincho" w:hAnsi="Times New Roman"/>
          <w:bCs/>
          <w:lang w:val="sq-AL" w:bidi="ar-SA"/>
        </w:rPr>
        <w:t xml:space="preserve"> r</w:t>
      </w:r>
      <w:r w:rsidR="000E323C" w:rsidRPr="0069300A">
        <w:rPr>
          <w:rFonts w:ascii="Times New Roman" w:eastAsia="MS Mincho" w:hAnsi="Times New Roman"/>
          <w:bCs/>
          <w:lang w:val="sq-AL" w:bidi="ar-SA"/>
        </w:rPr>
        <w:t>egjistrueshm</w:t>
      </w:r>
      <w:r w:rsidR="001F6144" w:rsidRPr="0069300A">
        <w:rPr>
          <w:rFonts w:ascii="Times New Roman" w:eastAsia="MS Mincho" w:hAnsi="Times New Roman"/>
          <w:bCs/>
          <w:lang w:val="sq-AL" w:bidi="ar-SA"/>
        </w:rPr>
        <w:t>ë</w:t>
      </w:r>
      <w:r w:rsidR="000E323C" w:rsidRPr="0069300A">
        <w:rPr>
          <w:rFonts w:ascii="Times New Roman" w:eastAsia="MS Mincho" w:hAnsi="Times New Roman"/>
          <w:bCs/>
          <w:lang w:val="sq-AL" w:bidi="ar-SA"/>
        </w:rPr>
        <w:t>ris</w:t>
      </w:r>
      <w:r w:rsidR="001F6144" w:rsidRPr="0069300A">
        <w:rPr>
          <w:rFonts w:ascii="Times New Roman" w:eastAsia="MS Mincho" w:hAnsi="Times New Roman"/>
          <w:bCs/>
          <w:lang w:val="sq-AL" w:bidi="ar-SA"/>
        </w:rPr>
        <w:t>ë</w:t>
      </w:r>
      <w:r w:rsidR="00A929C4" w:rsidRPr="0069300A">
        <w:rPr>
          <w:rFonts w:ascii="Times New Roman" w:eastAsia="MS Mincho" w:hAnsi="Times New Roman"/>
          <w:bCs/>
          <w:lang w:val="sq-AL" w:bidi="ar-SA"/>
        </w:rPr>
        <w:t xml:space="preserve"> (pra</w:t>
      </w:r>
      <w:r w:rsidR="00070FF3" w:rsidRPr="0069300A">
        <w:rPr>
          <w:rFonts w:ascii="Times New Roman" w:eastAsia="MS Mincho" w:hAnsi="Times New Roman"/>
          <w:bCs/>
          <w:lang w:val="sq-AL" w:bidi="ar-SA"/>
        </w:rPr>
        <w:t>n</w:t>
      </w:r>
      <w:r w:rsidR="001F6144" w:rsidRPr="0069300A">
        <w:rPr>
          <w:rFonts w:ascii="Times New Roman" w:eastAsia="MS Mincho" w:hAnsi="Times New Roman"/>
          <w:bCs/>
          <w:lang w:val="sq-AL" w:bidi="ar-SA"/>
        </w:rPr>
        <w:t>ë</w:t>
      </w:r>
      <w:r w:rsidR="00A929C4"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00A929C4" w:rsidRPr="0069300A">
        <w:rPr>
          <w:rFonts w:ascii="Times New Roman" w:eastAsia="MS Mincho" w:hAnsi="Times New Roman"/>
          <w:bCs/>
          <w:lang w:val="sq-AL" w:bidi="ar-SA"/>
        </w:rPr>
        <w:t>saj Prokurorie)</w:t>
      </w:r>
      <w:r w:rsidR="0024373C" w:rsidRPr="0069300A">
        <w:rPr>
          <w:rFonts w:ascii="Times New Roman" w:eastAsia="MS Mincho" w:hAnsi="Times New Roman"/>
          <w:bCs/>
          <w:lang w:val="sq-AL" w:bidi="ar-SA"/>
        </w:rPr>
        <w:t xml:space="preserve"> </w:t>
      </w:r>
      <w:r w:rsidR="00F5723D"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0E323C" w:rsidRPr="0069300A">
        <w:rPr>
          <w:rFonts w:ascii="Times New Roman" w:eastAsia="MS Mincho" w:hAnsi="Times New Roman"/>
          <w:bCs/>
          <w:lang w:val="sq-AL" w:bidi="ar-SA"/>
        </w:rPr>
        <w:t xml:space="preserve"> njoftimit</w:t>
      </w:r>
      <w:r w:rsidR="0024373C" w:rsidRPr="0069300A">
        <w:rPr>
          <w:rFonts w:ascii="Times New Roman" w:eastAsia="MS Mincho" w:hAnsi="Times New Roman"/>
          <w:bCs/>
          <w:lang w:val="sq-AL" w:bidi="ar-SA"/>
        </w:rPr>
        <w:t xml:space="preserve"> </w:t>
      </w:r>
      <w:r w:rsidR="000E323C"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0E323C" w:rsidRPr="0069300A">
        <w:rPr>
          <w:rFonts w:ascii="Times New Roman" w:eastAsia="MS Mincho" w:hAnsi="Times New Roman"/>
          <w:bCs/>
          <w:lang w:val="sq-AL" w:bidi="ar-SA"/>
        </w:rPr>
        <w:t xml:space="preserve"> marr</w:t>
      </w:r>
      <w:r w:rsidR="001F6144" w:rsidRPr="0069300A">
        <w:rPr>
          <w:rFonts w:ascii="Times New Roman" w:eastAsia="MS Mincho" w:hAnsi="Times New Roman"/>
          <w:bCs/>
          <w:lang w:val="sq-AL" w:bidi="ar-SA"/>
        </w:rPr>
        <w:t>ë</w:t>
      </w:r>
      <w:r w:rsidR="000E323C" w:rsidRPr="0069300A">
        <w:rPr>
          <w:rFonts w:ascii="Times New Roman" w:eastAsia="MS Mincho" w:hAnsi="Times New Roman"/>
          <w:bCs/>
          <w:lang w:val="sq-AL" w:bidi="ar-SA"/>
        </w:rPr>
        <w:t xml:space="preserve"> n</w:t>
      </w:r>
      <w:r w:rsidR="001F6144" w:rsidRPr="0069300A">
        <w:rPr>
          <w:rFonts w:ascii="Times New Roman" w:eastAsia="MS Mincho" w:hAnsi="Times New Roman"/>
          <w:bCs/>
          <w:lang w:val="sq-AL" w:bidi="ar-SA"/>
        </w:rPr>
        <w:t>ë</w:t>
      </w:r>
      <w:r w:rsidR="000E323C"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0E323C" w:rsidRPr="0069300A">
        <w:rPr>
          <w:rFonts w:ascii="Times New Roman" w:eastAsia="MS Mincho" w:hAnsi="Times New Roman"/>
          <w:bCs/>
          <w:lang w:val="sq-AL" w:bidi="ar-SA"/>
        </w:rPr>
        <w:t xml:space="preserve">rmjet </w:t>
      </w:r>
      <w:r w:rsidR="00CA3655" w:rsidRPr="0069300A">
        <w:rPr>
          <w:rFonts w:ascii="Times New Roman" w:eastAsia="MS Mincho" w:hAnsi="Times New Roman"/>
          <w:bCs/>
          <w:lang w:val="sq-AL" w:bidi="ar-SA"/>
        </w:rPr>
        <w:t>kall</w:t>
      </w:r>
      <w:r w:rsidR="001F6144" w:rsidRPr="0069300A">
        <w:rPr>
          <w:rFonts w:ascii="Times New Roman" w:eastAsia="MS Mincho" w:hAnsi="Times New Roman"/>
          <w:bCs/>
          <w:lang w:val="sq-AL" w:bidi="ar-SA"/>
        </w:rPr>
        <w:t>ë</w:t>
      </w:r>
      <w:r w:rsidR="00CA3655" w:rsidRPr="0069300A">
        <w:rPr>
          <w:rFonts w:ascii="Times New Roman" w:eastAsia="MS Mincho" w:hAnsi="Times New Roman"/>
          <w:bCs/>
          <w:lang w:val="sq-AL" w:bidi="ar-SA"/>
        </w:rPr>
        <w:t>zimit -</w:t>
      </w:r>
      <w:r w:rsidR="0024373C" w:rsidRPr="0069300A">
        <w:rPr>
          <w:rFonts w:ascii="Times New Roman" w:eastAsia="MS Mincho" w:hAnsi="Times New Roman"/>
          <w:bCs/>
          <w:lang w:val="sq-AL" w:bidi="ar-SA"/>
        </w:rPr>
        <w:t xml:space="preserve"> </w:t>
      </w:r>
      <w:r w:rsidR="00181B61" w:rsidRPr="0069300A">
        <w:rPr>
          <w:rFonts w:ascii="Times New Roman" w:eastAsia="MS Mincho" w:hAnsi="Times New Roman"/>
          <w:bCs/>
          <w:lang w:val="sq-AL" w:bidi="ar-SA"/>
        </w:rPr>
        <w:t xml:space="preserve">e </w:t>
      </w:r>
      <w:r w:rsidR="000F4006" w:rsidRPr="0069300A">
        <w:rPr>
          <w:rFonts w:ascii="Times New Roman" w:eastAsia="MS Mincho" w:hAnsi="Times New Roman"/>
          <w:bCs/>
          <w:lang w:val="sq-AL" w:bidi="ar-SA"/>
        </w:rPr>
        <w:t>“</w:t>
      </w:r>
      <w:r w:rsidR="00181B61" w:rsidRPr="0069300A">
        <w:rPr>
          <w:rFonts w:ascii="Times New Roman" w:eastAsia="MS Mincho" w:hAnsi="Times New Roman"/>
          <w:bCs/>
          <w:lang w:val="sq-AL" w:bidi="ar-SA"/>
        </w:rPr>
        <w:t>konfirmuar kjo p</w:t>
      </w:r>
      <w:r w:rsidR="001F6144" w:rsidRPr="0069300A">
        <w:rPr>
          <w:rFonts w:ascii="Times New Roman" w:eastAsia="MS Mincho" w:hAnsi="Times New Roman"/>
          <w:bCs/>
          <w:lang w:val="sq-AL" w:bidi="ar-SA"/>
        </w:rPr>
        <w:t>ë</w:t>
      </w:r>
      <w:r w:rsidR="00181B61" w:rsidRPr="0069300A">
        <w:rPr>
          <w:rFonts w:ascii="Times New Roman" w:eastAsia="MS Mincho" w:hAnsi="Times New Roman"/>
          <w:bCs/>
          <w:lang w:val="sq-AL" w:bidi="ar-SA"/>
        </w:rPr>
        <w:t>rshtypje</w:t>
      </w:r>
      <w:r w:rsidR="000F4006" w:rsidRPr="0069300A">
        <w:rPr>
          <w:rFonts w:ascii="Times New Roman" w:eastAsia="MS Mincho" w:hAnsi="Times New Roman"/>
          <w:bCs/>
          <w:lang w:val="sq-AL" w:bidi="ar-SA"/>
        </w:rPr>
        <w:t>”</w:t>
      </w:r>
      <w:r w:rsidR="00181B61" w:rsidRPr="0069300A">
        <w:rPr>
          <w:rFonts w:ascii="Times New Roman" w:eastAsia="MS Mincho" w:hAnsi="Times New Roman"/>
          <w:bCs/>
          <w:lang w:val="sq-AL" w:bidi="ar-SA"/>
        </w:rPr>
        <w:t xml:space="preserve"> </w:t>
      </w:r>
      <w:r w:rsidR="00303911" w:rsidRPr="0069300A">
        <w:rPr>
          <w:rFonts w:ascii="Times New Roman" w:eastAsia="MS Mincho" w:hAnsi="Times New Roman"/>
          <w:bCs/>
          <w:lang w:val="sq-AL" w:bidi="ar-SA"/>
        </w:rPr>
        <w:t xml:space="preserve">- </w:t>
      </w:r>
      <w:r w:rsidR="00070FF3" w:rsidRPr="0069300A">
        <w:rPr>
          <w:rFonts w:ascii="Times New Roman" w:eastAsia="MS Mincho" w:hAnsi="Times New Roman"/>
          <w:bCs/>
          <w:lang w:val="sq-AL" w:bidi="ar-SA"/>
        </w:rPr>
        <w:t xml:space="preserve">nga hetimet e kryera </w:t>
      </w:r>
      <w:r w:rsidR="00DE40C9" w:rsidRPr="0069300A">
        <w:rPr>
          <w:rFonts w:ascii="Times New Roman" w:eastAsia="MS Mincho" w:hAnsi="Times New Roman"/>
          <w:bCs/>
          <w:lang w:val="sq-AL" w:bidi="ar-SA"/>
        </w:rPr>
        <w:t>nga Prokuroria pran</w:t>
      </w:r>
      <w:r w:rsidR="001F6144" w:rsidRPr="0069300A">
        <w:rPr>
          <w:rFonts w:ascii="Times New Roman" w:eastAsia="MS Mincho" w:hAnsi="Times New Roman"/>
          <w:bCs/>
          <w:lang w:val="sq-AL" w:bidi="ar-SA"/>
        </w:rPr>
        <w:t>ë</w:t>
      </w:r>
      <w:r w:rsidR="00DE40C9" w:rsidRPr="0069300A">
        <w:rPr>
          <w:rFonts w:ascii="Times New Roman" w:eastAsia="MS Mincho" w:hAnsi="Times New Roman"/>
          <w:bCs/>
          <w:lang w:val="sq-AL" w:bidi="ar-SA"/>
        </w:rPr>
        <w:t xml:space="preserve"> Gjykat</w:t>
      </w:r>
      <w:r w:rsidR="001F6144" w:rsidRPr="0069300A">
        <w:rPr>
          <w:rFonts w:ascii="Times New Roman" w:eastAsia="MS Mincho" w:hAnsi="Times New Roman"/>
          <w:bCs/>
          <w:lang w:val="sq-AL" w:bidi="ar-SA"/>
        </w:rPr>
        <w:t>ë</w:t>
      </w:r>
      <w:r w:rsidR="00DE40C9"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DE40C9" w:rsidRPr="0069300A">
        <w:rPr>
          <w:rFonts w:ascii="Times New Roman" w:eastAsia="MS Mincho" w:hAnsi="Times New Roman"/>
          <w:bCs/>
          <w:lang w:val="sq-AL" w:bidi="ar-SA"/>
        </w:rPr>
        <w:t xml:space="preserve"> Shkall</w:t>
      </w:r>
      <w:r w:rsidR="001F6144" w:rsidRPr="0069300A">
        <w:rPr>
          <w:rFonts w:ascii="Times New Roman" w:eastAsia="MS Mincho" w:hAnsi="Times New Roman"/>
          <w:bCs/>
          <w:lang w:val="sq-AL" w:bidi="ar-SA"/>
        </w:rPr>
        <w:t>ë</w:t>
      </w:r>
      <w:r w:rsidR="00DE40C9"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DE40C9" w:rsidRPr="0069300A">
        <w:rPr>
          <w:rFonts w:ascii="Times New Roman" w:eastAsia="MS Mincho" w:hAnsi="Times New Roman"/>
          <w:bCs/>
          <w:lang w:val="sq-AL" w:bidi="ar-SA"/>
        </w:rPr>
        <w:t xml:space="preserve"> Par</w:t>
      </w:r>
      <w:r w:rsidR="001F6144" w:rsidRPr="0069300A">
        <w:rPr>
          <w:rFonts w:ascii="Times New Roman" w:eastAsia="MS Mincho" w:hAnsi="Times New Roman"/>
          <w:bCs/>
          <w:lang w:val="sq-AL" w:bidi="ar-SA"/>
        </w:rPr>
        <w:t>ë</w:t>
      </w:r>
      <w:r w:rsidR="00E83F5F" w:rsidRPr="0069300A">
        <w:rPr>
          <w:rFonts w:ascii="Times New Roman" w:eastAsia="MS Mincho" w:hAnsi="Times New Roman"/>
          <w:bCs/>
          <w:lang w:val="sq-AL" w:bidi="ar-SA"/>
        </w:rPr>
        <w:t>,</w:t>
      </w:r>
      <w:r w:rsidR="00DE40C9" w:rsidRPr="0069300A">
        <w:rPr>
          <w:rFonts w:ascii="Times New Roman" w:eastAsia="MS Mincho" w:hAnsi="Times New Roman"/>
          <w:bCs/>
          <w:lang w:val="sq-AL" w:bidi="ar-SA"/>
        </w:rPr>
        <w:t xml:space="preserve"> Tiran</w:t>
      </w:r>
      <w:r w:rsidR="001F6144" w:rsidRPr="0069300A">
        <w:rPr>
          <w:rFonts w:ascii="Times New Roman" w:eastAsia="MS Mincho" w:hAnsi="Times New Roman"/>
          <w:bCs/>
          <w:lang w:val="sq-AL" w:bidi="ar-SA"/>
        </w:rPr>
        <w:t>ë</w:t>
      </w:r>
      <w:r w:rsidR="00DE40C9" w:rsidRPr="0069300A">
        <w:rPr>
          <w:rFonts w:ascii="Times New Roman" w:eastAsia="MS Mincho" w:hAnsi="Times New Roman"/>
          <w:bCs/>
          <w:lang w:val="sq-AL" w:bidi="ar-SA"/>
        </w:rPr>
        <w:t xml:space="preserve"> </w:t>
      </w:r>
      <w:r w:rsidR="00BF2440" w:rsidRPr="0069300A">
        <w:rPr>
          <w:rFonts w:ascii="Times New Roman" w:eastAsia="MS Mincho" w:hAnsi="Times New Roman"/>
          <w:bCs/>
          <w:lang w:val="sq-AL" w:bidi="ar-SA"/>
        </w:rPr>
        <w:t xml:space="preserve">(ku prej </w:t>
      </w:r>
      <w:r w:rsidR="00F81749" w:rsidRPr="0069300A">
        <w:rPr>
          <w:rFonts w:ascii="Times New Roman" w:eastAsia="MS Mincho" w:hAnsi="Times New Roman"/>
          <w:bCs/>
          <w:lang w:val="sq-AL" w:bidi="ar-SA"/>
        </w:rPr>
        <w:t xml:space="preserve">vitesh </w:t>
      </w:r>
      <w:r w:rsidR="001F6144" w:rsidRPr="0069300A">
        <w:rPr>
          <w:rFonts w:ascii="Times New Roman" w:eastAsia="MS Mincho" w:hAnsi="Times New Roman"/>
          <w:bCs/>
          <w:lang w:val="sq-AL" w:bidi="ar-SA"/>
        </w:rPr>
        <w:t>ë</w:t>
      </w:r>
      <w:r w:rsidR="00F81749" w:rsidRPr="0069300A">
        <w:rPr>
          <w:rFonts w:ascii="Times New Roman" w:eastAsia="MS Mincho" w:hAnsi="Times New Roman"/>
          <w:bCs/>
          <w:lang w:val="sq-AL" w:bidi="ar-SA"/>
        </w:rPr>
        <w:t>sht</w:t>
      </w:r>
      <w:r w:rsidR="001F6144" w:rsidRPr="0069300A">
        <w:rPr>
          <w:rFonts w:ascii="Times New Roman" w:eastAsia="MS Mincho" w:hAnsi="Times New Roman"/>
          <w:bCs/>
          <w:lang w:val="sq-AL" w:bidi="ar-SA"/>
        </w:rPr>
        <w:t>ë</w:t>
      </w:r>
      <w:r w:rsidR="00E83F5F" w:rsidRPr="0069300A">
        <w:rPr>
          <w:rFonts w:ascii="Times New Roman" w:eastAsia="MS Mincho" w:hAnsi="Times New Roman"/>
          <w:bCs/>
          <w:lang w:val="sq-AL" w:bidi="ar-SA"/>
        </w:rPr>
        <w:t xml:space="preserve"> </w:t>
      </w:r>
      <w:r w:rsidR="00F81749" w:rsidRPr="0069300A">
        <w:rPr>
          <w:rFonts w:ascii="Times New Roman" w:eastAsia="MS Mincho" w:hAnsi="Times New Roman"/>
          <w:bCs/>
          <w:lang w:val="sq-AL" w:bidi="ar-SA"/>
        </w:rPr>
        <w:t>regjistruar procedimi penal</w:t>
      </w:r>
      <w:r w:rsidR="00B60765" w:rsidRPr="0069300A">
        <w:rPr>
          <w:rFonts w:ascii="Times New Roman" w:eastAsia="MS Mincho" w:hAnsi="Times New Roman"/>
          <w:bCs/>
          <w:lang w:val="sq-AL" w:bidi="ar-SA"/>
        </w:rPr>
        <w:t xml:space="preserve"> nr.285, dat</w:t>
      </w:r>
      <w:r w:rsidR="001F6144" w:rsidRPr="0069300A">
        <w:rPr>
          <w:rFonts w:ascii="Times New Roman" w:eastAsia="MS Mincho" w:hAnsi="Times New Roman"/>
          <w:bCs/>
          <w:lang w:val="sq-AL" w:bidi="ar-SA"/>
        </w:rPr>
        <w:t>ë</w:t>
      </w:r>
      <w:r w:rsidR="00B60765" w:rsidRPr="0069300A">
        <w:rPr>
          <w:rFonts w:ascii="Times New Roman" w:eastAsia="MS Mincho" w:hAnsi="Times New Roman"/>
          <w:bCs/>
          <w:lang w:val="sq-AL" w:bidi="ar-SA"/>
        </w:rPr>
        <w:t xml:space="preserve"> 21.01.2011,</w:t>
      </w:r>
      <w:r w:rsidR="0024373C" w:rsidRPr="0069300A">
        <w:rPr>
          <w:rFonts w:ascii="Times New Roman" w:eastAsia="MS Mincho" w:hAnsi="Times New Roman"/>
          <w:bCs/>
          <w:lang w:val="sq-AL" w:bidi="ar-SA"/>
        </w:rPr>
        <w:t xml:space="preserve"> </w:t>
      </w:r>
      <w:r w:rsidR="00B60765"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B60765" w:rsidRPr="0069300A">
        <w:rPr>
          <w:rFonts w:ascii="Times New Roman" w:eastAsia="MS Mincho" w:hAnsi="Times New Roman"/>
          <w:bCs/>
          <w:lang w:val="sq-AL" w:bidi="ar-SA"/>
        </w:rPr>
        <w:t>r vepr</w:t>
      </w:r>
      <w:r w:rsidR="001F6144" w:rsidRPr="0069300A">
        <w:rPr>
          <w:rFonts w:ascii="Times New Roman" w:eastAsia="MS Mincho" w:hAnsi="Times New Roman"/>
          <w:bCs/>
          <w:lang w:val="sq-AL" w:bidi="ar-SA"/>
        </w:rPr>
        <w:t>ë</w:t>
      </w:r>
      <w:r w:rsidR="00B60765" w:rsidRPr="0069300A">
        <w:rPr>
          <w:rFonts w:ascii="Times New Roman" w:eastAsia="MS Mincho" w:hAnsi="Times New Roman"/>
          <w:bCs/>
          <w:lang w:val="sq-AL" w:bidi="ar-SA"/>
        </w:rPr>
        <w:t>n penale t</w:t>
      </w:r>
      <w:r w:rsidR="001F6144" w:rsidRPr="0069300A">
        <w:rPr>
          <w:rFonts w:ascii="Times New Roman" w:eastAsia="MS Mincho" w:hAnsi="Times New Roman"/>
          <w:bCs/>
          <w:lang w:val="sq-AL" w:bidi="ar-SA"/>
        </w:rPr>
        <w:t>ë</w:t>
      </w:r>
      <w:r w:rsidR="00B60765" w:rsidRPr="0069300A">
        <w:rPr>
          <w:rFonts w:ascii="Times New Roman" w:eastAsia="MS Mincho" w:hAnsi="Times New Roman"/>
          <w:bCs/>
          <w:lang w:val="sq-AL" w:bidi="ar-SA"/>
        </w:rPr>
        <w:t xml:space="preserve"> </w:t>
      </w:r>
      <w:r w:rsidR="00835D33" w:rsidRPr="0069300A">
        <w:rPr>
          <w:rFonts w:ascii="Times New Roman" w:eastAsia="MS Mincho" w:hAnsi="Times New Roman"/>
          <w:bCs/>
          <w:lang w:val="sq-AL" w:bidi="ar-SA"/>
        </w:rPr>
        <w:t>“vrasjes n</w:t>
      </w:r>
      <w:r w:rsidR="001F6144" w:rsidRPr="0069300A">
        <w:rPr>
          <w:rFonts w:ascii="Times New Roman" w:eastAsia="MS Mincho" w:hAnsi="Times New Roman"/>
          <w:bCs/>
          <w:lang w:val="sq-AL" w:bidi="ar-SA"/>
        </w:rPr>
        <w:t>ë</w:t>
      </w:r>
      <w:r w:rsidR="00835D33" w:rsidRPr="0069300A">
        <w:rPr>
          <w:rFonts w:ascii="Times New Roman" w:eastAsia="MS Mincho" w:hAnsi="Times New Roman"/>
          <w:bCs/>
          <w:lang w:val="sq-AL" w:bidi="ar-SA"/>
        </w:rPr>
        <w:t xml:space="preserve"> rrethan</w:t>
      </w:r>
      <w:r w:rsidR="003626A8" w:rsidRPr="0069300A">
        <w:rPr>
          <w:rFonts w:ascii="Times New Roman" w:eastAsia="MS Mincho" w:hAnsi="Times New Roman"/>
          <w:bCs/>
          <w:lang w:val="sq-AL" w:bidi="ar-SA"/>
        </w:rPr>
        <w:t>a</w:t>
      </w:r>
      <w:r w:rsidR="00835D33"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835D33" w:rsidRPr="0069300A">
        <w:rPr>
          <w:rFonts w:ascii="Times New Roman" w:eastAsia="MS Mincho" w:hAnsi="Times New Roman"/>
          <w:bCs/>
          <w:lang w:val="sq-AL" w:bidi="ar-SA"/>
        </w:rPr>
        <w:t xml:space="preserve"> tjera cil</w:t>
      </w:r>
      <w:r w:rsidR="001F6144" w:rsidRPr="0069300A">
        <w:rPr>
          <w:rFonts w:ascii="Times New Roman" w:eastAsia="MS Mincho" w:hAnsi="Times New Roman"/>
          <w:bCs/>
          <w:lang w:val="sq-AL" w:bidi="ar-SA"/>
        </w:rPr>
        <w:t>ë</w:t>
      </w:r>
      <w:r w:rsidR="00835D33" w:rsidRPr="0069300A">
        <w:rPr>
          <w:rFonts w:ascii="Times New Roman" w:eastAsia="MS Mincho" w:hAnsi="Times New Roman"/>
          <w:bCs/>
          <w:lang w:val="sq-AL" w:bidi="ar-SA"/>
        </w:rPr>
        <w:t>suese”</w:t>
      </w:r>
      <w:r w:rsidR="003626A8" w:rsidRPr="0069300A">
        <w:rPr>
          <w:rFonts w:ascii="Times New Roman" w:eastAsia="MS Mincho" w:hAnsi="Times New Roman"/>
          <w:bCs/>
          <w:lang w:val="sq-AL" w:bidi="ar-SA"/>
        </w:rPr>
        <w:t xml:space="preserve">, </w:t>
      </w:r>
      <w:r w:rsidR="00835D33"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835D33" w:rsidRPr="0069300A">
        <w:rPr>
          <w:rFonts w:ascii="Times New Roman" w:eastAsia="MS Mincho" w:hAnsi="Times New Roman"/>
          <w:bCs/>
          <w:lang w:val="sq-AL" w:bidi="ar-SA"/>
        </w:rPr>
        <w:t xml:space="preserve"> parashikuar nga neni 79/dh/e</w:t>
      </w:r>
      <w:r w:rsidR="00C30D86" w:rsidRPr="0069300A">
        <w:rPr>
          <w:rFonts w:ascii="Times New Roman" w:eastAsia="MS Mincho" w:hAnsi="Times New Roman"/>
          <w:bCs/>
          <w:lang w:val="sq-AL" w:bidi="ar-SA"/>
        </w:rPr>
        <w:t>/</w:t>
      </w:r>
      <w:r w:rsidR="00610B3D"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E83F5F" w:rsidRPr="0069300A">
        <w:rPr>
          <w:rFonts w:ascii="Times New Roman" w:eastAsia="MS Mincho" w:hAnsi="Times New Roman"/>
          <w:bCs/>
          <w:lang w:val="sq-AL" w:bidi="ar-SA"/>
        </w:rPr>
        <w:t xml:space="preserve"> Kodit Penal, i rihapur me dat</w:t>
      </w:r>
      <w:r w:rsidR="001F6144" w:rsidRPr="0069300A">
        <w:rPr>
          <w:rFonts w:ascii="Times New Roman" w:eastAsia="MS Mincho" w:hAnsi="Times New Roman"/>
          <w:bCs/>
          <w:lang w:val="sq-AL" w:bidi="ar-SA"/>
        </w:rPr>
        <w:t>ë</w:t>
      </w:r>
      <w:r w:rsidR="00610B3D" w:rsidRPr="0069300A">
        <w:rPr>
          <w:rFonts w:ascii="Times New Roman" w:eastAsia="MS Mincho" w:hAnsi="Times New Roman"/>
          <w:bCs/>
          <w:lang w:val="sq-AL" w:bidi="ar-SA"/>
        </w:rPr>
        <w:t xml:space="preserve"> 02.04.2021, lidhur me zbulimin e autor</w:t>
      </w:r>
      <w:r w:rsidR="001F6144" w:rsidRPr="0069300A">
        <w:rPr>
          <w:rFonts w:ascii="Times New Roman" w:eastAsia="MS Mincho" w:hAnsi="Times New Roman"/>
          <w:bCs/>
          <w:lang w:val="sq-AL" w:bidi="ar-SA"/>
        </w:rPr>
        <w:t>ë</w:t>
      </w:r>
      <w:r w:rsidR="00610B3D" w:rsidRPr="0069300A">
        <w:rPr>
          <w:rFonts w:ascii="Times New Roman" w:eastAsia="MS Mincho" w:hAnsi="Times New Roman"/>
          <w:bCs/>
          <w:lang w:val="sq-AL" w:bidi="ar-SA"/>
        </w:rPr>
        <w:t>ve t</w:t>
      </w:r>
      <w:r w:rsidR="001F6144" w:rsidRPr="0069300A">
        <w:rPr>
          <w:rFonts w:ascii="Times New Roman" w:eastAsia="MS Mincho" w:hAnsi="Times New Roman"/>
          <w:bCs/>
          <w:lang w:val="sq-AL" w:bidi="ar-SA"/>
        </w:rPr>
        <w:t>ë</w:t>
      </w:r>
      <w:r w:rsidR="00610B3D" w:rsidRPr="0069300A">
        <w:rPr>
          <w:rFonts w:ascii="Times New Roman" w:eastAsia="MS Mincho" w:hAnsi="Times New Roman"/>
          <w:bCs/>
          <w:lang w:val="sq-AL" w:bidi="ar-SA"/>
        </w:rPr>
        <w:t xml:space="preserve"> vr</w:t>
      </w:r>
      <w:r w:rsidR="005B216C" w:rsidRPr="0069300A">
        <w:rPr>
          <w:rFonts w:ascii="Times New Roman" w:eastAsia="MS Mincho" w:hAnsi="Times New Roman"/>
          <w:bCs/>
          <w:lang w:val="sq-AL" w:bidi="ar-SA"/>
        </w:rPr>
        <w:t>a</w:t>
      </w:r>
      <w:r w:rsidR="00610B3D" w:rsidRPr="0069300A">
        <w:rPr>
          <w:rFonts w:ascii="Times New Roman" w:eastAsia="MS Mincho" w:hAnsi="Times New Roman"/>
          <w:bCs/>
          <w:lang w:val="sq-AL" w:bidi="ar-SA"/>
        </w:rPr>
        <w:t>sjes s</w:t>
      </w:r>
      <w:r w:rsidR="001F6144" w:rsidRPr="0069300A">
        <w:rPr>
          <w:rFonts w:ascii="Times New Roman" w:eastAsia="MS Mincho" w:hAnsi="Times New Roman"/>
          <w:bCs/>
          <w:lang w:val="sq-AL" w:bidi="ar-SA"/>
        </w:rPr>
        <w:t>ë</w:t>
      </w:r>
      <w:r w:rsidR="0024373C" w:rsidRPr="0069300A">
        <w:rPr>
          <w:rFonts w:ascii="Times New Roman" w:eastAsia="MS Mincho" w:hAnsi="Times New Roman"/>
          <w:bCs/>
          <w:lang w:val="sq-AL" w:bidi="ar-SA"/>
        </w:rPr>
        <w:t xml:space="preserve"> </w:t>
      </w:r>
      <w:r w:rsidR="005B216C" w:rsidRPr="0069300A">
        <w:rPr>
          <w:rFonts w:ascii="Times New Roman" w:eastAsia="MS Mincho" w:hAnsi="Times New Roman"/>
          <w:bCs/>
          <w:lang w:val="sq-AL" w:bidi="ar-SA"/>
        </w:rPr>
        <w:t>Aleks Nikes, Hekuran Dedes dhe t</w:t>
      </w:r>
      <w:r w:rsidR="001F6144" w:rsidRPr="0069300A">
        <w:rPr>
          <w:rFonts w:ascii="Times New Roman" w:eastAsia="MS Mincho" w:hAnsi="Times New Roman"/>
          <w:bCs/>
          <w:lang w:val="sq-AL" w:bidi="ar-SA"/>
        </w:rPr>
        <w:t>ë</w:t>
      </w:r>
      <w:r w:rsidR="005B216C" w:rsidRPr="0069300A">
        <w:rPr>
          <w:rFonts w:ascii="Times New Roman" w:eastAsia="MS Mincho" w:hAnsi="Times New Roman"/>
          <w:bCs/>
          <w:lang w:val="sq-AL" w:bidi="ar-SA"/>
        </w:rPr>
        <w:t xml:space="preserve"> plagosjeve t</w:t>
      </w:r>
      <w:r w:rsidR="001F6144" w:rsidRPr="0069300A">
        <w:rPr>
          <w:rFonts w:ascii="Times New Roman" w:eastAsia="MS Mincho" w:hAnsi="Times New Roman"/>
          <w:bCs/>
          <w:lang w:val="sq-AL" w:bidi="ar-SA"/>
        </w:rPr>
        <w:t>ë</w:t>
      </w:r>
      <w:r w:rsidR="005B216C" w:rsidRPr="0069300A">
        <w:rPr>
          <w:rFonts w:ascii="Times New Roman" w:eastAsia="MS Mincho" w:hAnsi="Times New Roman"/>
          <w:bCs/>
          <w:lang w:val="sq-AL" w:bidi="ar-SA"/>
        </w:rPr>
        <w:t xml:space="preserve"> personave t</w:t>
      </w:r>
      <w:r w:rsidR="001F6144" w:rsidRPr="0069300A">
        <w:rPr>
          <w:rFonts w:ascii="Times New Roman" w:eastAsia="MS Mincho" w:hAnsi="Times New Roman"/>
          <w:bCs/>
          <w:lang w:val="sq-AL" w:bidi="ar-SA"/>
        </w:rPr>
        <w:t>ë</w:t>
      </w:r>
      <w:r w:rsidR="00E83F5F" w:rsidRPr="0069300A">
        <w:rPr>
          <w:rFonts w:ascii="Times New Roman" w:eastAsia="MS Mincho" w:hAnsi="Times New Roman"/>
          <w:bCs/>
          <w:lang w:val="sq-AL" w:bidi="ar-SA"/>
        </w:rPr>
        <w:t xml:space="preserve"> </w:t>
      </w:r>
      <w:r w:rsidR="005B216C" w:rsidRPr="0069300A">
        <w:rPr>
          <w:rFonts w:ascii="Times New Roman" w:eastAsia="MS Mincho" w:hAnsi="Times New Roman"/>
          <w:bCs/>
          <w:lang w:val="sq-AL" w:bidi="ar-SA"/>
        </w:rPr>
        <w:t>tjer</w:t>
      </w:r>
      <w:r w:rsidR="001F6144" w:rsidRPr="0069300A">
        <w:rPr>
          <w:rFonts w:ascii="Times New Roman" w:eastAsia="MS Mincho" w:hAnsi="Times New Roman"/>
          <w:bCs/>
          <w:lang w:val="sq-AL" w:bidi="ar-SA"/>
        </w:rPr>
        <w:t>ë</w:t>
      </w:r>
      <w:r w:rsidR="005B216C" w:rsidRPr="0069300A">
        <w:rPr>
          <w:rFonts w:ascii="Times New Roman" w:eastAsia="MS Mincho" w:hAnsi="Times New Roman"/>
          <w:bCs/>
          <w:lang w:val="sq-AL" w:bidi="ar-SA"/>
        </w:rPr>
        <w:t>)</w:t>
      </w:r>
      <w:r w:rsidR="00D71D6C" w:rsidRPr="0069300A">
        <w:rPr>
          <w:rFonts w:ascii="Times New Roman" w:eastAsia="MS Mincho" w:hAnsi="Times New Roman"/>
          <w:bCs/>
          <w:lang w:val="sq-AL" w:bidi="ar-SA"/>
        </w:rPr>
        <w:t xml:space="preserve"> – </w:t>
      </w:r>
      <w:r w:rsidR="008F0A13" w:rsidRPr="0069300A">
        <w:rPr>
          <w:rFonts w:ascii="Times New Roman" w:eastAsia="MS Mincho" w:hAnsi="Times New Roman"/>
          <w:bCs/>
          <w:lang w:val="sq-AL" w:bidi="ar-SA"/>
        </w:rPr>
        <w:t>rezultatet e t</w:t>
      </w:r>
      <w:r w:rsidR="001F6144" w:rsidRPr="0069300A">
        <w:rPr>
          <w:rFonts w:ascii="Times New Roman" w:eastAsia="MS Mincho" w:hAnsi="Times New Roman"/>
          <w:bCs/>
          <w:lang w:val="sq-AL" w:bidi="ar-SA"/>
        </w:rPr>
        <w:t>ë</w:t>
      </w:r>
      <w:r w:rsidR="008F0A13" w:rsidRPr="0069300A">
        <w:rPr>
          <w:rFonts w:ascii="Times New Roman" w:eastAsia="MS Mincho" w:hAnsi="Times New Roman"/>
          <w:bCs/>
          <w:lang w:val="sq-AL" w:bidi="ar-SA"/>
        </w:rPr>
        <w:t xml:space="preserve"> cilave (p</w:t>
      </w:r>
      <w:r w:rsidR="001F6144" w:rsidRPr="0069300A">
        <w:rPr>
          <w:rFonts w:ascii="Times New Roman" w:eastAsia="MS Mincho" w:hAnsi="Times New Roman"/>
          <w:bCs/>
          <w:lang w:val="sq-AL" w:bidi="ar-SA"/>
        </w:rPr>
        <w:t>ë</w:t>
      </w:r>
      <w:r w:rsidR="008F0A13" w:rsidRPr="0069300A">
        <w:rPr>
          <w:rFonts w:ascii="Times New Roman" w:eastAsia="MS Mincho" w:hAnsi="Times New Roman"/>
          <w:bCs/>
          <w:lang w:val="sq-AL" w:bidi="ar-SA"/>
        </w:rPr>
        <w:t>r momentin) nuk kan</w:t>
      </w:r>
      <w:r w:rsidR="001F6144" w:rsidRPr="0069300A">
        <w:rPr>
          <w:rFonts w:ascii="Times New Roman" w:eastAsia="MS Mincho" w:hAnsi="Times New Roman"/>
          <w:bCs/>
          <w:lang w:val="sq-AL" w:bidi="ar-SA"/>
        </w:rPr>
        <w:t>ë</w:t>
      </w:r>
      <w:r w:rsidR="008F0A13" w:rsidRPr="0069300A">
        <w:rPr>
          <w:rFonts w:ascii="Times New Roman" w:eastAsia="MS Mincho" w:hAnsi="Times New Roman"/>
          <w:bCs/>
          <w:lang w:val="sq-AL" w:bidi="ar-SA"/>
        </w:rPr>
        <w:t xml:space="preserve"> prodhuar asnj</w:t>
      </w:r>
      <w:r w:rsidR="001F6144" w:rsidRPr="0069300A">
        <w:rPr>
          <w:rFonts w:ascii="Times New Roman" w:eastAsia="MS Mincho" w:hAnsi="Times New Roman"/>
          <w:bCs/>
          <w:lang w:val="sq-AL" w:bidi="ar-SA"/>
        </w:rPr>
        <w:t>ë</w:t>
      </w:r>
      <w:r w:rsidR="008F0A13" w:rsidRPr="0069300A">
        <w:rPr>
          <w:rFonts w:ascii="Times New Roman" w:eastAsia="MS Mincho" w:hAnsi="Times New Roman"/>
          <w:bCs/>
          <w:lang w:val="sq-AL" w:bidi="ar-SA"/>
        </w:rPr>
        <w:t xml:space="preserve"> rezultat lidhur me</w:t>
      </w:r>
      <w:r w:rsidR="00EE6607" w:rsidRPr="0069300A">
        <w:rPr>
          <w:rFonts w:ascii="Times New Roman" w:eastAsia="MS Mincho" w:hAnsi="Times New Roman"/>
          <w:bCs/>
          <w:lang w:val="sq-AL" w:bidi="ar-SA"/>
        </w:rPr>
        <w:t xml:space="preserve"> </w:t>
      </w:r>
      <w:r w:rsidR="00B9095A" w:rsidRPr="0069300A">
        <w:rPr>
          <w:rFonts w:ascii="Times New Roman" w:eastAsia="MS Mincho" w:hAnsi="Times New Roman"/>
          <w:bCs/>
          <w:lang w:val="sq-AL" w:bidi="ar-SA"/>
        </w:rPr>
        <w:t xml:space="preserve">identifikimin e </w:t>
      </w:r>
      <w:r w:rsidR="00EE6607" w:rsidRPr="0069300A">
        <w:rPr>
          <w:rFonts w:ascii="Times New Roman" w:eastAsia="MS Mincho" w:hAnsi="Times New Roman"/>
          <w:bCs/>
          <w:lang w:val="sq-AL" w:bidi="ar-SA"/>
        </w:rPr>
        <w:t>autor</w:t>
      </w:r>
      <w:r w:rsidR="001F6144" w:rsidRPr="0069300A">
        <w:rPr>
          <w:rFonts w:ascii="Times New Roman" w:eastAsia="MS Mincho" w:hAnsi="Times New Roman"/>
          <w:bCs/>
          <w:lang w:val="sq-AL" w:bidi="ar-SA"/>
        </w:rPr>
        <w:t>ë</w:t>
      </w:r>
      <w:r w:rsidR="00B9095A" w:rsidRPr="0069300A">
        <w:rPr>
          <w:rFonts w:ascii="Times New Roman" w:eastAsia="MS Mincho" w:hAnsi="Times New Roman"/>
          <w:bCs/>
          <w:lang w:val="sq-AL" w:bidi="ar-SA"/>
        </w:rPr>
        <w:t>ve</w:t>
      </w:r>
      <w:r w:rsidR="0024373C" w:rsidRPr="0069300A">
        <w:rPr>
          <w:rFonts w:ascii="Times New Roman" w:eastAsia="MS Mincho" w:hAnsi="Times New Roman"/>
          <w:bCs/>
          <w:lang w:val="sq-AL" w:bidi="ar-SA"/>
        </w:rPr>
        <w:t xml:space="preserve"> </w:t>
      </w:r>
      <w:r w:rsidR="00EE6607"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EE6607" w:rsidRPr="0069300A">
        <w:rPr>
          <w:rFonts w:ascii="Times New Roman" w:eastAsia="MS Mincho" w:hAnsi="Times New Roman"/>
          <w:bCs/>
          <w:lang w:val="sq-AL" w:bidi="ar-SA"/>
        </w:rPr>
        <w:t xml:space="preserve"> mundsh</w:t>
      </w:r>
      <w:r w:rsidR="001F6144" w:rsidRPr="0069300A">
        <w:rPr>
          <w:rFonts w:ascii="Times New Roman" w:eastAsia="MS Mincho" w:hAnsi="Times New Roman"/>
          <w:bCs/>
          <w:lang w:val="sq-AL" w:bidi="ar-SA"/>
        </w:rPr>
        <w:t>ë</w:t>
      </w:r>
      <w:r w:rsidR="00EE6607" w:rsidRPr="0069300A">
        <w:rPr>
          <w:rFonts w:ascii="Times New Roman" w:eastAsia="MS Mincho" w:hAnsi="Times New Roman"/>
          <w:bCs/>
          <w:lang w:val="sq-AL" w:bidi="ar-SA"/>
        </w:rPr>
        <w:t xml:space="preserve">m </w:t>
      </w:r>
      <w:r w:rsidR="006A1C0E" w:rsidRPr="0069300A">
        <w:rPr>
          <w:rFonts w:ascii="Times New Roman" w:eastAsia="MS Mincho" w:hAnsi="Times New Roman"/>
          <w:bCs/>
          <w:lang w:val="sq-AL" w:bidi="ar-SA"/>
        </w:rPr>
        <w:t>–</w:t>
      </w:r>
      <w:r w:rsidR="00B9095A" w:rsidRPr="0069300A">
        <w:rPr>
          <w:rFonts w:ascii="Times New Roman" w:eastAsia="MS Mincho" w:hAnsi="Times New Roman"/>
          <w:bCs/>
          <w:lang w:val="sq-AL" w:bidi="ar-SA"/>
        </w:rPr>
        <w:t xml:space="preserve"> </w:t>
      </w:r>
      <w:r w:rsidR="006A1C0E" w:rsidRPr="0069300A">
        <w:rPr>
          <w:rFonts w:ascii="Times New Roman" w:eastAsia="MS Mincho" w:hAnsi="Times New Roman"/>
          <w:bCs/>
          <w:lang w:val="sq-AL" w:bidi="ar-SA"/>
        </w:rPr>
        <w:t>subjekte t</w:t>
      </w:r>
      <w:r w:rsidR="001F6144" w:rsidRPr="0069300A">
        <w:rPr>
          <w:rFonts w:ascii="Times New Roman" w:eastAsia="MS Mincho" w:hAnsi="Times New Roman"/>
          <w:bCs/>
          <w:lang w:val="sq-AL" w:bidi="ar-SA"/>
        </w:rPr>
        <w:t>ë</w:t>
      </w:r>
      <w:r w:rsidR="006A1C0E" w:rsidRPr="0069300A">
        <w:rPr>
          <w:rFonts w:ascii="Times New Roman" w:eastAsia="MS Mincho" w:hAnsi="Times New Roman"/>
          <w:bCs/>
          <w:lang w:val="sq-AL" w:bidi="ar-SA"/>
        </w:rPr>
        <w:t xml:space="preserve"> posa</w:t>
      </w:r>
      <w:r w:rsidR="00E92720" w:rsidRPr="0069300A">
        <w:rPr>
          <w:rFonts w:ascii="Times New Roman" w:eastAsia="MS Mincho" w:hAnsi="Times New Roman"/>
          <w:bCs/>
          <w:lang w:val="sq-AL" w:bidi="ar-SA"/>
        </w:rPr>
        <w:t>ç</w:t>
      </w:r>
      <w:r w:rsidR="006A1C0E" w:rsidRPr="0069300A">
        <w:rPr>
          <w:rFonts w:ascii="Times New Roman" w:eastAsia="MS Mincho" w:hAnsi="Times New Roman"/>
          <w:bCs/>
          <w:lang w:val="sq-AL" w:bidi="ar-SA"/>
        </w:rPr>
        <w:t>me – bashk</w:t>
      </w:r>
      <w:r w:rsidR="001F6144" w:rsidRPr="0069300A">
        <w:rPr>
          <w:rFonts w:ascii="Times New Roman" w:eastAsia="MS Mincho" w:hAnsi="Times New Roman"/>
          <w:bCs/>
          <w:lang w:val="sq-AL" w:bidi="ar-SA"/>
        </w:rPr>
        <w:t>ë</w:t>
      </w:r>
      <w:r w:rsidR="006A1C0E" w:rsidRPr="0069300A">
        <w:rPr>
          <w:rFonts w:ascii="Times New Roman" w:eastAsia="MS Mincho" w:hAnsi="Times New Roman"/>
          <w:bCs/>
          <w:lang w:val="sq-AL" w:bidi="ar-SA"/>
        </w:rPr>
        <w:t>pun</w:t>
      </w:r>
      <w:r w:rsidR="001F6144" w:rsidRPr="0069300A">
        <w:rPr>
          <w:rFonts w:ascii="Times New Roman" w:eastAsia="MS Mincho" w:hAnsi="Times New Roman"/>
          <w:bCs/>
          <w:lang w:val="sq-AL" w:bidi="ar-SA"/>
        </w:rPr>
        <w:t>ë</w:t>
      </w:r>
      <w:r w:rsidR="006A1C0E" w:rsidRPr="0069300A">
        <w:rPr>
          <w:rFonts w:ascii="Times New Roman" w:eastAsia="MS Mincho" w:hAnsi="Times New Roman"/>
          <w:bCs/>
          <w:lang w:val="sq-AL" w:bidi="ar-SA"/>
        </w:rPr>
        <w:t>tor</w:t>
      </w:r>
      <w:r w:rsidR="001F6144" w:rsidRPr="0069300A">
        <w:rPr>
          <w:rFonts w:ascii="Times New Roman" w:eastAsia="MS Mincho" w:hAnsi="Times New Roman"/>
          <w:bCs/>
          <w:lang w:val="sq-AL" w:bidi="ar-SA"/>
        </w:rPr>
        <w:t>ë</w:t>
      </w:r>
      <w:r w:rsidR="006A1C0E" w:rsidRPr="0069300A">
        <w:rPr>
          <w:rFonts w:ascii="Times New Roman" w:eastAsia="MS Mincho" w:hAnsi="Times New Roman"/>
          <w:bCs/>
          <w:lang w:val="sq-AL" w:bidi="ar-SA"/>
        </w:rPr>
        <w:t xml:space="preserve"> n</w:t>
      </w:r>
      <w:r w:rsidR="001F6144" w:rsidRPr="0069300A">
        <w:rPr>
          <w:rFonts w:ascii="Times New Roman" w:eastAsia="MS Mincho" w:hAnsi="Times New Roman"/>
          <w:bCs/>
          <w:lang w:val="sq-AL" w:bidi="ar-SA"/>
        </w:rPr>
        <w:t>ë</w:t>
      </w:r>
      <w:r w:rsidR="006A1C0E" w:rsidRPr="0069300A">
        <w:rPr>
          <w:rFonts w:ascii="Times New Roman" w:eastAsia="MS Mincho" w:hAnsi="Times New Roman"/>
          <w:bCs/>
          <w:lang w:val="sq-AL" w:bidi="ar-SA"/>
        </w:rPr>
        <w:t xml:space="preserve"> kryerjen </w:t>
      </w:r>
      <w:r w:rsidR="0094248D" w:rsidRPr="0069300A">
        <w:rPr>
          <w:rFonts w:ascii="Times New Roman" w:eastAsia="MS Mincho" w:hAnsi="Times New Roman"/>
          <w:bCs/>
          <w:lang w:val="sq-AL" w:bidi="ar-SA"/>
        </w:rPr>
        <w:t>e vepr</w:t>
      </w:r>
      <w:r w:rsidR="001F6144" w:rsidRPr="0069300A">
        <w:rPr>
          <w:rFonts w:ascii="Times New Roman" w:eastAsia="MS Mincho" w:hAnsi="Times New Roman"/>
          <w:bCs/>
          <w:lang w:val="sq-AL" w:bidi="ar-SA"/>
        </w:rPr>
        <w:t>ë</w:t>
      </w:r>
      <w:r w:rsidR="0094248D" w:rsidRPr="0069300A">
        <w:rPr>
          <w:rFonts w:ascii="Times New Roman" w:eastAsia="MS Mincho" w:hAnsi="Times New Roman"/>
          <w:bCs/>
          <w:lang w:val="sq-AL" w:bidi="ar-SA"/>
        </w:rPr>
        <w:t>s penale t</w:t>
      </w:r>
      <w:r w:rsidR="001F6144" w:rsidRPr="0069300A">
        <w:rPr>
          <w:rFonts w:ascii="Times New Roman" w:eastAsia="MS Mincho" w:hAnsi="Times New Roman"/>
          <w:bCs/>
          <w:lang w:val="sq-AL" w:bidi="ar-SA"/>
        </w:rPr>
        <w:t>ë</w:t>
      </w:r>
      <w:r w:rsidR="0094248D" w:rsidRPr="0069300A">
        <w:rPr>
          <w:rFonts w:ascii="Times New Roman" w:eastAsia="MS Mincho" w:hAnsi="Times New Roman"/>
          <w:bCs/>
          <w:lang w:val="sq-AL" w:bidi="ar-SA"/>
        </w:rPr>
        <w:t xml:space="preserve"> sip</w:t>
      </w:r>
      <w:r w:rsidR="001F6144" w:rsidRPr="0069300A">
        <w:rPr>
          <w:rFonts w:ascii="Times New Roman" w:eastAsia="MS Mincho" w:hAnsi="Times New Roman"/>
          <w:bCs/>
          <w:lang w:val="sq-AL" w:bidi="ar-SA"/>
        </w:rPr>
        <w:t>ë</w:t>
      </w:r>
      <w:r w:rsidR="0094248D" w:rsidRPr="0069300A">
        <w:rPr>
          <w:rFonts w:ascii="Times New Roman" w:eastAsia="MS Mincho" w:hAnsi="Times New Roman"/>
          <w:bCs/>
          <w:lang w:val="sq-AL" w:bidi="ar-SA"/>
        </w:rPr>
        <w:t xml:space="preserve">rcituar </w:t>
      </w:r>
      <w:r w:rsidR="00F97B96" w:rsidRPr="0069300A">
        <w:rPr>
          <w:rFonts w:ascii="Times New Roman" w:eastAsia="MS Mincho" w:hAnsi="Times New Roman"/>
          <w:bCs/>
          <w:lang w:val="sq-AL" w:bidi="ar-SA"/>
        </w:rPr>
        <w:t>–</w:t>
      </w:r>
      <w:r w:rsidR="0094248D" w:rsidRPr="0069300A">
        <w:rPr>
          <w:rFonts w:ascii="Times New Roman" w:eastAsia="MS Mincho" w:hAnsi="Times New Roman"/>
          <w:bCs/>
          <w:lang w:val="sq-AL" w:bidi="ar-SA"/>
        </w:rPr>
        <w:t xml:space="preserve"> </w:t>
      </w:r>
      <w:r w:rsidR="00F97B96" w:rsidRPr="0069300A">
        <w:rPr>
          <w:rFonts w:ascii="Times New Roman" w:eastAsia="MS Mincho" w:hAnsi="Times New Roman"/>
          <w:bCs/>
          <w:lang w:val="sq-AL" w:bidi="ar-SA"/>
        </w:rPr>
        <w:t>q</w:t>
      </w:r>
      <w:r w:rsidR="001F6144" w:rsidRPr="0069300A">
        <w:rPr>
          <w:rFonts w:ascii="Times New Roman" w:eastAsia="MS Mincho" w:hAnsi="Times New Roman"/>
          <w:bCs/>
          <w:lang w:val="sq-AL" w:bidi="ar-SA"/>
        </w:rPr>
        <w:t>ë</w:t>
      </w:r>
      <w:r w:rsidR="00F97B96" w:rsidRPr="0069300A">
        <w:rPr>
          <w:rFonts w:ascii="Times New Roman" w:eastAsia="MS Mincho" w:hAnsi="Times New Roman"/>
          <w:bCs/>
          <w:lang w:val="sq-AL" w:bidi="ar-SA"/>
        </w:rPr>
        <w:t xml:space="preserve"> </w:t>
      </w:r>
      <w:r w:rsidR="005D63FF" w:rsidRPr="0069300A">
        <w:rPr>
          <w:rFonts w:ascii="Times New Roman" w:eastAsia="MS Mincho" w:hAnsi="Times New Roman"/>
          <w:bCs/>
          <w:lang w:val="sq-AL" w:bidi="ar-SA"/>
        </w:rPr>
        <w:t>“</w:t>
      </w:r>
      <w:r w:rsidR="00F97B96" w:rsidRPr="0069300A">
        <w:rPr>
          <w:rFonts w:ascii="Times New Roman" w:eastAsia="MS Mincho" w:hAnsi="Times New Roman"/>
          <w:bCs/>
          <w:lang w:val="sq-AL" w:bidi="ar-SA"/>
        </w:rPr>
        <w:t>do t</w:t>
      </w:r>
      <w:r w:rsidR="001F6144" w:rsidRPr="0069300A">
        <w:rPr>
          <w:rFonts w:ascii="Times New Roman" w:eastAsia="MS Mincho" w:hAnsi="Times New Roman"/>
          <w:bCs/>
          <w:lang w:val="sq-AL" w:bidi="ar-SA"/>
        </w:rPr>
        <w:t>ë</w:t>
      </w:r>
      <w:r w:rsidR="00F97B96" w:rsidRPr="0069300A">
        <w:rPr>
          <w:rFonts w:ascii="Times New Roman" w:eastAsia="MS Mincho" w:hAnsi="Times New Roman"/>
          <w:bCs/>
          <w:lang w:val="sq-AL" w:bidi="ar-SA"/>
        </w:rPr>
        <w:t xml:space="preserve"> </w:t>
      </w:r>
      <w:r w:rsidR="00574E7E" w:rsidRPr="0069300A">
        <w:rPr>
          <w:rFonts w:ascii="Times New Roman" w:eastAsia="MS Mincho" w:hAnsi="Times New Roman"/>
          <w:bCs/>
          <w:lang w:val="sq-AL" w:bidi="ar-SA"/>
        </w:rPr>
        <w:t>justifikonin aktivimin e ko</w:t>
      </w:r>
      <w:r w:rsidR="00DC3002" w:rsidRPr="0069300A">
        <w:rPr>
          <w:rFonts w:ascii="Times New Roman" w:eastAsia="MS Mincho" w:hAnsi="Times New Roman"/>
          <w:bCs/>
          <w:lang w:val="sq-AL" w:bidi="ar-SA"/>
        </w:rPr>
        <w:t>m</w:t>
      </w:r>
      <w:r w:rsidR="00574E7E" w:rsidRPr="0069300A">
        <w:rPr>
          <w:rFonts w:ascii="Times New Roman" w:eastAsia="MS Mincho" w:hAnsi="Times New Roman"/>
          <w:bCs/>
          <w:lang w:val="sq-AL" w:bidi="ar-SA"/>
        </w:rPr>
        <w:t>pet</w:t>
      </w:r>
      <w:r w:rsidR="00B16FD8" w:rsidRPr="0069300A">
        <w:rPr>
          <w:rFonts w:ascii="Times New Roman" w:eastAsia="MS Mincho" w:hAnsi="Times New Roman"/>
          <w:bCs/>
          <w:lang w:val="sq-AL" w:bidi="ar-SA"/>
        </w:rPr>
        <w:t>e</w:t>
      </w:r>
      <w:r w:rsidR="00574E7E" w:rsidRPr="0069300A">
        <w:rPr>
          <w:rFonts w:ascii="Times New Roman" w:eastAsia="MS Mincho" w:hAnsi="Times New Roman"/>
          <w:bCs/>
          <w:lang w:val="sq-AL" w:bidi="ar-SA"/>
        </w:rPr>
        <w:t>nc</w:t>
      </w:r>
      <w:r w:rsidR="001F6144" w:rsidRPr="0069300A">
        <w:rPr>
          <w:rFonts w:ascii="Times New Roman" w:eastAsia="MS Mincho" w:hAnsi="Times New Roman"/>
          <w:bCs/>
          <w:lang w:val="sq-AL" w:bidi="ar-SA"/>
        </w:rPr>
        <w:t>ë</w:t>
      </w:r>
      <w:r w:rsidR="00574E7E"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574E7E" w:rsidRPr="0069300A">
        <w:rPr>
          <w:rFonts w:ascii="Times New Roman" w:eastAsia="MS Mincho" w:hAnsi="Times New Roman"/>
          <w:bCs/>
          <w:lang w:val="sq-AL" w:bidi="ar-SA"/>
        </w:rPr>
        <w:t xml:space="preserve"> Prokuroris</w:t>
      </w:r>
      <w:r w:rsidR="001F6144" w:rsidRPr="0069300A">
        <w:rPr>
          <w:rFonts w:ascii="Times New Roman" w:eastAsia="MS Mincho" w:hAnsi="Times New Roman"/>
          <w:bCs/>
          <w:lang w:val="sq-AL" w:bidi="ar-SA"/>
        </w:rPr>
        <w:t>ë</w:t>
      </w:r>
      <w:r w:rsidR="00574E7E" w:rsidRPr="0069300A">
        <w:rPr>
          <w:rFonts w:ascii="Times New Roman" w:eastAsia="MS Mincho" w:hAnsi="Times New Roman"/>
          <w:bCs/>
          <w:lang w:val="sq-AL" w:bidi="ar-SA"/>
        </w:rPr>
        <w:t xml:space="preserve"> Speciale </w:t>
      </w:r>
      <w:r w:rsidR="00DC3002" w:rsidRPr="0069300A">
        <w:rPr>
          <w:rFonts w:ascii="Times New Roman" w:eastAsia="MS Mincho" w:hAnsi="Times New Roman"/>
          <w:bCs/>
          <w:lang w:val="sq-AL" w:bidi="ar-SA"/>
        </w:rPr>
        <w:t>– t</w:t>
      </w:r>
      <w:r w:rsidR="001F6144" w:rsidRPr="0069300A">
        <w:rPr>
          <w:rFonts w:ascii="Times New Roman" w:eastAsia="MS Mincho" w:hAnsi="Times New Roman"/>
          <w:bCs/>
          <w:lang w:val="sq-AL" w:bidi="ar-SA"/>
        </w:rPr>
        <w:t>ë</w:t>
      </w:r>
      <w:r w:rsidR="00DC3002" w:rsidRPr="0069300A">
        <w:rPr>
          <w:rFonts w:ascii="Times New Roman" w:eastAsia="MS Mincho" w:hAnsi="Times New Roman"/>
          <w:bCs/>
          <w:lang w:val="sq-AL" w:bidi="ar-SA"/>
        </w:rPr>
        <w:t xml:space="preserve"> drejtuesit t</w:t>
      </w:r>
      <w:r w:rsidR="001F6144" w:rsidRPr="0069300A">
        <w:rPr>
          <w:rFonts w:ascii="Times New Roman" w:eastAsia="MS Mincho" w:hAnsi="Times New Roman"/>
          <w:bCs/>
          <w:lang w:val="sq-AL" w:bidi="ar-SA"/>
        </w:rPr>
        <w:t>ë</w:t>
      </w:r>
      <w:r w:rsidR="00DC3002" w:rsidRPr="0069300A">
        <w:rPr>
          <w:rFonts w:ascii="Times New Roman" w:eastAsia="MS Mincho" w:hAnsi="Times New Roman"/>
          <w:bCs/>
          <w:lang w:val="sq-AL" w:bidi="ar-SA"/>
        </w:rPr>
        <w:t xml:space="preserve"> saj </w:t>
      </w:r>
      <w:r w:rsidR="008E4D48" w:rsidRPr="0069300A">
        <w:rPr>
          <w:rFonts w:ascii="Times New Roman" w:eastAsia="MS Mincho" w:hAnsi="Times New Roman"/>
          <w:bCs/>
          <w:lang w:val="sq-AL" w:bidi="ar-SA"/>
        </w:rPr>
        <w:t xml:space="preserve">- </w:t>
      </w:r>
      <w:r w:rsidR="00DC3002"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DC3002" w:rsidRPr="0069300A">
        <w:rPr>
          <w:rFonts w:ascii="Times New Roman" w:eastAsia="MS Mincho" w:hAnsi="Times New Roman"/>
          <w:bCs/>
          <w:lang w:val="sq-AL" w:bidi="ar-SA"/>
        </w:rPr>
        <w:t xml:space="preserve">r </w:t>
      </w:r>
      <w:r w:rsidR="008E4D48"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8E4D48"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rhequr dhe r</w:t>
      </w:r>
      <w:r w:rsidR="008E4D48" w:rsidRPr="0069300A">
        <w:rPr>
          <w:rFonts w:ascii="Times New Roman" w:eastAsia="MS Mincho" w:hAnsi="Times New Roman"/>
          <w:bCs/>
          <w:lang w:val="sq-AL" w:bidi="ar-SA"/>
        </w:rPr>
        <w:t>egjistruar procedimin penal n</w:t>
      </w:r>
      <w:r w:rsidR="001F6144" w:rsidRPr="0069300A">
        <w:rPr>
          <w:rFonts w:ascii="Times New Roman" w:eastAsia="MS Mincho" w:hAnsi="Times New Roman"/>
          <w:bCs/>
          <w:lang w:val="sq-AL" w:bidi="ar-SA"/>
        </w:rPr>
        <w:t>ë</w:t>
      </w:r>
      <w:r w:rsidR="008E4D48" w:rsidRPr="0069300A">
        <w:rPr>
          <w:rFonts w:ascii="Times New Roman" w:eastAsia="MS Mincho" w:hAnsi="Times New Roman"/>
          <w:bCs/>
          <w:lang w:val="sq-AL" w:bidi="ar-SA"/>
        </w:rPr>
        <w:t xml:space="preserve"> ngarkim t</w:t>
      </w:r>
      <w:r w:rsidR="001F6144" w:rsidRPr="0069300A">
        <w:rPr>
          <w:rFonts w:ascii="Times New Roman" w:eastAsia="MS Mincho" w:hAnsi="Times New Roman"/>
          <w:bCs/>
          <w:lang w:val="sq-AL" w:bidi="ar-SA"/>
        </w:rPr>
        <w:t>ë</w:t>
      </w:r>
      <w:r w:rsidR="008E4D48"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008E4D48" w:rsidRPr="0069300A">
        <w:rPr>
          <w:rFonts w:ascii="Times New Roman" w:eastAsia="MS Mincho" w:hAnsi="Times New Roman"/>
          <w:bCs/>
          <w:lang w:val="sq-AL" w:bidi="ar-SA"/>
        </w:rPr>
        <w:t>tyre subjekteve</w:t>
      </w:r>
      <w:r w:rsidR="0067420E" w:rsidRPr="0069300A">
        <w:rPr>
          <w:rFonts w:ascii="Times New Roman" w:eastAsia="MS Mincho" w:hAnsi="Times New Roman"/>
          <w:bCs/>
          <w:lang w:val="sq-AL" w:bidi="ar-SA"/>
        </w:rPr>
        <w:t>”</w:t>
      </w:r>
      <w:r w:rsidR="00137D6A" w:rsidRPr="0069300A">
        <w:rPr>
          <w:rFonts w:ascii="Times New Roman" w:eastAsia="MS Mincho" w:hAnsi="Times New Roman"/>
          <w:bCs/>
          <w:lang w:val="sq-AL" w:bidi="ar-SA"/>
        </w:rPr>
        <w:t xml:space="preserve"> </w:t>
      </w:r>
      <w:r w:rsidR="00625B3C" w:rsidRPr="0069300A">
        <w:rPr>
          <w:rFonts w:ascii="Times New Roman" w:eastAsia="MS Mincho" w:hAnsi="Times New Roman"/>
          <w:bCs/>
          <w:lang w:val="sq-AL" w:bidi="ar-SA"/>
        </w:rPr>
        <w:t>–</w:t>
      </w:r>
      <w:r w:rsidR="00137D6A" w:rsidRPr="0069300A">
        <w:rPr>
          <w:rFonts w:ascii="Times New Roman" w:eastAsia="MS Mincho" w:hAnsi="Times New Roman"/>
          <w:bCs/>
          <w:lang w:val="sq-AL" w:bidi="ar-SA"/>
        </w:rPr>
        <w:t xml:space="preserve"> </w:t>
      </w:r>
      <w:r w:rsidR="00625B3C" w:rsidRPr="0069300A">
        <w:rPr>
          <w:rFonts w:ascii="Times New Roman" w:eastAsia="MS Mincho" w:hAnsi="Times New Roman"/>
          <w:bCs/>
          <w:lang w:val="sq-AL" w:bidi="ar-SA"/>
        </w:rPr>
        <w:t>ballafaqimit t</w:t>
      </w:r>
      <w:r w:rsidR="001F6144" w:rsidRPr="0069300A">
        <w:rPr>
          <w:rFonts w:ascii="Times New Roman" w:eastAsia="MS Mincho" w:hAnsi="Times New Roman"/>
          <w:bCs/>
          <w:lang w:val="sq-AL" w:bidi="ar-SA"/>
        </w:rPr>
        <w:t>ë</w:t>
      </w:r>
      <w:r w:rsidR="00625B3C" w:rsidRPr="0069300A">
        <w:rPr>
          <w:rFonts w:ascii="Times New Roman" w:eastAsia="MS Mincho" w:hAnsi="Times New Roman"/>
          <w:bCs/>
          <w:lang w:val="sq-AL" w:bidi="ar-SA"/>
        </w:rPr>
        <w:t xml:space="preserve"> </w:t>
      </w:r>
      <w:r w:rsidR="00B805A3"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B805A3" w:rsidRPr="0069300A">
        <w:rPr>
          <w:rFonts w:ascii="Times New Roman" w:eastAsia="MS Mincho" w:hAnsi="Times New Roman"/>
          <w:bCs/>
          <w:lang w:val="sq-AL" w:bidi="ar-SA"/>
        </w:rPr>
        <w:t>rmbajtjes s</w:t>
      </w:r>
      <w:r w:rsidR="001F6144" w:rsidRPr="0069300A">
        <w:rPr>
          <w:rFonts w:ascii="Times New Roman" w:eastAsia="MS Mincho" w:hAnsi="Times New Roman"/>
          <w:bCs/>
          <w:lang w:val="sq-AL" w:bidi="ar-SA"/>
        </w:rPr>
        <w:t>ë</w:t>
      </w:r>
      <w:r w:rsidR="00B805A3" w:rsidRPr="0069300A">
        <w:rPr>
          <w:rFonts w:ascii="Times New Roman" w:eastAsia="MS Mincho" w:hAnsi="Times New Roman"/>
          <w:bCs/>
          <w:lang w:val="sq-AL" w:bidi="ar-SA"/>
        </w:rPr>
        <w:t xml:space="preserve"> </w:t>
      </w:r>
      <w:r w:rsidR="00625B3C" w:rsidRPr="0069300A">
        <w:rPr>
          <w:rFonts w:ascii="Times New Roman" w:eastAsia="MS Mincho" w:hAnsi="Times New Roman"/>
          <w:bCs/>
          <w:lang w:val="sq-AL" w:bidi="ar-SA"/>
        </w:rPr>
        <w:t xml:space="preserve">tyre </w:t>
      </w:r>
      <w:r w:rsidR="00B805A3" w:rsidRPr="0069300A">
        <w:rPr>
          <w:rFonts w:ascii="Times New Roman" w:eastAsia="MS Mincho" w:hAnsi="Times New Roman"/>
          <w:bCs/>
          <w:lang w:val="sq-AL" w:bidi="ar-SA"/>
        </w:rPr>
        <w:t xml:space="preserve">- </w:t>
      </w:r>
      <w:r w:rsidR="00625B3C" w:rsidRPr="0069300A">
        <w:rPr>
          <w:rFonts w:ascii="Times New Roman" w:eastAsia="MS Mincho" w:hAnsi="Times New Roman"/>
          <w:bCs/>
          <w:lang w:val="sq-AL" w:bidi="ar-SA"/>
        </w:rPr>
        <w:t xml:space="preserve">me shkaqet </w:t>
      </w:r>
      <w:r w:rsidR="00B805A3" w:rsidRPr="0069300A">
        <w:rPr>
          <w:rFonts w:ascii="Times New Roman" w:eastAsia="MS Mincho" w:hAnsi="Times New Roman"/>
          <w:bCs/>
          <w:lang w:val="sq-AL" w:bidi="ar-SA"/>
        </w:rPr>
        <w:t>mb</w:t>
      </w:r>
      <w:r w:rsidR="001F6144" w:rsidRPr="0069300A">
        <w:rPr>
          <w:rFonts w:ascii="Times New Roman" w:eastAsia="MS Mincho" w:hAnsi="Times New Roman"/>
          <w:bCs/>
          <w:lang w:val="sq-AL" w:bidi="ar-SA"/>
        </w:rPr>
        <w:t>ë</w:t>
      </w:r>
      <w:r w:rsidR="00B805A3" w:rsidRPr="0069300A">
        <w:rPr>
          <w:rFonts w:ascii="Times New Roman" w:eastAsia="MS Mincho" w:hAnsi="Times New Roman"/>
          <w:bCs/>
          <w:lang w:val="sq-AL" w:bidi="ar-SA"/>
        </w:rPr>
        <w:t>shtet</w:t>
      </w:r>
      <w:r w:rsidR="001F6144" w:rsidRPr="0069300A">
        <w:rPr>
          <w:rFonts w:ascii="Times New Roman" w:eastAsia="MS Mincho" w:hAnsi="Times New Roman"/>
          <w:bCs/>
          <w:lang w:val="sq-AL" w:bidi="ar-SA"/>
        </w:rPr>
        <w:t>ë</w:t>
      </w:r>
      <w:r w:rsidR="00B805A3" w:rsidRPr="0069300A">
        <w:rPr>
          <w:rFonts w:ascii="Times New Roman" w:eastAsia="MS Mincho" w:hAnsi="Times New Roman"/>
          <w:bCs/>
          <w:lang w:val="sq-AL" w:bidi="ar-SA"/>
        </w:rPr>
        <w:t>se t</w:t>
      </w:r>
      <w:r w:rsidR="001F6144" w:rsidRPr="0069300A">
        <w:rPr>
          <w:rFonts w:ascii="Times New Roman" w:eastAsia="MS Mincho" w:hAnsi="Times New Roman"/>
          <w:bCs/>
          <w:lang w:val="sq-AL" w:bidi="ar-SA"/>
        </w:rPr>
        <w:t>ë</w:t>
      </w:r>
      <w:r w:rsidR="00B805A3" w:rsidRPr="0069300A">
        <w:rPr>
          <w:rFonts w:ascii="Times New Roman" w:eastAsia="MS Mincho" w:hAnsi="Times New Roman"/>
          <w:bCs/>
          <w:lang w:val="sq-AL" w:bidi="ar-SA"/>
        </w:rPr>
        <w:t xml:space="preserve"> rekursit -</w:t>
      </w:r>
      <w:r w:rsidR="0024373C" w:rsidRPr="0069300A">
        <w:rPr>
          <w:rFonts w:ascii="Times New Roman" w:eastAsia="MS Mincho" w:hAnsi="Times New Roman"/>
          <w:bCs/>
          <w:lang w:val="sq-AL" w:bidi="ar-SA"/>
        </w:rPr>
        <w:t xml:space="preserve"> </w:t>
      </w:r>
      <w:r w:rsidR="003C15D6" w:rsidRPr="0069300A">
        <w:rPr>
          <w:rFonts w:ascii="Times New Roman" w:eastAsia="MS Mincho" w:hAnsi="Times New Roman"/>
          <w:bCs/>
          <w:lang w:val="sq-AL" w:bidi="ar-SA"/>
        </w:rPr>
        <w:t xml:space="preserve">Kolegji </w:t>
      </w:r>
      <w:r w:rsidR="007169BF" w:rsidRPr="0069300A">
        <w:rPr>
          <w:rFonts w:ascii="Times New Roman" w:eastAsia="MS Mincho" w:hAnsi="Times New Roman"/>
          <w:bCs/>
          <w:lang w:val="sq-AL" w:bidi="ar-SA"/>
        </w:rPr>
        <w:t xml:space="preserve">- </w:t>
      </w:r>
      <w:r w:rsidR="003C15D6" w:rsidRPr="0069300A">
        <w:rPr>
          <w:rFonts w:ascii="Times New Roman" w:eastAsia="MS Mincho" w:hAnsi="Times New Roman"/>
          <w:bCs/>
          <w:lang w:val="sq-AL" w:bidi="ar-SA"/>
        </w:rPr>
        <w:t xml:space="preserve">konsideron </w:t>
      </w:r>
      <w:r w:rsidR="00CB2551"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CB2551" w:rsidRPr="0069300A">
        <w:rPr>
          <w:rFonts w:ascii="Times New Roman" w:eastAsia="MS Mincho" w:hAnsi="Times New Roman"/>
          <w:bCs/>
          <w:lang w:val="sq-AL" w:bidi="ar-SA"/>
        </w:rPr>
        <w:t xml:space="preserve"> verifikuar</w:t>
      </w:r>
      <w:r w:rsidR="0024373C" w:rsidRPr="0069300A">
        <w:rPr>
          <w:rFonts w:ascii="Times New Roman" w:eastAsia="MS Mincho" w:hAnsi="Times New Roman"/>
          <w:bCs/>
          <w:lang w:val="sq-AL" w:bidi="ar-SA"/>
        </w:rPr>
        <w:t xml:space="preserve"> </w:t>
      </w:r>
      <w:r w:rsidR="00216899" w:rsidRPr="0069300A">
        <w:rPr>
          <w:rFonts w:ascii="Times New Roman" w:eastAsia="MS Mincho" w:hAnsi="Times New Roman"/>
          <w:bCs/>
          <w:lang w:val="sq-AL" w:bidi="ar-SA"/>
        </w:rPr>
        <w:t>- n</w:t>
      </w:r>
      <w:r w:rsidR="001F6144" w:rsidRPr="0069300A">
        <w:rPr>
          <w:rFonts w:ascii="Times New Roman" w:eastAsia="MS Mincho" w:hAnsi="Times New Roman"/>
          <w:bCs/>
          <w:lang w:val="sq-AL" w:bidi="ar-SA"/>
        </w:rPr>
        <w:t>ë</w:t>
      </w:r>
      <w:r w:rsidR="00216899" w:rsidRPr="0069300A">
        <w:rPr>
          <w:rFonts w:ascii="Times New Roman" w:eastAsia="MS Mincho" w:hAnsi="Times New Roman"/>
          <w:bCs/>
          <w:lang w:val="sq-AL" w:bidi="ar-SA"/>
        </w:rPr>
        <w:t xml:space="preserve"> cil</w:t>
      </w:r>
      <w:r w:rsidR="001F6144" w:rsidRPr="0069300A">
        <w:rPr>
          <w:rFonts w:ascii="Times New Roman" w:eastAsia="MS Mincho" w:hAnsi="Times New Roman"/>
          <w:bCs/>
          <w:lang w:val="sq-AL" w:bidi="ar-SA"/>
        </w:rPr>
        <w:t>ë</w:t>
      </w:r>
      <w:r w:rsidR="00216899" w:rsidRPr="0069300A">
        <w:rPr>
          <w:rFonts w:ascii="Times New Roman" w:eastAsia="MS Mincho" w:hAnsi="Times New Roman"/>
          <w:bCs/>
          <w:lang w:val="sq-AL" w:bidi="ar-SA"/>
        </w:rPr>
        <w:t>sin</w:t>
      </w:r>
      <w:r w:rsidR="001F6144" w:rsidRPr="0069300A">
        <w:rPr>
          <w:rFonts w:ascii="Times New Roman" w:eastAsia="MS Mincho" w:hAnsi="Times New Roman"/>
          <w:bCs/>
          <w:lang w:val="sq-AL" w:bidi="ar-SA"/>
        </w:rPr>
        <w:t>ë</w:t>
      </w:r>
      <w:r w:rsidR="00216899" w:rsidRPr="0069300A">
        <w:rPr>
          <w:rFonts w:ascii="Times New Roman" w:eastAsia="MS Mincho" w:hAnsi="Times New Roman"/>
          <w:bCs/>
          <w:lang w:val="sq-AL" w:bidi="ar-SA"/>
        </w:rPr>
        <w:t xml:space="preserve"> e “shkakut” - integrues</w:t>
      </w:r>
      <w:r w:rsidR="0024373C" w:rsidRPr="0069300A">
        <w:rPr>
          <w:rFonts w:ascii="Times New Roman" w:eastAsia="MS Mincho" w:hAnsi="Times New Roman"/>
          <w:bCs/>
          <w:lang w:val="sq-AL" w:bidi="ar-SA"/>
        </w:rPr>
        <w:t xml:space="preserve"> </w:t>
      </w:r>
      <w:r w:rsidR="00216899"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216899" w:rsidRPr="0069300A">
        <w:rPr>
          <w:rFonts w:ascii="Times New Roman" w:eastAsia="MS Mincho" w:hAnsi="Times New Roman"/>
          <w:bCs/>
          <w:lang w:val="sq-AL" w:bidi="ar-SA"/>
        </w:rPr>
        <w:t xml:space="preserve"> </w:t>
      </w:r>
      <w:r w:rsidR="00DB07C4" w:rsidRPr="0069300A">
        <w:rPr>
          <w:rFonts w:ascii="Times New Roman" w:eastAsia="MS Mincho" w:hAnsi="Times New Roman"/>
          <w:bCs/>
          <w:lang w:val="sq-AL" w:bidi="ar-SA"/>
        </w:rPr>
        <w:t>pranueshm</w:t>
      </w:r>
      <w:r w:rsidR="001F6144" w:rsidRPr="0069300A">
        <w:rPr>
          <w:rFonts w:ascii="Times New Roman" w:eastAsia="MS Mincho" w:hAnsi="Times New Roman"/>
          <w:bCs/>
          <w:lang w:val="sq-AL" w:bidi="ar-SA"/>
        </w:rPr>
        <w:t>ë</w:t>
      </w:r>
      <w:r w:rsidR="00DB07C4" w:rsidRPr="0069300A">
        <w:rPr>
          <w:rFonts w:ascii="Times New Roman" w:eastAsia="MS Mincho" w:hAnsi="Times New Roman"/>
          <w:bCs/>
          <w:lang w:val="sq-AL" w:bidi="ar-SA"/>
        </w:rPr>
        <w:t>ris</w:t>
      </w:r>
      <w:r w:rsidR="001F6144" w:rsidRPr="0069300A">
        <w:rPr>
          <w:rFonts w:ascii="Times New Roman" w:eastAsia="MS Mincho" w:hAnsi="Times New Roman"/>
          <w:bCs/>
          <w:lang w:val="sq-AL" w:bidi="ar-SA"/>
        </w:rPr>
        <w:t>ë</w:t>
      </w:r>
      <w:r w:rsidR="00DB07C4" w:rsidRPr="0069300A">
        <w:rPr>
          <w:rFonts w:ascii="Times New Roman" w:eastAsia="MS Mincho" w:hAnsi="Times New Roman"/>
          <w:bCs/>
          <w:lang w:val="sq-AL" w:bidi="ar-SA"/>
        </w:rPr>
        <w:t xml:space="preserve"> s</w:t>
      </w:r>
      <w:r w:rsidR="001F6144" w:rsidRPr="0069300A">
        <w:rPr>
          <w:rFonts w:ascii="Times New Roman" w:eastAsia="MS Mincho" w:hAnsi="Times New Roman"/>
          <w:bCs/>
          <w:lang w:val="sq-AL" w:bidi="ar-SA"/>
        </w:rPr>
        <w:t>ë</w:t>
      </w:r>
      <w:r w:rsidR="00DB07C4" w:rsidRPr="0069300A">
        <w:rPr>
          <w:rFonts w:ascii="Times New Roman" w:eastAsia="MS Mincho" w:hAnsi="Times New Roman"/>
          <w:bCs/>
          <w:lang w:val="sq-AL" w:bidi="ar-SA"/>
        </w:rPr>
        <w:t xml:space="preserve"> rekursit (dhe t</w:t>
      </w:r>
      <w:r w:rsidR="001F6144" w:rsidRPr="0069300A">
        <w:rPr>
          <w:rFonts w:ascii="Times New Roman" w:eastAsia="MS Mincho" w:hAnsi="Times New Roman"/>
          <w:bCs/>
          <w:lang w:val="sq-AL" w:bidi="ar-SA"/>
        </w:rPr>
        <w:t>ë</w:t>
      </w:r>
      <w:r w:rsidR="00DB07C4" w:rsidRPr="0069300A">
        <w:rPr>
          <w:rFonts w:ascii="Times New Roman" w:eastAsia="MS Mincho" w:hAnsi="Times New Roman"/>
          <w:bCs/>
          <w:lang w:val="sq-AL" w:bidi="ar-SA"/>
        </w:rPr>
        <w:t xml:space="preserve"> aktivimit automatik t</w:t>
      </w:r>
      <w:r w:rsidR="001F6144" w:rsidRPr="0069300A">
        <w:rPr>
          <w:rFonts w:ascii="Times New Roman" w:eastAsia="MS Mincho" w:hAnsi="Times New Roman"/>
          <w:bCs/>
          <w:lang w:val="sq-AL" w:bidi="ar-SA"/>
        </w:rPr>
        <w:t>ë</w:t>
      </w:r>
      <w:r w:rsidR="00DB07C4" w:rsidRPr="0069300A">
        <w:rPr>
          <w:rFonts w:ascii="Times New Roman" w:eastAsia="MS Mincho" w:hAnsi="Times New Roman"/>
          <w:bCs/>
          <w:lang w:val="sq-AL" w:bidi="ar-SA"/>
        </w:rPr>
        <w:t xml:space="preserve"> funksionit kontrollues </w:t>
      </w:r>
      <w:r w:rsidR="00F76C68"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F76C68" w:rsidRPr="0069300A">
        <w:rPr>
          <w:rFonts w:ascii="Times New Roman" w:eastAsia="MS Mincho" w:hAnsi="Times New Roman"/>
          <w:bCs/>
          <w:lang w:val="sq-AL" w:bidi="ar-SA"/>
        </w:rPr>
        <w:t xml:space="preserve"> karakterit ligjor dhe nomofilatik t</w:t>
      </w:r>
      <w:r w:rsidR="001F6144" w:rsidRPr="0069300A">
        <w:rPr>
          <w:rFonts w:ascii="Times New Roman" w:eastAsia="MS Mincho" w:hAnsi="Times New Roman"/>
          <w:bCs/>
          <w:lang w:val="sq-AL" w:bidi="ar-SA"/>
        </w:rPr>
        <w:t>ë</w:t>
      </w:r>
      <w:r w:rsidR="00F76C68" w:rsidRPr="0069300A">
        <w:rPr>
          <w:rFonts w:ascii="Times New Roman" w:eastAsia="MS Mincho" w:hAnsi="Times New Roman"/>
          <w:bCs/>
          <w:lang w:val="sq-AL" w:bidi="ar-SA"/>
        </w:rPr>
        <w:t xml:space="preserve"> juri</w:t>
      </w:r>
      <w:r w:rsidR="007169BF" w:rsidRPr="0069300A">
        <w:rPr>
          <w:rFonts w:ascii="Times New Roman" w:eastAsia="MS Mincho" w:hAnsi="Times New Roman"/>
          <w:bCs/>
          <w:lang w:val="sq-AL" w:bidi="ar-SA"/>
        </w:rPr>
        <w:t>di</w:t>
      </w:r>
      <w:r w:rsidR="00F76C68" w:rsidRPr="0069300A">
        <w:rPr>
          <w:rFonts w:ascii="Times New Roman" w:eastAsia="MS Mincho" w:hAnsi="Times New Roman"/>
          <w:bCs/>
          <w:lang w:val="sq-AL" w:bidi="ar-SA"/>
        </w:rPr>
        <w:t>ksionit t</w:t>
      </w:r>
      <w:r w:rsidR="001F6144" w:rsidRPr="0069300A">
        <w:rPr>
          <w:rFonts w:ascii="Times New Roman" w:eastAsia="MS Mincho" w:hAnsi="Times New Roman"/>
          <w:bCs/>
          <w:lang w:val="sq-AL" w:bidi="ar-SA"/>
        </w:rPr>
        <w:t>ë</w:t>
      </w:r>
      <w:r w:rsidR="00F76C68" w:rsidRPr="0069300A">
        <w:rPr>
          <w:rFonts w:ascii="Times New Roman" w:eastAsia="MS Mincho" w:hAnsi="Times New Roman"/>
          <w:bCs/>
          <w:lang w:val="sq-AL" w:bidi="ar-SA"/>
        </w:rPr>
        <w:t xml:space="preserve"> Gjykat</w:t>
      </w:r>
      <w:r w:rsidR="001F6144" w:rsidRPr="0069300A">
        <w:rPr>
          <w:rFonts w:ascii="Times New Roman" w:eastAsia="MS Mincho" w:hAnsi="Times New Roman"/>
          <w:bCs/>
          <w:lang w:val="sq-AL" w:bidi="ar-SA"/>
        </w:rPr>
        <w:t>ë</w:t>
      </w:r>
      <w:r w:rsidR="00F76C68"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F76C68" w:rsidRPr="0069300A">
        <w:rPr>
          <w:rFonts w:ascii="Times New Roman" w:eastAsia="MS Mincho" w:hAnsi="Times New Roman"/>
          <w:bCs/>
          <w:lang w:val="sq-AL" w:bidi="ar-SA"/>
        </w:rPr>
        <w:t xml:space="preserve"> Larte) </w:t>
      </w:r>
      <w:r w:rsidR="00CC48E6" w:rsidRPr="0069300A">
        <w:rPr>
          <w:rFonts w:ascii="Times New Roman" w:eastAsia="MS Mincho" w:hAnsi="Times New Roman"/>
          <w:bCs/>
          <w:lang w:val="sq-AL" w:bidi="ar-SA"/>
        </w:rPr>
        <w:t>–</w:t>
      </w:r>
      <w:r w:rsidR="00F76C68" w:rsidRPr="0069300A">
        <w:rPr>
          <w:rFonts w:ascii="Times New Roman" w:eastAsia="MS Mincho" w:hAnsi="Times New Roman"/>
          <w:bCs/>
          <w:lang w:val="sq-AL" w:bidi="ar-SA"/>
        </w:rPr>
        <w:t xml:space="preserve"> </w:t>
      </w:r>
      <w:r w:rsidR="00CC48E6" w:rsidRPr="0069300A">
        <w:rPr>
          <w:rFonts w:ascii="Times New Roman" w:eastAsia="MS Mincho" w:hAnsi="Times New Roman"/>
          <w:bCs/>
          <w:lang w:val="sq-AL" w:bidi="ar-SA"/>
        </w:rPr>
        <w:t>zbatimin e gabuar t</w:t>
      </w:r>
      <w:r w:rsidR="001F6144" w:rsidRPr="0069300A">
        <w:rPr>
          <w:rFonts w:ascii="Times New Roman" w:eastAsia="MS Mincho" w:hAnsi="Times New Roman"/>
          <w:bCs/>
          <w:lang w:val="sq-AL" w:bidi="ar-SA"/>
        </w:rPr>
        <w:t>ë</w:t>
      </w:r>
      <w:r w:rsidR="00CC48E6" w:rsidRPr="0069300A">
        <w:rPr>
          <w:rFonts w:ascii="Times New Roman" w:eastAsia="MS Mincho" w:hAnsi="Times New Roman"/>
          <w:bCs/>
          <w:lang w:val="sq-AL" w:bidi="ar-SA"/>
        </w:rPr>
        <w:t xml:space="preserve"> ligjit procedural </w:t>
      </w:r>
      <w:r w:rsidR="0097001A" w:rsidRPr="0069300A">
        <w:rPr>
          <w:rFonts w:ascii="Times New Roman" w:eastAsia="MS Mincho" w:hAnsi="Times New Roman"/>
          <w:bCs/>
          <w:lang w:val="sq-AL" w:bidi="ar-SA"/>
        </w:rPr>
        <w:t>penal (me r</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nd</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si p</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r zhvillimin e praktik</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s g</w:t>
      </w:r>
      <w:r w:rsidR="005B5609" w:rsidRPr="0069300A">
        <w:rPr>
          <w:rFonts w:ascii="Times New Roman" w:eastAsia="MS Mincho" w:hAnsi="Times New Roman"/>
          <w:bCs/>
          <w:lang w:val="sq-AL" w:bidi="ar-SA"/>
        </w:rPr>
        <w:t>j</w:t>
      </w:r>
      <w:r w:rsidR="0097001A" w:rsidRPr="0069300A">
        <w:rPr>
          <w:rFonts w:ascii="Times New Roman" w:eastAsia="MS Mincho" w:hAnsi="Times New Roman"/>
          <w:bCs/>
          <w:lang w:val="sq-AL" w:bidi="ar-SA"/>
        </w:rPr>
        <w:t>yq</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sore)</w:t>
      </w:r>
      <w:r w:rsidR="005B5609" w:rsidRPr="0069300A">
        <w:rPr>
          <w:rFonts w:ascii="Times New Roman" w:eastAsia="MS Mincho" w:hAnsi="Times New Roman"/>
          <w:bCs/>
          <w:lang w:val="sq-AL" w:bidi="ar-SA"/>
        </w:rPr>
        <w:t>,</w:t>
      </w:r>
      <w:r w:rsidR="0097001A"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 xml:space="preserve"> p</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rcaktuar n</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 xml:space="preserve"> g</w:t>
      </w:r>
      <w:r w:rsidR="00B16FD8" w:rsidRPr="0069300A">
        <w:rPr>
          <w:rFonts w:ascii="Times New Roman" w:eastAsia="MS Mincho" w:hAnsi="Times New Roman"/>
          <w:bCs/>
          <w:lang w:val="sq-AL" w:bidi="ar-SA"/>
        </w:rPr>
        <w:t>e</w:t>
      </w:r>
      <w:r w:rsidR="0097001A" w:rsidRPr="0069300A">
        <w:rPr>
          <w:rFonts w:ascii="Times New Roman" w:eastAsia="MS Mincho" w:hAnsi="Times New Roman"/>
          <w:bCs/>
          <w:lang w:val="sq-AL" w:bidi="ar-SA"/>
        </w:rPr>
        <w:t>rm</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n “a”</w:t>
      </w:r>
      <w:r w:rsidR="007169BF" w:rsidRPr="0069300A">
        <w:rPr>
          <w:rFonts w:ascii="Times New Roman" w:eastAsia="MS Mincho" w:hAnsi="Times New Roman"/>
          <w:bCs/>
          <w:lang w:val="sq-AL" w:bidi="ar-SA"/>
        </w:rPr>
        <w:t>,</w:t>
      </w:r>
      <w:r w:rsidR="000958F3" w:rsidRPr="0069300A">
        <w:rPr>
          <w:rFonts w:ascii="Times New Roman" w:eastAsia="MS Mincho" w:hAnsi="Times New Roman"/>
          <w:bCs/>
          <w:lang w:val="sq-AL" w:bidi="ar-SA"/>
        </w:rPr>
        <w:t xml:space="preserve"> </w:t>
      </w:r>
      <w:r w:rsidR="0097001A"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97001A" w:rsidRPr="0069300A">
        <w:rPr>
          <w:rFonts w:ascii="Times New Roman" w:eastAsia="MS Mincho" w:hAnsi="Times New Roman"/>
          <w:bCs/>
          <w:lang w:val="sq-AL" w:bidi="ar-SA"/>
        </w:rPr>
        <w:t xml:space="preserve"> </w:t>
      </w:r>
      <w:r w:rsidR="000958F3" w:rsidRPr="0069300A">
        <w:rPr>
          <w:rFonts w:ascii="Times New Roman" w:eastAsia="MS Mincho" w:hAnsi="Times New Roman"/>
          <w:bCs/>
          <w:lang w:val="sq-AL" w:bidi="ar-SA"/>
        </w:rPr>
        <w:t>k</w:t>
      </w:r>
      <w:r w:rsidR="001F6144" w:rsidRPr="0069300A">
        <w:rPr>
          <w:rFonts w:ascii="Times New Roman" w:eastAsia="MS Mincho" w:hAnsi="Times New Roman"/>
          <w:bCs/>
          <w:lang w:val="sq-AL" w:bidi="ar-SA"/>
        </w:rPr>
        <w:t>ë</w:t>
      </w:r>
      <w:r w:rsidR="000958F3" w:rsidRPr="0069300A">
        <w:rPr>
          <w:rFonts w:ascii="Times New Roman" w:eastAsia="MS Mincho" w:hAnsi="Times New Roman"/>
          <w:bCs/>
          <w:lang w:val="sq-AL" w:bidi="ar-SA"/>
        </w:rPr>
        <w:t xml:space="preserve">saj dispozite – nenit 432/1 te </w:t>
      </w:r>
      <w:r w:rsidR="00143109" w:rsidRPr="0069300A">
        <w:rPr>
          <w:rFonts w:ascii="Times New Roman" w:eastAsia="MS Mincho" w:hAnsi="Times New Roman"/>
          <w:bCs/>
          <w:lang w:val="sq-AL" w:bidi="ar-SA"/>
        </w:rPr>
        <w:t>KPP</w:t>
      </w:r>
      <w:r w:rsidR="00F1257C" w:rsidRPr="0069300A">
        <w:rPr>
          <w:rFonts w:ascii="Times New Roman" w:eastAsia="MS Mincho" w:hAnsi="Times New Roman"/>
          <w:bCs/>
          <w:lang w:val="sq-AL" w:bidi="ar-SA"/>
        </w:rPr>
        <w:t xml:space="preserve"> – prej k</w:t>
      </w:r>
      <w:r w:rsidR="001F6144" w:rsidRPr="0069300A">
        <w:rPr>
          <w:rFonts w:ascii="Times New Roman" w:eastAsia="MS Mincho" w:hAnsi="Times New Roman"/>
          <w:bCs/>
          <w:lang w:val="sq-AL" w:bidi="ar-SA"/>
        </w:rPr>
        <w:t>ë</w:t>
      </w:r>
      <w:r w:rsidR="00F1257C" w:rsidRPr="0069300A">
        <w:rPr>
          <w:rFonts w:ascii="Times New Roman" w:eastAsia="MS Mincho" w:hAnsi="Times New Roman"/>
          <w:bCs/>
          <w:lang w:val="sq-AL" w:bidi="ar-SA"/>
        </w:rPr>
        <w:t>tyre g</w:t>
      </w:r>
      <w:r w:rsidR="00F41432" w:rsidRPr="0069300A">
        <w:rPr>
          <w:rFonts w:ascii="Times New Roman" w:eastAsia="MS Mincho" w:hAnsi="Times New Roman"/>
          <w:bCs/>
          <w:lang w:val="sq-AL" w:bidi="ar-SA"/>
        </w:rPr>
        <w:t>j</w:t>
      </w:r>
      <w:r w:rsidR="00F1257C" w:rsidRPr="0069300A">
        <w:rPr>
          <w:rFonts w:ascii="Times New Roman" w:eastAsia="MS Mincho" w:hAnsi="Times New Roman"/>
          <w:bCs/>
          <w:lang w:val="sq-AL" w:bidi="ar-SA"/>
        </w:rPr>
        <w:t>ykatave</w:t>
      </w:r>
      <w:r w:rsidR="007763AE" w:rsidRPr="0069300A">
        <w:rPr>
          <w:rFonts w:ascii="Times New Roman" w:eastAsia="MS Mincho" w:hAnsi="Times New Roman"/>
          <w:bCs/>
          <w:lang w:val="sq-AL" w:bidi="ar-SA"/>
        </w:rPr>
        <w:t xml:space="preserve"> – n</w:t>
      </w:r>
      <w:r w:rsidR="001F6144" w:rsidRPr="0069300A">
        <w:rPr>
          <w:rFonts w:ascii="Times New Roman" w:eastAsia="MS Mincho" w:hAnsi="Times New Roman"/>
          <w:bCs/>
          <w:lang w:val="sq-AL" w:bidi="ar-SA"/>
        </w:rPr>
        <w:t>ë</w:t>
      </w:r>
      <w:r w:rsidR="007763AE" w:rsidRPr="0069300A">
        <w:rPr>
          <w:rFonts w:ascii="Times New Roman" w:eastAsia="MS Mincho" w:hAnsi="Times New Roman"/>
          <w:bCs/>
          <w:lang w:val="sq-AL" w:bidi="ar-SA"/>
        </w:rPr>
        <w:t xml:space="preserve"> kushtet e </w:t>
      </w:r>
      <w:r w:rsidR="00DE5636" w:rsidRPr="0069300A">
        <w:rPr>
          <w:rFonts w:ascii="Times New Roman" w:eastAsia="MS Mincho" w:hAnsi="Times New Roman"/>
          <w:bCs/>
          <w:lang w:val="sq-AL" w:bidi="ar-SA"/>
        </w:rPr>
        <w:t>ometimit t</w:t>
      </w:r>
      <w:r w:rsidR="001F6144" w:rsidRPr="0069300A">
        <w:rPr>
          <w:rFonts w:ascii="Times New Roman" w:eastAsia="MS Mincho" w:hAnsi="Times New Roman"/>
          <w:bCs/>
          <w:lang w:val="sq-AL" w:bidi="ar-SA"/>
        </w:rPr>
        <w:t>ë</w:t>
      </w:r>
      <w:r w:rsidR="00DE5636" w:rsidRPr="0069300A">
        <w:rPr>
          <w:rFonts w:ascii="Times New Roman" w:eastAsia="MS Mincho" w:hAnsi="Times New Roman"/>
          <w:bCs/>
          <w:lang w:val="sq-AL" w:bidi="ar-SA"/>
        </w:rPr>
        <w:t xml:space="preserve"> tyre p</w:t>
      </w:r>
      <w:r w:rsidR="001F6144" w:rsidRPr="0069300A">
        <w:rPr>
          <w:rFonts w:ascii="Times New Roman" w:eastAsia="MS Mincho" w:hAnsi="Times New Roman"/>
          <w:bCs/>
          <w:lang w:val="sq-AL" w:bidi="ar-SA"/>
        </w:rPr>
        <w:t>ë</w:t>
      </w:r>
      <w:r w:rsidR="00DE5636" w:rsidRPr="0069300A">
        <w:rPr>
          <w:rFonts w:ascii="Times New Roman" w:eastAsia="MS Mincho" w:hAnsi="Times New Roman"/>
          <w:bCs/>
          <w:lang w:val="sq-AL" w:bidi="ar-SA"/>
        </w:rPr>
        <w:t>r t</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 xml:space="preserve"> </w:t>
      </w:r>
      <w:r w:rsidR="00DE5636" w:rsidRPr="0069300A">
        <w:rPr>
          <w:rFonts w:ascii="Times New Roman" w:eastAsia="MS Mincho" w:hAnsi="Times New Roman"/>
          <w:bCs/>
          <w:lang w:val="sq-AL" w:bidi="ar-SA"/>
        </w:rPr>
        <w:t xml:space="preserve">trajtuar </w:t>
      </w:r>
      <w:r w:rsidR="00306A19"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306A19" w:rsidRPr="0069300A">
        <w:rPr>
          <w:rFonts w:ascii="Times New Roman" w:eastAsia="MS Mincho" w:hAnsi="Times New Roman"/>
          <w:bCs/>
          <w:lang w:val="sq-AL" w:bidi="ar-SA"/>
        </w:rPr>
        <w:t>r t</w:t>
      </w:r>
      <w:r w:rsidR="00E92720" w:rsidRPr="0069300A">
        <w:rPr>
          <w:rFonts w:ascii="Times New Roman" w:eastAsia="MS Mincho" w:hAnsi="Times New Roman"/>
          <w:bCs/>
          <w:lang w:val="sq-AL" w:bidi="ar-SA"/>
        </w:rPr>
        <w:t>’</w:t>
      </w:r>
      <w:r w:rsidR="00306A19" w:rsidRPr="0069300A">
        <w:rPr>
          <w:rFonts w:ascii="Times New Roman" w:eastAsia="MS Mincho" w:hAnsi="Times New Roman"/>
          <w:bCs/>
          <w:lang w:val="sq-AL" w:bidi="ar-SA"/>
        </w:rPr>
        <w:t>u shprehur</w:t>
      </w:r>
      <w:r w:rsidR="006F32F7" w:rsidRPr="0069300A">
        <w:rPr>
          <w:rFonts w:ascii="Times New Roman" w:eastAsia="MS Mincho" w:hAnsi="Times New Roman"/>
          <w:bCs/>
          <w:lang w:val="sq-AL" w:bidi="ar-SA"/>
        </w:rPr>
        <w:t xml:space="preserve"> -</w:t>
      </w:r>
      <w:r w:rsidR="0040724B" w:rsidRPr="0069300A">
        <w:rPr>
          <w:rFonts w:ascii="Times New Roman" w:eastAsia="MS Mincho" w:hAnsi="Times New Roman"/>
          <w:bCs/>
          <w:lang w:val="sq-AL" w:bidi="ar-SA"/>
        </w:rPr>
        <w:t xml:space="preserve"> mbi baz</w:t>
      </w:r>
      <w:r w:rsidR="001F6144" w:rsidRPr="0069300A">
        <w:rPr>
          <w:rFonts w:ascii="Times New Roman" w:eastAsia="MS Mincho" w:hAnsi="Times New Roman"/>
          <w:bCs/>
          <w:lang w:val="sq-AL" w:bidi="ar-SA"/>
        </w:rPr>
        <w:t>ë</w:t>
      </w:r>
      <w:r w:rsidR="0040724B" w:rsidRPr="0069300A">
        <w:rPr>
          <w:rFonts w:ascii="Times New Roman" w:eastAsia="MS Mincho" w:hAnsi="Times New Roman"/>
          <w:bCs/>
          <w:lang w:val="sq-AL" w:bidi="ar-SA"/>
        </w:rPr>
        <w:t>n e ankimit t</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 xml:space="preserve"> </w:t>
      </w:r>
      <w:r w:rsidR="0040724B" w:rsidRPr="0069300A">
        <w:rPr>
          <w:rFonts w:ascii="Times New Roman" w:eastAsia="MS Mincho" w:hAnsi="Times New Roman"/>
          <w:bCs/>
          <w:lang w:val="sq-AL" w:bidi="ar-SA"/>
        </w:rPr>
        <w:t>viktim</w:t>
      </w:r>
      <w:r w:rsidR="001F6144" w:rsidRPr="0069300A">
        <w:rPr>
          <w:rFonts w:ascii="Times New Roman" w:eastAsia="MS Mincho" w:hAnsi="Times New Roman"/>
          <w:bCs/>
          <w:lang w:val="sq-AL" w:bidi="ar-SA"/>
        </w:rPr>
        <w:t>ë</w:t>
      </w:r>
      <w:r w:rsidR="0040724B" w:rsidRPr="0069300A">
        <w:rPr>
          <w:rFonts w:ascii="Times New Roman" w:eastAsia="MS Mincho" w:hAnsi="Times New Roman"/>
          <w:bCs/>
          <w:lang w:val="sq-AL" w:bidi="ar-SA"/>
        </w:rPr>
        <w:t>s ndaj k</w:t>
      </w:r>
      <w:r w:rsidR="001F6144" w:rsidRPr="0069300A">
        <w:rPr>
          <w:rFonts w:ascii="Times New Roman" w:eastAsia="MS Mincho" w:hAnsi="Times New Roman"/>
          <w:bCs/>
          <w:lang w:val="sq-AL" w:bidi="ar-SA"/>
        </w:rPr>
        <w:t>ë</w:t>
      </w:r>
      <w:r w:rsidR="0040724B" w:rsidRPr="0069300A">
        <w:rPr>
          <w:rFonts w:ascii="Times New Roman" w:eastAsia="MS Mincho" w:hAnsi="Times New Roman"/>
          <w:bCs/>
          <w:lang w:val="sq-AL" w:bidi="ar-SA"/>
        </w:rPr>
        <w:t>tij disponimi t</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 xml:space="preserve"> </w:t>
      </w:r>
      <w:r w:rsidR="0040724B" w:rsidRPr="0069300A">
        <w:rPr>
          <w:rFonts w:ascii="Times New Roman" w:eastAsia="MS Mincho" w:hAnsi="Times New Roman"/>
          <w:bCs/>
          <w:lang w:val="sq-AL" w:bidi="ar-SA"/>
        </w:rPr>
        <w:t xml:space="preserve">prokurorit) </w:t>
      </w:r>
      <w:r w:rsidR="00306A19" w:rsidRPr="0069300A">
        <w:rPr>
          <w:rFonts w:ascii="Times New Roman" w:eastAsia="MS Mincho" w:hAnsi="Times New Roman"/>
          <w:bCs/>
          <w:lang w:val="sq-AL" w:bidi="ar-SA"/>
        </w:rPr>
        <w:t xml:space="preserve">) </w:t>
      </w:r>
      <w:r w:rsidR="00DE5636" w:rsidRPr="0069300A">
        <w:rPr>
          <w:rFonts w:ascii="Times New Roman" w:eastAsia="MS Mincho" w:hAnsi="Times New Roman"/>
          <w:bCs/>
          <w:lang w:val="sq-AL" w:bidi="ar-SA"/>
        </w:rPr>
        <w:t>ligjshm</w:t>
      </w:r>
      <w:r w:rsidR="001F6144" w:rsidRPr="0069300A">
        <w:rPr>
          <w:rFonts w:ascii="Times New Roman" w:eastAsia="MS Mincho" w:hAnsi="Times New Roman"/>
          <w:bCs/>
          <w:lang w:val="sq-AL" w:bidi="ar-SA"/>
        </w:rPr>
        <w:t>ë</w:t>
      </w:r>
      <w:r w:rsidR="00DE5636" w:rsidRPr="0069300A">
        <w:rPr>
          <w:rFonts w:ascii="Times New Roman" w:eastAsia="MS Mincho" w:hAnsi="Times New Roman"/>
          <w:bCs/>
          <w:lang w:val="sq-AL" w:bidi="ar-SA"/>
        </w:rPr>
        <w:t>rin</w:t>
      </w:r>
      <w:r w:rsidR="001F6144" w:rsidRPr="0069300A">
        <w:rPr>
          <w:rFonts w:ascii="Times New Roman" w:eastAsia="MS Mincho" w:hAnsi="Times New Roman"/>
          <w:bCs/>
          <w:lang w:val="sq-AL" w:bidi="ar-SA"/>
        </w:rPr>
        <w:t>ë</w:t>
      </w:r>
      <w:r w:rsidR="00DE5636" w:rsidRPr="0069300A">
        <w:rPr>
          <w:rFonts w:ascii="Times New Roman" w:eastAsia="MS Mincho" w:hAnsi="Times New Roman"/>
          <w:bCs/>
          <w:lang w:val="sq-AL" w:bidi="ar-SA"/>
        </w:rPr>
        <w:t xml:space="preserve"> e disponimit t</w:t>
      </w:r>
      <w:r w:rsidR="001F6144" w:rsidRPr="0069300A">
        <w:rPr>
          <w:rFonts w:ascii="Times New Roman" w:eastAsia="MS Mincho" w:hAnsi="Times New Roman"/>
          <w:bCs/>
          <w:lang w:val="sq-AL" w:bidi="ar-SA"/>
        </w:rPr>
        <w:t>ë</w:t>
      </w:r>
      <w:r w:rsidR="00DE5636" w:rsidRPr="0069300A">
        <w:rPr>
          <w:rFonts w:ascii="Times New Roman" w:eastAsia="MS Mincho" w:hAnsi="Times New Roman"/>
          <w:bCs/>
          <w:lang w:val="sq-AL" w:bidi="ar-SA"/>
        </w:rPr>
        <w:t xml:space="preserve"> prokurorit </w:t>
      </w:r>
      <w:r w:rsidR="00873369" w:rsidRPr="0069300A">
        <w:rPr>
          <w:rFonts w:ascii="Times New Roman" w:eastAsia="MS Mincho" w:hAnsi="Times New Roman"/>
          <w:bCs/>
          <w:lang w:val="sq-AL" w:bidi="ar-SA"/>
        </w:rPr>
        <w:t>(drejtuesit t</w:t>
      </w:r>
      <w:r w:rsidR="001F6144" w:rsidRPr="0069300A">
        <w:rPr>
          <w:rFonts w:ascii="Times New Roman" w:eastAsia="MS Mincho" w:hAnsi="Times New Roman"/>
          <w:bCs/>
          <w:lang w:val="sq-AL" w:bidi="ar-SA"/>
        </w:rPr>
        <w:t>ë</w:t>
      </w:r>
      <w:r w:rsidR="00873369" w:rsidRPr="0069300A">
        <w:rPr>
          <w:rFonts w:ascii="Times New Roman" w:eastAsia="MS Mincho" w:hAnsi="Times New Roman"/>
          <w:bCs/>
          <w:lang w:val="sq-AL" w:bidi="ar-SA"/>
        </w:rPr>
        <w:t xml:space="preserve"> Prokuroris</w:t>
      </w:r>
      <w:r w:rsidR="001F6144" w:rsidRPr="0069300A">
        <w:rPr>
          <w:rFonts w:ascii="Times New Roman" w:eastAsia="MS Mincho" w:hAnsi="Times New Roman"/>
          <w:bCs/>
          <w:lang w:val="sq-AL" w:bidi="ar-SA"/>
        </w:rPr>
        <w:t>ë</w:t>
      </w:r>
      <w:r w:rsidR="00873369" w:rsidRPr="0069300A">
        <w:rPr>
          <w:rFonts w:ascii="Times New Roman" w:eastAsia="MS Mincho" w:hAnsi="Times New Roman"/>
          <w:bCs/>
          <w:lang w:val="sq-AL" w:bidi="ar-SA"/>
        </w:rPr>
        <w:t xml:space="preserve"> s</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 xml:space="preserve"> </w:t>
      </w:r>
      <w:r w:rsidR="00873369" w:rsidRPr="0069300A">
        <w:rPr>
          <w:rFonts w:ascii="Times New Roman" w:eastAsia="MS Mincho" w:hAnsi="Times New Roman"/>
          <w:bCs/>
          <w:lang w:val="sq-AL" w:bidi="ar-SA"/>
        </w:rPr>
        <w:t>Posa</w:t>
      </w:r>
      <w:r w:rsidR="00E92720" w:rsidRPr="0069300A">
        <w:rPr>
          <w:rFonts w:ascii="Times New Roman" w:eastAsia="MS Mincho" w:hAnsi="Times New Roman"/>
          <w:bCs/>
          <w:lang w:val="sq-AL" w:bidi="ar-SA"/>
        </w:rPr>
        <w:t>ç</w:t>
      </w:r>
      <w:r w:rsidR="00873369" w:rsidRPr="0069300A">
        <w:rPr>
          <w:rFonts w:ascii="Times New Roman" w:eastAsia="MS Mincho" w:hAnsi="Times New Roman"/>
          <w:bCs/>
          <w:lang w:val="sq-AL" w:bidi="ar-SA"/>
        </w:rPr>
        <w:t>me) lidhur me kall</w:t>
      </w:r>
      <w:r w:rsidR="001F6144" w:rsidRPr="0069300A">
        <w:rPr>
          <w:rFonts w:ascii="Times New Roman" w:eastAsia="MS Mincho" w:hAnsi="Times New Roman"/>
          <w:bCs/>
          <w:lang w:val="sq-AL" w:bidi="ar-SA"/>
        </w:rPr>
        <w:t>ë</w:t>
      </w:r>
      <w:r w:rsidR="00873369" w:rsidRPr="0069300A">
        <w:rPr>
          <w:rFonts w:ascii="Times New Roman" w:eastAsia="MS Mincho" w:hAnsi="Times New Roman"/>
          <w:bCs/>
          <w:lang w:val="sq-AL" w:bidi="ar-SA"/>
        </w:rPr>
        <w:t>zimin e paraqitur prej viktim</w:t>
      </w:r>
      <w:r w:rsidR="001F6144" w:rsidRPr="0069300A">
        <w:rPr>
          <w:rFonts w:ascii="Times New Roman" w:eastAsia="MS Mincho" w:hAnsi="Times New Roman"/>
          <w:bCs/>
          <w:lang w:val="sq-AL" w:bidi="ar-SA"/>
        </w:rPr>
        <w:t>ë</w:t>
      </w:r>
      <w:r w:rsidR="00873369" w:rsidRPr="0069300A">
        <w:rPr>
          <w:rFonts w:ascii="Times New Roman" w:eastAsia="MS Mincho" w:hAnsi="Times New Roman"/>
          <w:bCs/>
          <w:lang w:val="sq-AL" w:bidi="ar-SA"/>
        </w:rPr>
        <w:t>s (</w:t>
      </w:r>
      <w:r w:rsidR="00864CF1"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864CF1" w:rsidRPr="0069300A">
        <w:rPr>
          <w:rFonts w:ascii="Times New Roman" w:eastAsia="MS Mincho" w:hAnsi="Times New Roman"/>
          <w:bCs/>
          <w:lang w:val="sq-AL" w:bidi="ar-SA"/>
        </w:rPr>
        <w:t xml:space="preserve"> af</w:t>
      </w:r>
      <w:r w:rsidR="001F6144" w:rsidRPr="0069300A">
        <w:rPr>
          <w:rFonts w:ascii="Times New Roman" w:eastAsia="MS Mincho" w:hAnsi="Times New Roman"/>
          <w:bCs/>
          <w:lang w:val="sq-AL" w:bidi="ar-SA"/>
        </w:rPr>
        <w:t>ë</w:t>
      </w:r>
      <w:r w:rsidR="00864CF1" w:rsidRPr="0069300A">
        <w:rPr>
          <w:rFonts w:ascii="Times New Roman" w:eastAsia="MS Mincho" w:hAnsi="Times New Roman"/>
          <w:bCs/>
          <w:lang w:val="sq-AL" w:bidi="ar-SA"/>
        </w:rPr>
        <w:t>rmve t</w:t>
      </w:r>
      <w:r w:rsidR="001F6144" w:rsidRPr="0069300A">
        <w:rPr>
          <w:rFonts w:ascii="Times New Roman" w:eastAsia="MS Mincho" w:hAnsi="Times New Roman"/>
          <w:bCs/>
          <w:lang w:val="sq-AL" w:bidi="ar-SA"/>
        </w:rPr>
        <w:t>ë</w:t>
      </w:r>
      <w:r w:rsidR="00864CF1" w:rsidRPr="0069300A">
        <w:rPr>
          <w:rFonts w:ascii="Times New Roman" w:eastAsia="MS Mincho" w:hAnsi="Times New Roman"/>
          <w:bCs/>
          <w:lang w:val="sq-AL" w:bidi="ar-SA"/>
        </w:rPr>
        <w:t xml:space="preserve"> saj) s</w:t>
      </w:r>
      <w:r w:rsidR="001F6144" w:rsidRPr="0069300A">
        <w:rPr>
          <w:rFonts w:ascii="Times New Roman" w:eastAsia="MS Mincho" w:hAnsi="Times New Roman"/>
          <w:bCs/>
          <w:lang w:val="sq-AL" w:bidi="ar-SA"/>
        </w:rPr>
        <w:t>ë</w:t>
      </w:r>
      <w:r w:rsidR="00864CF1" w:rsidRPr="0069300A">
        <w:rPr>
          <w:rFonts w:ascii="Times New Roman" w:eastAsia="MS Mincho" w:hAnsi="Times New Roman"/>
          <w:bCs/>
          <w:lang w:val="sq-AL" w:bidi="ar-SA"/>
        </w:rPr>
        <w:t xml:space="preserve"> vepr</w:t>
      </w:r>
      <w:r w:rsidR="001F6144" w:rsidRPr="0069300A">
        <w:rPr>
          <w:rFonts w:ascii="Times New Roman" w:eastAsia="MS Mincho" w:hAnsi="Times New Roman"/>
          <w:bCs/>
          <w:lang w:val="sq-AL" w:bidi="ar-SA"/>
        </w:rPr>
        <w:t>ë</w:t>
      </w:r>
      <w:r w:rsidR="00864CF1" w:rsidRPr="0069300A">
        <w:rPr>
          <w:rFonts w:ascii="Times New Roman" w:eastAsia="MS Mincho" w:hAnsi="Times New Roman"/>
          <w:bCs/>
          <w:lang w:val="sq-AL" w:bidi="ar-SA"/>
        </w:rPr>
        <w:t>s penale – disponim i cili – sikurse</w:t>
      </w:r>
      <w:r w:rsidR="0024373C" w:rsidRPr="0069300A">
        <w:rPr>
          <w:rFonts w:ascii="Times New Roman" w:eastAsia="MS Mincho" w:hAnsi="Times New Roman"/>
          <w:bCs/>
          <w:lang w:val="sq-AL" w:bidi="ar-SA"/>
        </w:rPr>
        <w:t xml:space="preserve"> </w:t>
      </w:r>
      <w:r w:rsidR="00844146" w:rsidRPr="0069300A">
        <w:rPr>
          <w:rFonts w:ascii="Times New Roman" w:eastAsia="MS Mincho" w:hAnsi="Times New Roman"/>
          <w:bCs/>
          <w:lang w:val="sq-AL" w:bidi="ar-SA"/>
        </w:rPr>
        <w:t>evidentohet n</w:t>
      </w:r>
      <w:r w:rsidR="001F6144" w:rsidRPr="0069300A">
        <w:rPr>
          <w:rFonts w:ascii="Times New Roman" w:eastAsia="MS Mincho" w:hAnsi="Times New Roman"/>
          <w:bCs/>
          <w:lang w:val="sq-AL" w:bidi="ar-SA"/>
        </w:rPr>
        <w:t>ë</w:t>
      </w:r>
      <w:r w:rsidR="00844146" w:rsidRPr="0069300A">
        <w:rPr>
          <w:rFonts w:ascii="Times New Roman" w:eastAsia="MS Mincho" w:hAnsi="Times New Roman"/>
          <w:bCs/>
          <w:lang w:val="sq-AL" w:bidi="ar-SA"/>
        </w:rPr>
        <w:t xml:space="preserve"> p</w:t>
      </w:r>
      <w:r w:rsidR="001F6144" w:rsidRPr="0069300A">
        <w:rPr>
          <w:rFonts w:ascii="Times New Roman" w:eastAsia="MS Mincho" w:hAnsi="Times New Roman"/>
          <w:bCs/>
          <w:lang w:val="sq-AL" w:bidi="ar-SA"/>
        </w:rPr>
        <w:t>ë</w:t>
      </w:r>
      <w:r w:rsidR="00844146" w:rsidRPr="0069300A">
        <w:rPr>
          <w:rFonts w:ascii="Times New Roman" w:eastAsia="MS Mincho" w:hAnsi="Times New Roman"/>
          <w:bCs/>
          <w:lang w:val="sq-AL" w:bidi="ar-SA"/>
        </w:rPr>
        <w:t>rmbajtjen e tij (t</w:t>
      </w:r>
      <w:r w:rsidR="001F6144" w:rsidRPr="0069300A">
        <w:rPr>
          <w:rFonts w:ascii="Times New Roman" w:eastAsia="MS Mincho" w:hAnsi="Times New Roman"/>
          <w:bCs/>
          <w:lang w:val="sq-AL" w:bidi="ar-SA"/>
        </w:rPr>
        <w:t>ë</w:t>
      </w:r>
      <w:r w:rsidR="00844146" w:rsidRPr="0069300A">
        <w:rPr>
          <w:rFonts w:ascii="Times New Roman" w:eastAsia="MS Mincho" w:hAnsi="Times New Roman"/>
          <w:bCs/>
          <w:lang w:val="sq-AL" w:bidi="ar-SA"/>
        </w:rPr>
        <w:t xml:space="preserve"> referuar sa m</w:t>
      </w:r>
      <w:r w:rsidR="001F6144" w:rsidRPr="0069300A">
        <w:rPr>
          <w:rFonts w:ascii="Times New Roman" w:eastAsia="MS Mincho" w:hAnsi="Times New Roman"/>
          <w:bCs/>
          <w:lang w:val="sq-AL" w:bidi="ar-SA"/>
        </w:rPr>
        <w:t>ë</w:t>
      </w:r>
      <w:r w:rsidR="00844146" w:rsidRPr="0069300A">
        <w:rPr>
          <w:rFonts w:ascii="Times New Roman" w:eastAsia="MS Mincho" w:hAnsi="Times New Roman"/>
          <w:bCs/>
          <w:lang w:val="sq-AL" w:bidi="ar-SA"/>
        </w:rPr>
        <w:t xml:space="preserve"> sip</w:t>
      </w:r>
      <w:r w:rsidR="001F6144" w:rsidRPr="0069300A">
        <w:rPr>
          <w:rFonts w:ascii="Times New Roman" w:eastAsia="MS Mincho" w:hAnsi="Times New Roman"/>
          <w:bCs/>
          <w:lang w:val="sq-AL" w:bidi="ar-SA"/>
        </w:rPr>
        <w:t>ë</w:t>
      </w:r>
      <w:r w:rsidR="00844146" w:rsidRPr="0069300A">
        <w:rPr>
          <w:rFonts w:ascii="Times New Roman" w:eastAsia="MS Mincho" w:hAnsi="Times New Roman"/>
          <w:bCs/>
          <w:lang w:val="sq-AL" w:bidi="ar-SA"/>
        </w:rPr>
        <w:t>r) – pavar</w:t>
      </w:r>
      <w:r w:rsidR="001F6144" w:rsidRPr="0069300A">
        <w:rPr>
          <w:rFonts w:ascii="Times New Roman" w:eastAsia="MS Mincho" w:hAnsi="Times New Roman"/>
          <w:bCs/>
          <w:lang w:val="sq-AL" w:bidi="ar-SA"/>
        </w:rPr>
        <w:t>ë</w:t>
      </w:r>
      <w:r w:rsidR="00844146" w:rsidRPr="0069300A">
        <w:rPr>
          <w:rFonts w:ascii="Times New Roman" w:eastAsia="MS Mincho" w:hAnsi="Times New Roman"/>
          <w:bCs/>
          <w:lang w:val="sq-AL" w:bidi="ar-SA"/>
        </w:rPr>
        <w:t xml:space="preserve">sisht </w:t>
      </w:r>
      <w:r w:rsidR="00A1490F" w:rsidRPr="0069300A">
        <w:rPr>
          <w:rFonts w:ascii="Times New Roman" w:eastAsia="MS Mincho" w:hAnsi="Times New Roman"/>
          <w:bCs/>
          <w:lang w:val="sq-AL" w:bidi="ar-SA"/>
        </w:rPr>
        <w:t xml:space="preserve">veshjes formale </w:t>
      </w:r>
      <w:r w:rsidR="008B1F95" w:rsidRPr="0069300A">
        <w:rPr>
          <w:rFonts w:ascii="Times New Roman" w:eastAsia="MS Mincho" w:hAnsi="Times New Roman"/>
          <w:bCs/>
          <w:lang w:val="sq-AL" w:bidi="ar-SA"/>
        </w:rPr>
        <w:t>–</w:t>
      </w:r>
      <w:r w:rsidR="00A1490F" w:rsidRPr="0069300A">
        <w:rPr>
          <w:rFonts w:ascii="Times New Roman" w:eastAsia="MS Mincho" w:hAnsi="Times New Roman"/>
          <w:bCs/>
          <w:lang w:val="sq-AL" w:bidi="ar-SA"/>
        </w:rPr>
        <w:t xml:space="preserve"> </w:t>
      </w:r>
      <w:r w:rsidR="008B1F95" w:rsidRPr="0069300A">
        <w:rPr>
          <w:rFonts w:ascii="Times New Roman" w:eastAsia="MS Mincho" w:hAnsi="Times New Roman"/>
          <w:bCs/>
          <w:lang w:val="sq-AL" w:bidi="ar-SA"/>
        </w:rPr>
        <w:t xml:space="preserve">qartazi </w:t>
      </w:r>
      <w:r w:rsidR="001F6144" w:rsidRPr="0069300A">
        <w:rPr>
          <w:rFonts w:ascii="Times New Roman" w:eastAsia="MS Mincho" w:hAnsi="Times New Roman"/>
          <w:bCs/>
          <w:lang w:val="sq-AL" w:bidi="ar-SA"/>
        </w:rPr>
        <w:t>ë</w:t>
      </w:r>
      <w:r w:rsidR="008B1F95" w:rsidRPr="0069300A">
        <w:rPr>
          <w:rFonts w:ascii="Times New Roman" w:eastAsia="MS Mincho" w:hAnsi="Times New Roman"/>
          <w:bCs/>
          <w:lang w:val="sq-AL" w:bidi="ar-SA"/>
        </w:rPr>
        <w:t>sht</w:t>
      </w:r>
      <w:r w:rsidR="001F6144" w:rsidRPr="0069300A">
        <w:rPr>
          <w:rFonts w:ascii="Times New Roman" w:eastAsia="MS Mincho" w:hAnsi="Times New Roman"/>
          <w:bCs/>
          <w:lang w:val="sq-AL" w:bidi="ar-SA"/>
        </w:rPr>
        <w:t>ë</w:t>
      </w:r>
      <w:r w:rsidR="008B1F95" w:rsidRPr="0069300A">
        <w:rPr>
          <w:rFonts w:ascii="Times New Roman" w:eastAsia="MS Mincho" w:hAnsi="Times New Roman"/>
          <w:bCs/>
          <w:lang w:val="sq-AL" w:bidi="ar-SA"/>
        </w:rPr>
        <w:t xml:space="preserve"> prononcuar </w:t>
      </w:r>
      <w:r w:rsidR="002B0B06" w:rsidRPr="0069300A">
        <w:rPr>
          <w:rFonts w:ascii="Times New Roman" w:eastAsia="MS Mincho" w:hAnsi="Times New Roman"/>
          <w:bCs/>
          <w:lang w:val="sq-AL" w:bidi="ar-SA"/>
        </w:rPr>
        <w:t>“mbi munges</w:t>
      </w:r>
      <w:r w:rsidR="001F6144" w:rsidRPr="0069300A">
        <w:rPr>
          <w:rFonts w:ascii="Times New Roman" w:eastAsia="MS Mincho" w:hAnsi="Times New Roman"/>
          <w:bCs/>
          <w:lang w:val="sq-AL" w:bidi="ar-SA"/>
        </w:rPr>
        <w:t>ë</w:t>
      </w:r>
      <w:r w:rsidR="002B0B06" w:rsidRPr="0069300A">
        <w:rPr>
          <w:rFonts w:ascii="Times New Roman" w:eastAsia="MS Mincho" w:hAnsi="Times New Roman"/>
          <w:bCs/>
          <w:lang w:val="sq-AL" w:bidi="ar-SA"/>
        </w:rPr>
        <w:t>n e indic</w:t>
      </w:r>
      <w:r w:rsidR="00F44966" w:rsidRPr="0069300A">
        <w:rPr>
          <w:rFonts w:ascii="Times New Roman" w:eastAsia="MS Mincho" w:hAnsi="Times New Roman"/>
          <w:bCs/>
          <w:lang w:val="sq-AL" w:bidi="ar-SA"/>
        </w:rPr>
        <w:t>j</w:t>
      </w:r>
      <w:r w:rsidR="002B0B06" w:rsidRPr="0069300A">
        <w:rPr>
          <w:rFonts w:ascii="Times New Roman" w:eastAsia="MS Mincho" w:hAnsi="Times New Roman"/>
          <w:bCs/>
          <w:lang w:val="sq-AL" w:bidi="ar-SA"/>
        </w:rPr>
        <w:t xml:space="preserve">eve” </w:t>
      </w:r>
      <w:r w:rsidR="007866CB"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7866CB" w:rsidRPr="0069300A">
        <w:rPr>
          <w:rFonts w:ascii="Times New Roman" w:eastAsia="MS Mincho" w:hAnsi="Times New Roman"/>
          <w:bCs/>
          <w:lang w:val="sq-AL" w:bidi="ar-SA"/>
        </w:rPr>
        <w:t>r elemente t</w:t>
      </w:r>
      <w:r w:rsidR="001F6144" w:rsidRPr="0069300A">
        <w:rPr>
          <w:rFonts w:ascii="Times New Roman" w:eastAsia="MS Mincho" w:hAnsi="Times New Roman"/>
          <w:bCs/>
          <w:lang w:val="sq-AL" w:bidi="ar-SA"/>
        </w:rPr>
        <w:t>ë</w:t>
      </w:r>
      <w:r w:rsidR="007866CB" w:rsidRPr="0069300A">
        <w:rPr>
          <w:rFonts w:ascii="Times New Roman" w:eastAsia="MS Mincho" w:hAnsi="Times New Roman"/>
          <w:bCs/>
          <w:lang w:val="sq-AL" w:bidi="ar-SA"/>
        </w:rPr>
        <w:t xml:space="preserve"> figurave t</w:t>
      </w:r>
      <w:r w:rsidR="001F6144" w:rsidRPr="0069300A">
        <w:rPr>
          <w:rFonts w:ascii="Times New Roman" w:eastAsia="MS Mincho" w:hAnsi="Times New Roman"/>
          <w:bCs/>
          <w:lang w:val="sq-AL" w:bidi="ar-SA"/>
        </w:rPr>
        <w:t>ë</w:t>
      </w:r>
      <w:r w:rsidR="007866CB" w:rsidRPr="0069300A">
        <w:rPr>
          <w:rFonts w:ascii="Times New Roman" w:eastAsia="MS Mincho" w:hAnsi="Times New Roman"/>
          <w:bCs/>
          <w:lang w:val="sq-AL" w:bidi="ar-SA"/>
        </w:rPr>
        <w:t xml:space="preserve"> vepr</w:t>
      </w:r>
      <w:r w:rsidR="001F6144" w:rsidRPr="0069300A">
        <w:rPr>
          <w:rFonts w:ascii="Times New Roman" w:eastAsia="MS Mincho" w:hAnsi="Times New Roman"/>
          <w:bCs/>
          <w:lang w:val="sq-AL" w:bidi="ar-SA"/>
        </w:rPr>
        <w:t>ë</w:t>
      </w:r>
      <w:r w:rsidR="00DE031B" w:rsidRPr="0069300A">
        <w:rPr>
          <w:rFonts w:ascii="Times New Roman" w:eastAsia="MS Mincho" w:hAnsi="Times New Roman"/>
          <w:bCs/>
          <w:lang w:val="sq-AL" w:bidi="ar-SA"/>
        </w:rPr>
        <w:t xml:space="preserve">s penale </w:t>
      </w:r>
      <w:r w:rsidR="00EF61E0"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EF61E0" w:rsidRPr="0069300A">
        <w:rPr>
          <w:rFonts w:ascii="Times New Roman" w:eastAsia="MS Mincho" w:hAnsi="Times New Roman"/>
          <w:bCs/>
          <w:lang w:val="sq-AL" w:bidi="ar-SA"/>
        </w:rPr>
        <w:t xml:space="preserve"> </w:t>
      </w:r>
      <w:r w:rsidR="00DE031B" w:rsidRPr="0069300A">
        <w:rPr>
          <w:rFonts w:ascii="Times New Roman" w:eastAsia="MS Mincho" w:hAnsi="Times New Roman"/>
          <w:bCs/>
          <w:lang w:val="sq-AL" w:bidi="ar-SA"/>
        </w:rPr>
        <w:t xml:space="preserve">kryera nga subjekte te </w:t>
      </w:r>
      <w:r w:rsidR="00EF61E0" w:rsidRPr="0069300A">
        <w:rPr>
          <w:rFonts w:ascii="Times New Roman" w:eastAsia="MS Mincho" w:hAnsi="Times New Roman"/>
          <w:bCs/>
          <w:lang w:val="sq-AL" w:bidi="ar-SA"/>
        </w:rPr>
        <w:t xml:space="preserve">parashikuara nga neni 75/a i </w:t>
      </w:r>
      <w:r w:rsidR="00143109" w:rsidRPr="0069300A">
        <w:rPr>
          <w:rFonts w:ascii="Times New Roman" w:eastAsia="MS Mincho" w:hAnsi="Times New Roman"/>
          <w:bCs/>
          <w:lang w:val="sq-AL" w:bidi="ar-SA"/>
        </w:rPr>
        <w:t>KPP</w:t>
      </w:r>
      <w:r w:rsidR="00EF61E0" w:rsidRPr="0069300A">
        <w:rPr>
          <w:rFonts w:ascii="Times New Roman" w:eastAsia="MS Mincho" w:hAnsi="Times New Roman"/>
          <w:bCs/>
          <w:lang w:val="sq-AL" w:bidi="ar-SA"/>
        </w:rPr>
        <w:t xml:space="preserve"> </w:t>
      </w:r>
      <w:r w:rsidR="009945ED" w:rsidRPr="0069300A">
        <w:rPr>
          <w:rFonts w:ascii="Times New Roman" w:eastAsia="MS Mincho" w:hAnsi="Times New Roman"/>
          <w:bCs/>
          <w:lang w:val="sq-AL" w:bidi="ar-SA"/>
        </w:rPr>
        <w:t>( pra n</w:t>
      </w:r>
      <w:r w:rsidR="001F6144" w:rsidRPr="0069300A">
        <w:rPr>
          <w:rFonts w:ascii="Times New Roman" w:eastAsia="MS Mincho" w:hAnsi="Times New Roman"/>
          <w:bCs/>
          <w:lang w:val="sq-AL" w:bidi="ar-SA"/>
        </w:rPr>
        <w:t>ë</w:t>
      </w:r>
      <w:r w:rsidR="009945ED" w:rsidRPr="0069300A">
        <w:rPr>
          <w:rFonts w:ascii="Times New Roman" w:eastAsia="MS Mincho" w:hAnsi="Times New Roman"/>
          <w:bCs/>
          <w:lang w:val="sq-AL" w:bidi="ar-SA"/>
        </w:rPr>
        <w:t xml:space="preserve"> thelb – </w:t>
      </w:r>
      <w:r w:rsidR="00D77A49" w:rsidRPr="0069300A">
        <w:rPr>
          <w:rFonts w:ascii="Times New Roman" w:eastAsia="MS Mincho" w:hAnsi="Times New Roman"/>
          <w:bCs/>
          <w:lang w:val="sq-AL" w:bidi="ar-SA"/>
        </w:rPr>
        <w:t>mbi munges</w:t>
      </w:r>
      <w:r w:rsidR="001F6144" w:rsidRPr="0069300A">
        <w:rPr>
          <w:rFonts w:ascii="Times New Roman" w:eastAsia="MS Mincho" w:hAnsi="Times New Roman"/>
          <w:bCs/>
          <w:lang w:val="sq-AL" w:bidi="ar-SA"/>
        </w:rPr>
        <w:t>ë</w:t>
      </w:r>
      <w:r w:rsidR="00D77A49" w:rsidRPr="0069300A">
        <w:rPr>
          <w:rFonts w:ascii="Times New Roman" w:eastAsia="MS Mincho" w:hAnsi="Times New Roman"/>
          <w:bCs/>
          <w:lang w:val="sq-AL" w:bidi="ar-SA"/>
        </w:rPr>
        <w:t xml:space="preserve">n </w:t>
      </w:r>
      <w:r w:rsidR="00C64AB5" w:rsidRPr="0069300A">
        <w:rPr>
          <w:rFonts w:ascii="Times New Roman" w:eastAsia="MS Mincho" w:hAnsi="Times New Roman"/>
          <w:bCs/>
          <w:lang w:val="sq-AL" w:bidi="ar-SA"/>
        </w:rPr>
        <w:t xml:space="preserve">e </w:t>
      </w:r>
      <w:r w:rsidR="009945ED" w:rsidRPr="0069300A">
        <w:rPr>
          <w:rFonts w:ascii="Times New Roman" w:eastAsia="MS Mincho" w:hAnsi="Times New Roman"/>
          <w:bCs/>
          <w:lang w:val="sq-AL" w:bidi="ar-SA"/>
        </w:rPr>
        <w:t>rekuizitave</w:t>
      </w:r>
      <w:r w:rsidR="009D5D53" w:rsidRPr="0069300A">
        <w:rPr>
          <w:rFonts w:ascii="Times New Roman" w:eastAsia="MS Mincho" w:hAnsi="Times New Roman"/>
          <w:bCs/>
          <w:lang w:val="sq-AL" w:bidi="ar-SA"/>
        </w:rPr>
        <w:t xml:space="preserve"> – cil</w:t>
      </w:r>
      <w:r w:rsidR="001F6144" w:rsidRPr="0069300A">
        <w:rPr>
          <w:rFonts w:ascii="Times New Roman" w:eastAsia="MS Mincho" w:hAnsi="Times New Roman"/>
          <w:bCs/>
          <w:lang w:val="sq-AL" w:bidi="ar-SA"/>
        </w:rPr>
        <w:t>ë</w:t>
      </w:r>
      <w:r w:rsidR="009D5D53" w:rsidRPr="0069300A">
        <w:rPr>
          <w:rFonts w:ascii="Times New Roman" w:eastAsia="MS Mincho" w:hAnsi="Times New Roman"/>
          <w:bCs/>
          <w:lang w:val="sq-AL" w:bidi="ar-SA"/>
        </w:rPr>
        <w:t xml:space="preserve">sive - </w:t>
      </w:r>
      <w:r w:rsidR="00770206"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9945ED" w:rsidRPr="0069300A">
        <w:rPr>
          <w:rFonts w:ascii="Times New Roman" w:eastAsia="MS Mincho" w:hAnsi="Times New Roman"/>
          <w:bCs/>
          <w:lang w:val="sq-AL" w:bidi="ar-SA"/>
        </w:rPr>
        <w:t xml:space="preserve"> </w:t>
      </w:r>
      <w:r w:rsidR="00E92720" w:rsidRPr="0069300A">
        <w:rPr>
          <w:rFonts w:ascii="Times New Roman" w:eastAsia="MS Mincho" w:hAnsi="Times New Roman"/>
          <w:bCs/>
          <w:lang w:val="sq-AL" w:bidi="ar-SA"/>
        </w:rPr>
        <w:t>r</w:t>
      </w:r>
      <w:r w:rsidR="00C64AB5" w:rsidRPr="0069300A">
        <w:rPr>
          <w:rFonts w:ascii="Times New Roman" w:eastAsia="MS Mincho" w:hAnsi="Times New Roman"/>
          <w:bCs/>
          <w:lang w:val="sq-AL" w:bidi="ar-SA"/>
        </w:rPr>
        <w:t>egjistrueshm</w:t>
      </w:r>
      <w:r w:rsidR="001F6144" w:rsidRPr="0069300A">
        <w:rPr>
          <w:rFonts w:ascii="Times New Roman" w:eastAsia="MS Mincho" w:hAnsi="Times New Roman"/>
          <w:bCs/>
          <w:lang w:val="sq-AL" w:bidi="ar-SA"/>
        </w:rPr>
        <w:t>ë</w:t>
      </w:r>
      <w:r w:rsidR="00C64AB5" w:rsidRPr="0069300A">
        <w:rPr>
          <w:rFonts w:ascii="Times New Roman" w:eastAsia="MS Mincho" w:hAnsi="Times New Roman"/>
          <w:bCs/>
          <w:lang w:val="sq-AL" w:bidi="ar-SA"/>
        </w:rPr>
        <w:t>ris</w:t>
      </w:r>
      <w:r w:rsidR="001F6144" w:rsidRPr="0069300A">
        <w:rPr>
          <w:rFonts w:ascii="Times New Roman" w:eastAsia="MS Mincho" w:hAnsi="Times New Roman"/>
          <w:bCs/>
          <w:lang w:val="sq-AL" w:bidi="ar-SA"/>
        </w:rPr>
        <w:t>ë</w:t>
      </w:r>
      <w:r w:rsidR="00C64AB5" w:rsidRPr="0069300A">
        <w:rPr>
          <w:rFonts w:ascii="Times New Roman" w:eastAsia="MS Mincho" w:hAnsi="Times New Roman"/>
          <w:bCs/>
          <w:lang w:val="sq-AL" w:bidi="ar-SA"/>
        </w:rPr>
        <w:t xml:space="preserve"> s</w:t>
      </w:r>
      <w:r w:rsidR="001F6144" w:rsidRPr="0069300A">
        <w:rPr>
          <w:rFonts w:ascii="Times New Roman" w:eastAsia="MS Mincho" w:hAnsi="Times New Roman"/>
          <w:bCs/>
          <w:lang w:val="sq-AL" w:bidi="ar-SA"/>
        </w:rPr>
        <w:t>ë</w:t>
      </w:r>
      <w:r w:rsidR="00C64AB5" w:rsidRPr="0069300A">
        <w:rPr>
          <w:rFonts w:ascii="Times New Roman" w:eastAsia="MS Mincho" w:hAnsi="Times New Roman"/>
          <w:bCs/>
          <w:lang w:val="sq-AL" w:bidi="ar-SA"/>
        </w:rPr>
        <w:t xml:space="preserve"> njoftimit p</w:t>
      </w:r>
      <w:r w:rsidR="001F6144" w:rsidRPr="0069300A">
        <w:rPr>
          <w:rFonts w:ascii="Times New Roman" w:eastAsia="MS Mincho" w:hAnsi="Times New Roman"/>
          <w:bCs/>
          <w:lang w:val="sq-AL" w:bidi="ar-SA"/>
        </w:rPr>
        <w:t>ë</w:t>
      </w:r>
      <w:r w:rsidR="00C64AB5" w:rsidRPr="0069300A">
        <w:rPr>
          <w:rFonts w:ascii="Times New Roman" w:eastAsia="MS Mincho" w:hAnsi="Times New Roman"/>
          <w:bCs/>
          <w:lang w:val="sq-AL" w:bidi="ar-SA"/>
        </w:rPr>
        <w:t>r vepr</w:t>
      </w:r>
      <w:r w:rsidR="001F6144" w:rsidRPr="0069300A">
        <w:rPr>
          <w:rFonts w:ascii="Times New Roman" w:eastAsia="MS Mincho" w:hAnsi="Times New Roman"/>
          <w:bCs/>
          <w:lang w:val="sq-AL" w:bidi="ar-SA"/>
        </w:rPr>
        <w:t>ë</w:t>
      </w:r>
      <w:r w:rsidR="00C64AB5" w:rsidRPr="0069300A">
        <w:rPr>
          <w:rFonts w:ascii="Times New Roman" w:eastAsia="MS Mincho" w:hAnsi="Times New Roman"/>
          <w:bCs/>
          <w:lang w:val="sq-AL" w:bidi="ar-SA"/>
        </w:rPr>
        <w:t xml:space="preserve">n penale </w:t>
      </w:r>
      <w:r w:rsidR="00770206" w:rsidRPr="0069300A">
        <w:rPr>
          <w:rFonts w:ascii="Times New Roman" w:eastAsia="MS Mincho" w:hAnsi="Times New Roman"/>
          <w:bCs/>
          <w:lang w:val="sq-AL" w:bidi="ar-SA"/>
        </w:rPr>
        <w:t xml:space="preserve">- </w:t>
      </w:r>
      <w:r w:rsidR="00D50A45" w:rsidRPr="0069300A">
        <w:rPr>
          <w:rFonts w:ascii="Times New Roman" w:eastAsia="MS Mincho" w:hAnsi="Times New Roman"/>
          <w:bCs/>
          <w:lang w:val="sq-AL" w:bidi="ar-SA"/>
        </w:rPr>
        <w:t>notitia criminis</w:t>
      </w:r>
      <w:r w:rsidR="00770206" w:rsidRPr="0069300A">
        <w:rPr>
          <w:rFonts w:ascii="Times New Roman" w:eastAsia="MS Mincho" w:hAnsi="Times New Roman"/>
          <w:bCs/>
          <w:lang w:val="sq-AL" w:bidi="ar-SA"/>
        </w:rPr>
        <w:t xml:space="preserve"> -</w:t>
      </w:r>
      <w:r w:rsidR="00D50A45"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D50A45" w:rsidRPr="0069300A">
        <w:rPr>
          <w:rFonts w:ascii="Times New Roman" w:eastAsia="MS Mincho" w:hAnsi="Times New Roman"/>
          <w:bCs/>
          <w:lang w:val="sq-AL" w:bidi="ar-SA"/>
        </w:rPr>
        <w:t xml:space="preserve"> ardhur n</w:t>
      </w:r>
      <w:r w:rsidR="001F6144" w:rsidRPr="0069300A">
        <w:rPr>
          <w:rFonts w:ascii="Times New Roman" w:eastAsia="MS Mincho" w:hAnsi="Times New Roman"/>
          <w:bCs/>
          <w:lang w:val="sq-AL" w:bidi="ar-SA"/>
        </w:rPr>
        <w:t>ë</w:t>
      </w:r>
      <w:r w:rsidR="00D50A45"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D50A45" w:rsidRPr="0069300A">
        <w:rPr>
          <w:rFonts w:ascii="Times New Roman" w:eastAsia="MS Mincho" w:hAnsi="Times New Roman"/>
          <w:bCs/>
          <w:lang w:val="sq-AL" w:bidi="ar-SA"/>
        </w:rPr>
        <w:t>rmjet kall</w:t>
      </w:r>
      <w:r w:rsidR="001F6144" w:rsidRPr="0069300A">
        <w:rPr>
          <w:rFonts w:ascii="Times New Roman" w:eastAsia="MS Mincho" w:hAnsi="Times New Roman"/>
          <w:bCs/>
          <w:lang w:val="sq-AL" w:bidi="ar-SA"/>
        </w:rPr>
        <w:t>ë</w:t>
      </w:r>
      <w:r w:rsidR="00D50A45" w:rsidRPr="0069300A">
        <w:rPr>
          <w:rFonts w:ascii="Times New Roman" w:eastAsia="MS Mincho" w:hAnsi="Times New Roman"/>
          <w:bCs/>
          <w:lang w:val="sq-AL" w:bidi="ar-SA"/>
        </w:rPr>
        <w:t>zimit t</w:t>
      </w:r>
      <w:r w:rsidR="001F6144" w:rsidRPr="0069300A">
        <w:rPr>
          <w:rFonts w:ascii="Times New Roman" w:eastAsia="MS Mincho" w:hAnsi="Times New Roman"/>
          <w:bCs/>
          <w:lang w:val="sq-AL" w:bidi="ar-SA"/>
        </w:rPr>
        <w:t>ë</w:t>
      </w:r>
      <w:r w:rsidR="00D50A45" w:rsidRPr="0069300A">
        <w:rPr>
          <w:rFonts w:ascii="Times New Roman" w:eastAsia="MS Mincho" w:hAnsi="Times New Roman"/>
          <w:bCs/>
          <w:lang w:val="sq-AL" w:bidi="ar-SA"/>
        </w:rPr>
        <w:t xml:space="preserve"> viktim</w:t>
      </w:r>
      <w:r w:rsidR="001F6144" w:rsidRPr="0069300A">
        <w:rPr>
          <w:rFonts w:ascii="Times New Roman" w:eastAsia="MS Mincho" w:hAnsi="Times New Roman"/>
          <w:bCs/>
          <w:lang w:val="sq-AL" w:bidi="ar-SA"/>
        </w:rPr>
        <w:t>ë</w:t>
      </w:r>
      <w:r w:rsidR="00D50A45" w:rsidRPr="0069300A">
        <w:rPr>
          <w:rFonts w:ascii="Times New Roman" w:eastAsia="MS Mincho" w:hAnsi="Times New Roman"/>
          <w:bCs/>
          <w:lang w:val="sq-AL" w:bidi="ar-SA"/>
        </w:rPr>
        <w:t xml:space="preserve">s Nika) </w:t>
      </w:r>
      <w:r w:rsidR="0094230F" w:rsidRPr="0069300A">
        <w:rPr>
          <w:rFonts w:ascii="Times New Roman" w:eastAsia="MS Mincho" w:hAnsi="Times New Roman"/>
          <w:bCs/>
          <w:lang w:val="sq-AL" w:bidi="ar-SA"/>
        </w:rPr>
        <w:t>–</w:t>
      </w:r>
      <w:r w:rsidR="005124D1" w:rsidRPr="0069300A">
        <w:rPr>
          <w:rFonts w:ascii="Times New Roman" w:eastAsia="MS Mincho" w:hAnsi="Times New Roman"/>
          <w:bCs/>
          <w:lang w:val="sq-AL" w:bidi="ar-SA"/>
        </w:rPr>
        <w:t xml:space="preserve"> </w:t>
      </w:r>
      <w:r w:rsidR="0094230F" w:rsidRPr="0069300A">
        <w:rPr>
          <w:rFonts w:ascii="Times New Roman" w:eastAsia="MS Mincho" w:hAnsi="Times New Roman"/>
          <w:bCs/>
          <w:lang w:val="sq-AL" w:bidi="ar-SA"/>
        </w:rPr>
        <w:t xml:space="preserve">i konfirmuar ky konkluzion </w:t>
      </w:r>
      <w:r w:rsidR="006F32F7" w:rsidRPr="0069300A">
        <w:rPr>
          <w:rFonts w:ascii="Times New Roman" w:eastAsia="MS Mincho" w:hAnsi="Times New Roman"/>
          <w:bCs/>
          <w:lang w:val="sq-AL" w:bidi="ar-SA"/>
        </w:rPr>
        <w:t xml:space="preserve">– sikurse citohet ne disponimin e </w:t>
      </w:r>
      <w:r w:rsidR="00CF4A49" w:rsidRPr="0069300A">
        <w:rPr>
          <w:rFonts w:ascii="Times New Roman" w:eastAsia="MS Mincho" w:hAnsi="Times New Roman"/>
          <w:bCs/>
          <w:lang w:val="sq-AL" w:bidi="ar-SA"/>
        </w:rPr>
        <w:t>prokurorit (drejtuesit t</w:t>
      </w:r>
      <w:r w:rsidR="001F6144" w:rsidRPr="0069300A">
        <w:rPr>
          <w:rFonts w:ascii="Times New Roman" w:eastAsia="MS Mincho" w:hAnsi="Times New Roman"/>
          <w:bCs/>
          <w:lang w:val="sq-AL" w:bidi="ar-SA"/>
        </w:rPr>
        <w:t>ë</w:t>
      </w:r>
      <w:r w:rsidR="00CF4A49" w:rsidRPr="0069300A">
        <w:rPr>
          <w:rFonts w:ascii="Times New Roman" w:eastAsia="MS Mincho" w:hAnsi="Times New Roman"/>
          <w:bCs/>
          <w:lang w:val="sq-AL" w:bidi="ar-SA"/>
        </w:rPr>
        <w:t xml:space="preserve"> </w:t>
      </w:r>
      <w:r w:rsidR="00785DB0" w:rsidRPr="0069300A">
        <w:rPr>
          <w:rFonts w:ascii="Times New Roman" w:eastAsia="MS Mincho" w:hAnsi="Times New Roman"/>
          <w:bCs/>
          <w:lang w:val="sq-AL" w:bidi="ar-SA"/>
        </w:rPr>
        <w:t>P</w:t>
      </w:r>
      <w:r w:rsidR="00CF4A49" w:rsidRPr="0069300A">
        <w:rPr>
          <w:rFonts w:ascii="Times New Roman" w:eastAsia="MS Mincho" w:hAnsi="Times New Roman"/>
          <w:bCs/>
          <w:lang w:val="sq-AL" w:bidi="ar-SA"/>
        </w:rPr>
        <w:t>rokuroris</w:t>
      </w:r>
      <w:r w:rsidR="001F6144" w:rsidRPr="0069300A">
        <w:rPr>
          <w:rFonts w:ascii="Times New Roman" w:eastAsia="MS Mincho" w:hAnsi="Times New Roman"/>
          <w:bCs/>
          <w:lang w:val="sq-AL" w:bidi="ar-SA"/>
        </w:rPr>
        <w:t>ë</w:t>
      </w:r>
      <w:r w:rsidR="00CF4A49" w:rsidRPr="0069300A">
        <w:rPr>
          <w:rFonts w:ascii="Times New Roman" w:eastAsia="MS Mincho" w:hAnsi="Times New Roman"/>
          <w:bCs/>
          <w:lang w:val="sq-AL" w:bidi="ar-SA"/>
        </w:rPr>
        <w:t xml:space="preserve"> s</w:t>
      </w:r>
      <w:r w:rsidR="001F6144" w:rsidRPr="0069300A">
        <w:rPr>
          <w:rFonts w:ascii="Times New Roman" w:eastAsia="MS Mincho" w:hAnsi="Times New Roman"/>
          <w:bCs/>
          <w:lang w:val="sq-AL" w:bidi="ar-SA"/>
        </w:rPr>
        <w:t>ë</w:t>
      </w:r>
      <w:r w:rsidR="00CF4A49" w:rsidRPr="0069300A">
        <w:rPr>
          <w:rFonts w:ascii="Times New Roman" w:eastAsia="MS Mincho" w:hAnsi="Times New Roman"/>
          <w:bCs/>
          <w:lang w:val="sq-AL" w:bidi="ar-SA"/>
        </w:rPr>
        <w:t xml:space="preserve"> Posa</w:t>
      </w:r>
      <w:r w:rsidR="00E92720" w:rsidRPr="0069300A">
        <w:rPr>
          <w:rFonts w:ascii="Times New Roman" w:eastAsia="MS Mincho" w:hAnsi="Times New Roman"/>
          <w:bCs/>
          <w:lang w:val="sq-AL" w:bidi="ar-SA"/>
        </w:rPr>
        <w:t>ç</w:t>
      </w:r>
      <w:r w:rsidR="00CF4A49" w:rsidRPr="0069300A">
        <w:rPr>
          <w:rFonts w:ascii="Times New Roman" w:eastAsia="MS Mincho" w:hAnsi="Times New Roman"/>
          <w:bCs/>
          <w:lang w:val="sq-AL" w:bidi="ar-SA"/>
        </w:rPr>
        <w:t>me</w:t>
      </w:r>
      <w:r w:rsidR="00785DB0" w:rsidRPr="0069300A">
        <w:rPr>
          <w:rFonts w:ascii="Times New Roman" w:eastAsia="MS Mincho" w:hAnsi="Times New Roman"/>
          <w:bCs/>
          <w:lang w:val="sq-AL" w:bidi="ar-SA"/>
        </w:rPr>
        <w:t xml:space="preserve">) </w:t>
      </w:r>
      <w:r w:rsidR="0094230F" w:rsidRPr="0069300A">
        <w:rPr>
          <w:rFonts w:ascii="Times New Roman" w:eastAsia="MS Mincho" w:hAnsi="Times New Roman"/>
          <w:bCs/>
          <w:lang w:val="sq-AL" w:bidi="ar-SA"/>
        </w:rPr>
        <w:t xml:space="preserve">edhe prej </w:t>
      </w:r>
      <w:r w:rsidR="003C7DAF" w:rsidRPr="0069300A">
        <w:rPr>
          <w:rFonts w:ascii="Times New Roman" w:eastAsia="MS Mincho" w:hAnsi="Times New Roman"/>
          <w:bCs/>
          <w:lang w:val="sq-AL" w:bidi="ar-SA"/>
        </w:rPr>
        <w:t>“</w:t>
      </w:r>
      <w:r w:rsidR="0094230F" w:rsidRPr="0069300A">
        <w:rPr>
          <w:rFonts w:ascii="Times New Roman" w:eastAsia="MS Mincho" w:hAnsi="Times New Roman"/>
          <w:bCs/>
          <w:lang w:val="sq-AL" w:bidi="ar-SA"/>
        </w:rPr>
        <w:t>rezultateve t</w:t>
      </w:r>
      <w:r w:rsidR="001F6144" w:rsidRPr="0069300A">
        <w:rPr>
          <w:rFonts w:ascii="Times New Roman" w:eastAsia="MS Mincho" w:hAnsi="Times New Roman"/>
          <w:bCs/>
          <w:lang w:val="sq-AL" w:bidi="ar-SA"/>
        </w:rPr>
        <w:t>ë</w:t>
      </w:r>
      <w:r w:rsidR="0094230F" w:rsidRPr="0069300A">
        <w:rPr>
          <w:rFonts w:ascii="Times New Roman" w:eastAsia="MS Mincho" w:hAnsi="Times New Roman"/>
          <w:bCs/>
          <w:lang w:val="sq-AL" w:bidi="ar-SA"/>
        </w:rPr>
        <w:t xml:space="preserve"> hetimeve paraprake t</w:t>
      </w:r>
      <w:r w:rsidR="001F6144" w:rsidRPr="0069300A">
        <w:rPr>
          <w:rFonts w:ascii="Times New Roman" w:eastAsia="MS Mincho" w:hAnsi="Times New Roman"/>
          <w:bCs/>
          <w:lang w:val="sq-AL" w:bidi="ar-SA"/>
        </w:rPr>
        <w:t>ë</w:t>
      </w:r>
      <w:r w:rsidR="0094230F" w:rsidRPr="0069300A">
        <w:rPr>
          <w:rFonts w:ascii="Times New Roman" w:eastAsia="MS Mincho" w:hAnsi="Times New Roman"/>
          <w:bCs/>
          <w:lang w:val="sq-AL" w:bidi="ar-SA"/>
        </w:rPr>
        <w:t xml:space="preserve"> zhvilluara</w:t>
      </w:r>
      <w:r w:rsidR="0024373C" w:rsidRPr="0069300A">
        <w:rPr>
          <w:rFonts w:ascii="Times New Roman" w:eastAsia="MS Mincho" w:hAnsi="Times New Roman"/>
          <w:bCs/>
          <w:lang w:val="sq-AL" w:bidi="ar-SA"/>
        </w:rPr>
        <w:t xml:space="preserve"> </w:t>
      </w:r>
      <w:r w:rsidR="00C32461" w:rsidRPr="0069300A">
        <w:rPr>
          <w:rFonts w:ascii="Times New Roman" w:eastAsia="MS Mincho" w:hAnsi="Times New Roman"/>
          <w:bCs/>
          <w:lang w:val="sq-AL" w:bidi="ar-SA"/>
        </w:rPr>
        <w:t>nga prokurori pran</w:t>
      </w:r>
      <w:r w:rsidR="001F6144" w:rsidRPr="0069300A">
        <w:rPr>
          <w:rFonts w:ascii="Times New Roman" w:eastAsia="MS Mincho" w:hAnsi="Times New Roman"/>
          <w:bCs/>
          <w:lang w:val="sq-AL" w:bidi="ar-SA"/>
        </w:rPr>
        <w:t>ë</w:t>
      </w:r>
      <w:r w:rsidR="00C32461" w:rsidRPr="0069300A">
        <w:rPr>
          <w:rFonts w:ascii="Times New Roman" w:eastAsia="MS Mincho" w:hAnsi="Times New Roman"/>
          <w:bCs/>
          <w:lang w:val="sq-AL" w:bidi="ar-SA"/>
        </w:rPr>
        <w:t xml:space="preserve"> Gjykat</w:t>
      </w:r>
      <w:r w:rsidR="001F6144" w:rsidRPr="0069300A">
        <w:rPr>
          <w:rFonts w:ascii="Times New Roman" w:eastAsia="MS Mincho" w:hAnsi="Times New Roman"/>
          <w:bCs/>
          <w:lang w:val="sq-AL" w:bidi="ar-SA"/>
        </w:rPr>
        <w:t>ë</w:t>
      </w:r>
      <w:r w:rsidR="00C32461"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C32461" w:rsidRPr="0069300A">
        <w:rPr>
          <w:rFonts w:ascii="Times New Roman" w:eastAsia="MS Mincho" w:hAnsi="Times New Roman"/>
          <w:bCs/>
          <w:lang w:val="sq-AL" w:bidi="ar-SA"/>
        </w:rPr>
        <w:t xml:space="preserve"> Rrethit Gjyq</w:t>
      </w:r>
      <w:r w:rsidR="001F6144" w:rsidRPr="0069300A">
        <w:rPr>
          <w:rFonts w:ascii="Times New Roman" w:eastAsia="MS Mincho" w:hAnsi="Times New Roman"/>
          <w:bCs/>
          <w:lang w:val="sq-AL" w:bidi="ar-SA"/>
        </w:rPr>
        <w:t>ë</w:t>
      </w:r>
      <w:r w:rsidR="00C32461" w:rsidRPr="0069300A">
        <w:rPr>
          <w:rFonts w:ascii="Times New Roman" w:eastAsia="MS Mincho" w:hAnsi="Times New Roman"/>
          <w:bCs/>
          <w:lang w:val="sq-AL" w:bidi="ar-SA"/>
        </w:rPr>
        <w:t>sor Tiran</w:t>
      </w:r>
      <w:r w:rsidR="001F6144" w:rsidRPr="0069300A">
        <w:rPr>
          <w:rFonts w:ascii="Times New Roman" w:eastAsia="MS Mincho" w:hAnsi="Times New Roman"/>
          <w:bCs/>
          <w:lang w:val="sq-AL" w:bidi="ar-SA"/>
        </w:rPr>
        <w:t>ë</w:t>
      </w:r>
      <w:r w:rsidR="000958F3" w:rsidRPr="0069300A">
        <w:rPr>
          <w:rFonts w:ascii="Times New Roman" w:eastAsia="MS Mincho" w:hAnsi="Times New Roman"/>
          <w:bCs/>
          <w:lang w:val="sq-AL" w:bidi="ar-SA"/>
        </w:rPr>
        <w:t xml:space="preserve"> </w:t>
      </w:r>
      <w:r w:rsidR="00C72FAC" w:rsidRPr="0069300A">
        <w:rPr>
          <w:rFonts w:ascii="Times New Roman" w:eastAsia="MS Mincho" w:hAnsi="Times New Roman"/>
          <w:bCs/>
          <w:lang w:val="sq-AL" w:bidi="ar-SA"/>
        </w:rPr>
        <w:t xml:space="preserve">- </w:t>
      </w:r>
      <w:r w:rsidR="0025133F" w:rsidRPr="0069300A">
        <w:rPr>
          <w:rFonts w:ascii="Times New Roman" w:eastAsia="MS Mincho" w:hAnsi="Times New Roman"/>
          <w:bCs/>
          <w:lang w:val="sq-AL" w:bidi="ar-SA"/>
        </w:rPr>
        <w:t>ku</w:t>
      </w:r>
      <w:r w:rsidR="0024373C" w:rsidRPr="0069300A">
        <w:rPr>
          <w:rFonts w:ascii="Times New Roman" w:eastAsia="MS Mincho" w:hAnsi="Times New Roman"/>
          <w:bCs/>
          <w:lang w:val="sq-AL" w:bidi="ar-SA"/>
        </w:rPr>
        <w:t xml:space="preserve"> </w:t>
      </w:r>
      <w:r w:rsidR="0025133F" w:rsidRPr="0069300A">
        <w:rPr>
          <w:rFonts w:ascii="Times New Roman" w:eastAsia="MS Mincho" w:hAnsi="Times New Roman"/>
          <w:bCs/>
          <w:lang w:val="sq-AL" w:bidi="ar-SA"/>
        </w:rPr>
        <w:t>-</w:t>
      </w:r>
      <w:r w:rsidR="00DF116C" w:rsidRPr="0069300A">
        <w:rPr>
          <w:rFonts w:ascii="Times New Roman" w:eastAsia="MS Mincho" w:hAnsi="Times New Roman"/>
          <w:bCs/>
          <w:lang w:val="sq-AL" w:bidi="ar-SA"/>
        </w:rPr>
        <w:t xml:space="preserve"> </w:t>
      </w:r>
      <w:r w:rsidR="0025133F" w:rsidRPr="0069300A">
        <w:rPr>
          <w:rFonts w:ascii="Times New Roman" w:eastAsia="MS Mincho" w:hAnsi="Times New Roman"/>
          <w:bCs/>
          <w:lang w:val="sq-AL" w:bidi="ar-SA"/>
        </w:rPr>
        <w:t xml:space="preserve">prej vitesh </w:t>
      </w:r>
      <w:r w:rsidR="00DF116C" w:rsidRPr="0069300A">
        <w:rPr>
          <w:rFonts w:ascii="Times New Roman" w:eastAsia="MS Mincho" w:hAnsi="Times New Roman"/>
          <w:bCs/>
          <w:lang w:val="sq-AL" w:bidi="ar-SA"/>
        </w:rPr>
        <w:t xml:space="preserve">hetohet </w:t>
      </w:r>
      <w:r w:rsidR="004F0FE1" w:rsidRPr="0069300A">
        <w:rPr>
          <w:rFonts w:ascii="Times New Roman" w:eastAsia="MS Mincho" w:hAnsi="Times New Roman"/>
          <w:bCs/>
          <w:lang w:val="sq-AL" w:bidi="ar-SA"/>
        </w:rPr>
        <w:t>lidhur me k</w:t>
      </w:r>
      <w:r w:rsidR="001F6144" w:rsidRPr="0069300A">
        <w:rPr>
          <w:rFonts w:ascii="Times New Roman" w:eastAsia="MS Mincho" w:hAnsi="Times New Roman"/>
          <w:bCs/>
          <w:lang w:val="sq-AL" w:bidi="ar-SA"/>
        </w:rPr>
        <w:t>ë</w:t>
      </w:r>
      <w:r w:rsidR="004F0FE1"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4F0FE1" w:rsidRPr="0069300A">
        <w:rPr>
          <w:rFonts w:ascii="Times New Roman" w:eastAsia="MS Mincho" w:hAnsi="Times New Roman"/>
          <w:bCs/>
          <w:lang w:val="sq-AL" w:bidi="ar-SA"/>
        </w:rPr>
        <w:t xml:space="preserve"> ngjarje </w:t>
      </w:r>
      <w:r w:rsidR="004333B5" w:rsidRPr="0069300A">
        <w:rPr>
          <w:rFonts w:ascii="Times New Roman" w:eastAsia="MS Mincho" w:hAnsi="Times New Roman"/>
          <w:bCs/>
          <w:lang w:val="sq-AL" w:bidi="ar-SA"/>
        </w:rPr>
        <w:t>( hetime t</w:t>
      </w:r>
      <w:r w:rsidR="001F6144" w:rsidRPr="0069300A">
        <w:rPr>
          <w:rFonts w:ascii="Times New Roman" w:eastAsia="MS Mincho" w:hAnsi="Times New Roman"/>
          <w:bCs/>
          <w:lang w:val="sq-AL" w:bidi="ar-SA"/>
        </w:rPr>
        <w:t>ë</w:t>
      </w:r>
      <w:r w:rsidR="004333B5" w:rsidRPr="0069300A">
        <w:rPr>
          <w:rFonts w:ascii="Times New Roman" w:eastAsia="MS Mincho" w:hAnsi="Times New Roman"/>
          <w:bCs/>
          <w:lang w:val="sq-AL" w:bidi="ar-SA"/>
        </w:rPr>
        <w:t xml:space="preserve"> orientuara</w:t>
      </w:r>
      <w:r w:rsidR="0024373C" w:rsidRPr="0069300A">
        <w:rPr>
          <w:rFonts w:ascii="Times New Roman" w:eastAsia="MS Mincho" w:hAnsi="Times New Roman"/>
          <w:bCs/>
          <w:lang w:val="sq-AL" w:bidi="ar-SA"/>
        </w:rPr>
        <w:t xml:space="preserve"> </w:t>
      </w:r>
      <w:r w:rsidR="004333B5" w:rsidRPr="0069300A">
        <w:rPr>
          <w:rFonts w:ascii="Times New Roman" w:eastAsia="MS Mincho" w:hAnsi="Times New Roman"/>
          <w:bCs/>
          <w:lang w:val="sq-AL" w:bidi="ar-SA"/>
        </w:rPr>
        <w:t xml:space="preserve">kryesisht </w:t>
      </w:r>
      <w:r w:rsidR="00EF43F7" w:rsidRPr="0069300A">
        <w:rPr>
          <w:rFonts w:ascii="Times New Roman" w:eastAsia="MS Mincho" w:hAnsi="Times New Roman"/>
          <w:bCs/>
          <w:lang w:val="sq-AL" w:bidi="ar-SA"/>
        </w:rPr>
        <w:t>ne drejtim t</w:t>
      </w:r>
      <w:r w:rsidR="001F6144" w:rsidRPr="0069300A">
        <w:rPr>
          <w:rFonts w:ascii="Times New Roman" w:eastAsia="MS Mincho" w:hAnsi="Times New Roman"/>
          <w:bCs/>
          <w:lang w:val="sq-AL" w:bidi="ar-SA"/>
        </w:rPr>
        <w:t>ë</w:t>
      </w:r>
      <w:r w:rsidR="00EF43F7" w:rsidRPr="0069300A">
        <w:rPr>
          <w:rFonts w:ascii="Times New Roman" w:eastAsia="MS Mincho" w:hAnsi="Times New Roman"/>
          <w:bCs/>
          <w:lang w:val="sq-AL" w:bidi="ar-SA"/>
        </w:rPr>
        <w:t xml:space="preserve"> verifikimit t</w:t>
      </w:r>
      <w:r w:rsidR="001F6144" w:rsidRPr="0069300A">
        <w:rPr>
          <w:rFonts w:ascii="Times New Roman" w:eastAsia="MS Mincho" w:hAnsi="Times New Roman"/>
          <w:bCs/>
          <w:lang w:val="sq-AL" w:bidi="ar-SA"/>
        </w:rPr>
        <w:t>ë</w:t>
      </w:r>
      <w:r w:rsidR="00EF43F7" w:rsidRPr="0069300A">
        <w:rPr>
          <w:rFonts w:ascii="Times New Roman" w:eastAsia="MS Mincho" w:hAnsi="Times New Roman"/>
          <w:bCs/>
          <w:lang w:val="sq-AL" w:bidi="ar-SA"/>
        </w:rPr>
        <w:t xml:space="preserve"> p</w:t>
      </w:r>
      <w:r w:rsidR="001F6144" w:rsidRPr="0069300A">
        <w:rPr>
          <w:rFonts w:ascii="Times New Roman" w:eastAsia="MS Mincho" w:hAnsi="Times New Roman"/>
          <w:bCs/>
          <w:lang w:val="sq-AL" w:bidi="ar-SA"/>
        </w:rPr>
        <w:t>ë</w:t>
      </w:r>
      <w:r w:rsidR="00EF43F7" w:rsidRPr="0069300A">
        <w:rPr>
          <w:rFonts w:ascii="Times New Roman" w:eastAsia="MS Mincho" w:hAnsi="Times New Roman"/>
          <w:bCs/>
          <w:lang w:val="sq-AL" w:bidi="ar-SA"/>
        </w:rPr>
        <w:t>rgjegj</w:t>
      </w:r>
      <w:r w:rsidR="001F6144" w:rsidRPr="0069300A">
        <w:rPr>
          <w:rFonts w:ascii="Times New Roman" w:eastAsia="MS Mincho" w:hAnsi="Times New Roman"/>
          <w:bCs/>
          <w:lang w:val="sq-AL" w:bidi="ar-SA"/>
        </w:rPr>
        <w:t>ë</w:t>
      </w:r>
      <w:r w:rsidR="00EF43F7" w:rsidRPr="0069300A">
        <w:rPr>
          <w:rFonts w:ascii="Times New Roman" w:eastAsia="MS Mincho" w:hAnsi="Times New Roman"/>
          <w:bCs/>
          <w:lang w:val="sq-AL" w:bidi="ar-SA"/>
        </w:rPr>
        <w:t>sis</w:t>
      </w:r>
      <w:r w:rsidR="001F6144" w:rsidRPr="0069300A">
        <w:rPr>
          <w:rFonts w:ascii="Times New Roman" w:eastAsia="MS Mincho" w:hAnsi="Times New Roman"/>
          <w:bCs/>
          <w:lang w:val="sq-AL" w:bidi="ar-SA"/>
        </w:rPr>
        <w:t>ë</w:t>
      </w:r>
      <w:r w:rsidR="00962A84" w:rsidRPr="0069300A">
        <w:rPr>
          <w:rFonts w:ascii="Times New Roman" w:eastAsia="MS Mincho" w:hAnsi="Times New Roman"/>
          <w:bCs/>
          <w:lang w:val="sq-AL" w:bidi="ar-SA"/>
        </w:rPr>
        <w:t>,</w:t>
      </w:r>
      <w:r w:rsidR="00EF43F7" w:rsidRPr="0069300A">
        <w:rPr>
          <w:rFonts w:ascii="Times New Roman" w:eastAsia="MS Mincho" w:hAnsi="Times New Roman"/>
          <w:bCs/>
          <w:lang w:val="sq-AL" w:bidi="ar-SA"/>
        </w:rPr>
        <w:t xml:space="preserve"> </w:t>
      </w:r>
      <w:r w:rsidR="00962A84" w:rsidRPr="0069300A">
        <w:rPr>
          <w:rFonts w:ascii="Times New Roman" w:eastAsia="MS Mincho" w:hAnsi="Times New Roman"/>
          <w:bCs/>
          <w:lang w:val="sq-AL" w:bidi="ar-SA"/>
        </w:rPr>
        <w:t>n</w:t>
      </w:r>
      <w:r w:rsidR="001F6144" w:rsidRPr="0069300A">
        <w:rPr>
          <w:rFonts w:ascii="Times New Roman" w:eastAsia="MS Mincho" w:hAnsi="Times New Roman"/>
          <w:bCs/>
          <w:lang w:val="sq-AL" w:bidi="ar-SA"/>
        </w:rPr>
        <w:t>ë</w:t>
      </w:r>
      <w:r w:rsidR="00962A84" w:rsidRPr="0069300A">
        <w:rPr>
          <w:rFonts w:ascii="Times New Roman" w:eastAsia="MS Mincho" w:hAnsi="Times New Roman"/>
          <w:bCs/>
          <w:lang w:val="sq-AL" w:bidi="ar-SA"/>
        </w:rPr>
        <w:t xml:space="preserve"> </w:t>
      </w:r>
      <w:r w:rsidR="00DF116C" w:rsidRPr="0069300A">
        <w:rPr>
          <w:rFonts w:ascii="Times New Roman" w:eastAsia="MS Mincho" w:hAnsi="Times New Roman"/>
          <w:bCs/>
          <w:lang w:val="sq-AL" w:bidi="ar-SA"/>
        </w:rPr>
        <w:t>nivelin ekzekutiv</w:t>
      </w:r>
      <w:r w:rsidR="00962A84" w:rsidRPr="0069300A">
        <w:rPr>
          <w:rFonts w:ascii="Times New Roman" w:eastAsia="MS Mincho" w:hAnsi="Times New Roman"/>
          <w:bCs/>
          <w:lang w:val="sq-AL" w:bidi="ar-SA"/>
        </w:rPr>
        <w:t>,</w:t>
      </w:r>
      <w:r w:rsidR="00DF116C" w:rsidRPr="0069300A">
        <w:rPr>
          <w:rFonts w:ascii="Times New Roman" w:eastAsia="MS Mincho" w:hAnsi="Times New Roman"/>
          <w:bCs/>
          <w:lang w:val="sq-AL" w:bidi="ar-SA"/>
        </w:rPr>
        <w:t xml:space="preserve"> t</w:t>
      </w:r>
      <w:r w:rsidR="001F6144" w:rsidRPr="0069300A">
        <w:rPr>
          <w:rFonts w:ascii="Times New Roman" w:eastAsia="MS Mincho" w:hAnsi="Times New Roman"/>
          <w:bCs/>
          <w:lang w:val="sq-AL" w:bidi="ar-SA"/>
        </w:rPr>
        <w:t>ë</w:t>
      </w:r>
      <w:r w:rsidR="00DF116C" w:rsidRPr="0069300A">
        <w:rPr>
          <w:rFonts w:ascii="Times New Roman" w:eastAsia="MS Mincho" w:hAnsi="Times New Roman"/>
          <w:bCs/>
          <w:lang w:val="sq-AL" w:bidi="ar-SA"/>
        </w:rPr>
        <w:t xml:space="preserve"> </w:t>
      </w:r>
      <w:r w:rsidR="00BA5204" w:rsidRPr="0069300A">
        <w:rPr>
          <w:rFonts w:ascii="Times New Roman" w:eastAsia="MS Mincho" w:hAnsi="Times New Roman"/>
          <w:bCs/>
          <w:lang w:val="sq-AL" w:bidi="ar-SA"/>
        </w:rPr>
        <w:t>realizimit t</w:t>
      </w:r>
      <w:r w:rsidR="001F6144" w:rsidRPr="0069300A">
        <w:rPr>
          <w:rFonts w:ascii="Times New Roman" w:eastAsia="MS Mincho" w:hAnsi="Times New Roman"/>
          <w:bCs/>
          <w:lang w:val="sq-AL" w:bidi="ar-SA"/>
        </w:rPr>
        <w:t>ë</w:t>
      </w:r>
      <w:r w:rsidR="00BA5204" w:rsidRPr="0069300A">
        <w:rPr>
          <w:rFonts w:ascii="Times New Roman" w:eastAsia="MS Mincho" w:hAnsi="Times New Roman"/>
          <w:bCs/>
          <w:lang w:val="sq-AL" w:bidi="ar-SA"/>
        </w:rPr>
        <w:t xml:space="preserve"> saj</w:t>
      </w:r>
      <w:r w:rsidR="00962A84" w:rsidRPr="0069300A">
        <w:rPr>
          <w:rFonts w:ascii="Times New Roman" w:eastAsia="MS Mincho" w:hAnsi="Times New Roman"/>
          <w:bCs/>
          <w:lang w:val="sq-AL" w:bidi="ar-SA"/>
        </w:rPr>
        <w:t>)</w:t>
      </w:r>
      <w:r w:rsidR="0024373C" w:rsidRPr="0069300A">
        <w:rPr>
          <w:rFonts w:ascii="Times New Roman" w:eastAsia="MS Mincho" w:hAnsi="Times New Roman"/>
          <w:bCs/>
          <w:lang w:val="sq-AL" w:bidi="ar-SA"/>
        </w:rPr>
        <w:t xml:space="preserve"> </w:t>
      </w:r>
      <w:r w:rsidR="00BA5204" w:rsidRPr="0069300A">
        <w:rPr>
          <w:rFonts w:ascii="Times New Roman" w:eastAsia="MS Mincho" w:hAnsi="Times New Roman"/>
          <w:bCs/>
          <w:lang w:val="sq-AL" w:bidi="ar-SA"/>
        </w:rPr>
        <w:t>– t</w:t>
      </w:r>
      <w:r w:rsidR="001F6144" w:rsidRPr="0069300A">
        <w:rPr>
          <w:rFonts w:ascii="Times New Roman" w:eastAsia="MS Mincho" w:hAnsi="Times New Roman"/>
          <w:bCs/>
          <w:lang w:val="sq-AL" w:bidi="ar-SA"/>
        </w:rPr>
        <w:t>ë</w:t>
      </w:r>
      <w:r w:rsidR="00BA5204" w:rsidRPr="0069300A">
        <w:rPr>
          <w:rFonts w:ascii="Times New Roman" w:eastAsia="MS Mincho" w:hAnsi="Times New Roman"/>
          <w:bCs/>
          <w:lang w:val="sq-AL" w:bidi="ar-SA"/>
        </w:rPr>
        <w:t xml:space="preserve"> cilat </w:t>
      </w:r>
      <w:r w:rsidR="00C47FFE" w:rsidRPr="0069300A">
        <w:rPr>
          <w:rFonts w:ascii="Times New Roman" w:eastAsia="MS Mincho" w:hAnsi="Times New Roman"/>
          <w:bCs/>
          <w:lang w:val="sq-AL" w:bidi="ar-SA"/>
        </w:rPr>
        <w:t>nuk kan</w:t>
      </w:r>
      <w:r w:rsidR="001F6144" w:rsidRPr="0069300A">
        <w:rPr>
          <w:rFonts w:ascii="Times New Roman" w:eastAsia="MS Mincho" w:hAnsi="Times New Roman"/>
          <w:bCs/>
          <w:lang w:val="sq-AL" w:bidi="ar-SA"/>
        </w:rPr>
        <w:t>ë</w:t>
      </w:r>
      <w:r w:rsidR="00C47FFE" w:rsidRPr="0069300A">
        <w:rPr>
          <w:rFonts w:ascii="Times New Roman" w:eastAsia="MS Mincho" w:hAnsi="Times New Roman"/>
          <w:bCs/>
          <w:lang w:val="sq-AL" w:bidi="ar-SA"/>
        </w:rPr>
        <w:t xml:space="preserve"> prodhuar asnj</w:t>
      </w:r>
      <w:r w:rsidR="001F6144" w:rsidRPr="0069300A">
        <w:rPr>
          <w:rFonts w:ascii="Times New Roman" w:eastAsia="MS Mincho" w:hAnsi="Times New Roman"/>
          <w:bCs/>
          <w:lang w:val="sq-AL" w:bidi="ar-SA"/>
        </w:rPr>
        <w:t>ë</w:t>
      </w:r>
      <w:r w:rsidR="00C47FFE" w:rsidRPr="0069300A">
        <w:rPr>
          <w:rFonts w:ascii="Times New Roman" w:eastAsia="MS Mincho" w:hAnsi="Times New Roman"/>
          <w:bCs/>
          <w:lang w:val="sq-AL" w:bidi="ar-SA"/>
        </w:rPr>
        <w:t xml:space="preserve"> rezultat </w:t>
      </w:r>
      <w:r w:rsidR="003C7DAF" w:rsidRPr="0069300A">
        <w:rPr>
          <w:rFonts w:ascii="Times New Roman" w:eastAsia="MS Mincho" w:hAnsi="Times New Roman"/>
          <w:bCs/>
          <w:lang w:val="sq-AL" w:bidi="ar-SA"/>
        </w:rPr>
        <w:t xml:space="preserve">edhe </w:t>
      </w:r>
      <w:r w:rsidR="00794D59" w:rsidRPr="0069300A">
        <w:rPr>
          <w:rFonts w:ascii="Times New Roman" w:eastAsia="MS Mincho" w:hAnsi="Times New Roman"/>
          <w:bCs/>
          <w:lang w:val="sq-AL" w:bidi="ar-SA"/>
        </w:rPr>
        <w:t>p</w:t>
      </w:r>
      <w:r w:rsidR="00B16FD8" w:rsidRPr="0069300A">
        <w:rPr>
          <w:rFonts w:ascii="Times New Roman" w:eastAsia="MS Mincho" w:hAnsi="Times New Roman"/>
          <w:bCs/>
          <w:lang w:val="sq-AL" w:bidi="ar-SA"/>
        </w:rPr>
        <w:t>ë</w:t>
      </w:r>
      <w:r w:rsidR="00794D59" w:rsidRPr="0069300A">
        <w:rPr>
          <w:rFonts w:ascii="Times New Roman" w:eastAsia="MS Mincho" w:hAnsi="Times New Roman"/>
          <w:bCs/>
          <w:lang w:val="sq-AL" w:bidi="ar-SA"/>
        </w:rPr>
        <w:t>rsa i p</w:t>
      </w:r>
      <w:r w:rsidR="001F6144" w:rsidRPr="0069300A">
        <w:rPr>
          <w:rFonts w:ascii="Times New Roman" w:eastAsia="MS Mincho" w:hAnsi="Times New Roman"/>
          <w:bCs/>
          <w:lang w:val="sq-AL" w:bidi="ar-SA"/>
        </w:rPr>
        <w:t>ë</w:t>
      </w:r>
      <w:r w:rsidR="00794D59" w:rsidRPr="0069300A">
        <w:rPr>
          <w:rFonts w:ascii="Times New Roman" w:eastAsia="MS Mincho" w:hAnsi="Times New Roman"/>
          <w:bCs/>
          <w:lang w:val="sq-AL" w:bidi="ar-SA"/>
        </w:rPr>
        <w:t>rket</w:t>
      </w:r>
      <w:r w:rsidR="0024373C" w:rsidRPr="0069300A">
        <w:rPr>
          <w:rFonts w:ascii="Times New Roman" w:eastAsia="MS Mincho" w:hAnsi="Times New Roman"/>
          <w:bCs/>
          <w:lang w:val="sq-AL" w:bidi="ar-SA"/>
        </w:rPr>
        <w:t xml:space="preserve"> </w:t>
      </w:r>
      <w:r w:rsidR="00C47FFE" w:rsidRPr="0069300A">
        <w:rPr>
          <w:rFonts w:ascii="Times New Roman" w:eastAsia="MS Mincho" w:hAnsi="Times New Roman"/>
          <w:bCs/>
          <w:lang w:val="sq-AL" w:bidi="ar-SA"/>
        </w:rPr>
        <w:t>identifikimi</w:t>
      </w:r>
      <w:r w:rsidR="003C7DAF" w:rsidRPr="0069300A">
        <w:rPr>
          <w:rFonts w:ascii="Times New Roman" w:eastAsia="MS Mincho" w:hAnsi="Times New Roman"/>
          <w:bCs/>
          <w:lang w:val="sq-AL" w:bidi="ar-SA"/>
        </w:rPr>
        <w:t>t</w:t>
      </w:r>
      <w:r w:rsidR="00C47FFE" w:rsidRPr="0069300A">
        <w:rPr>
          <w:rFonts w:ascii="Times New Roman" w:eastAsia="MS Mincho" w:hAnsi="Times New Roman"/>
          <w:bCs/>
          <w:lang w:val="sq-AL" w:bidi="ar-SA"/>
        </w:rPr>
        <w:t xml:space="preserve"> </w:t>
      </w:r>
      <w:r w:rsidR="003C7DAF" w:rsidRPr="0069300A">
        <w:rPr>
          <w:rFonts w:ascii="Times New Roman" w:eastAsia="MS Mincho" w:hAnsi="Times New Roman"/>
          <w:bCs/>
          <w:lang w:val="sq-AL" w:bidi="ar-SA"/>
        </w:rPr>
        <w:t>t</w:t>
      </w:r>
      <w:r w:rsidR="00C47FFE" w:rsidRPr="0069300A">
        <w:rPr>
          <w:rFonts w:ascii="Times New Roman" w:eastAsia="MS Mincho" w:hAnsi="Times New Roman"/>
          <w:bCs/>
          <w:lang w:val="sq-AL" w:bidi="ar-SA"/>
        </w:rPr>
        <w:t>e autoreve t</w:t>
      </w:r>
      <w:r w:rsidR="001F6144" w:rsidRPr="0069300A">
        <w:rPr>
          <w:rFonts w:ascii="Times New Roman" w:eastAsia="MS Mincho" w:hAnsi="Times New Roman"/>
          <w:bCs/>
          <w:lang w:val="sq-AL" w:bidi="ar-SA"/>
        </w:rPr>
        <w:t>ë</w:t>
      </w:r>
      <w:r w:rsidR="00C47FFE" w:rsidRPr="0069300A">
        <w:rPr>
          <w:rFonts w:ascii="Times New Roman" w:eastAsia="MS Mincho" w:hAnsi="Times New Roman"/>
          <w:bCs/>
          <w:lang w:val="sq-AL" w:bidi="ar-SA"/>
        </w:rPr>
        <w:t xml:space="preserve"> mundsh</w:t>
      </w:r>
      <w:r w:rsidR="001F6144" w:rsidRPr="0069300A">
        <w:rPr>
          <w:rFonts w:ascii="Times New Roman" w:eastAsia="MS Mincho" w:hAnsi="Times New Roman"/>
          <w:bCs/>
          <w:lang w:val="sq-AL" w:bidi="ar-SA"/>
        </w:rPr>
        <w:t>ë</w:t>
      </w:r>
      <w:r w:rsidR="00C47FFE" w:rsidRPr="0069300A">
        <w:rPr>
          <w:rFonts w:ascii="Times New Roman" w:eastAsia="MS Mincho" w:hAnsi="Times New Roman"/>
          <w:bCs/>
          <w:lang w:val="sq-AL" w:bidi="ar-SA"/>
        </w:rPr>
        <w:t>m – subjekte t</w:t>
      </w:r>
      <w:r w:rsidR="001F6144" w:rsidRPr="0069300A">
        <w:rPr>
          <w:rFonts w:ascii="Times New Roman" w:eastAsia="MS Mincho" w:hAnsi="Times New Roman"/>
          <w:bCs/>
          <w:lang w:val="sq-AL" w:bidi="ar-SA"/>
        </w:rPr>
        <w:t>ë</w:t>
      </w:r>
      <w:r w:rsidR="00C47FFE" w:rsidRPr="0069300A">
        <w:rPr>
          <w:rFonts w:ascii="Times New Roman" w:eastAsia="MS Mincho" w:hAnsi="Times New Roman"/>
          <w:bCs/>
          <w:lang w:val="sq-AL" w:bidi="ar-SA"/>
        </w:rPr>
        <w:t xml:space="preserve"> posa</w:t>
      </w:r>
      <w:r w:rsidR="00E92720" w:rsidRPr="0069300A">
        <w:rPr>
          <w:rFonts w:ascii="Times New Roman" w:eastAsia="MS Mincho" w:hAnsi="Times New Roman"/>
          <w:bCs/>
          <w:lang w:val="sq-AL" w:bidi="ar-SA"/>
        </w:rPr>
        <w:t>ç</w:t>
      </w:r>
      <w:r w:rsidR="00C47FFE" w:rsidRPr="0069300A">
        <w:rPr>
          <w:rFonts w:ascii="Times New Roman" w:eastAsia="MS Mincho" w:hAnsi="Times New Roman"/>
          <w:bCs/>
          <w:lang w:val="sq-AL" w:bidi="ar-SA"/>
        </w:rPr>
        <w:t xml:space="preserve">me </w:t>
      </w:r>
      <w:r w:rsidR="009E112B" w:rsidRPr="0069300A">
        <w:rPr>
          <w:rFonts w:ascii="Times New Roman" w:eastAsia="MS Mincho" w:hAnsi="Times New Roman"/>
          <w:bCs/>
          <w:lang w:val="sq-AL" w:bidi="ar-SA"/>
        </w:rPr>
        <w:t>– t</w:t>
      </w:r>
      <w:r w:rsidR="001F6144" w:rsidRPr="0069300A">
        <w:rPr>
          <w:rFonts w:ascii="Times New Roman" w:eastAsia="MS Mincho" w:hAnsi="Times New Roman"/>
          <w:bCs/>
          <w:lang w:val="sq-AL" w:bidi="ar-SA"/>
        </w:rPr>
        <w:t>ë</w:t>
      </w:r>
      <w:r w:rsidR="009E112B" w:rsidRPr="0069300A">
        <w:rPr>
          <w:rFonts w:ascii="Times New Roman" w:eastAsia="MS Mincho" w:hAnsi="Times New Roman"/>
          <w:bCs/>
          <w:lang w:val="sq-AL" w:bidi="ar-SA"/>
        </w:rPr>
        <w:t xml:space="preserve"> nivelit </w:t>
      </w:r>
      <w:r w:rsidR="003C7DAF"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3C7DAF" w:rsidRPr="0069300A">
        <w:rPr>
          <w:rFonts w:ascii="Times New Roman" w:eastAsia="MS Mincho" w:hAnsi="Times New Roman"/>
          <w:bCs/>
          <w:lang w:val="sq-AL" w:bidi="ar-SA"/>
        </w:rPr>
        <w:t xml:space="preserve"> lart</w:t>
      </w:r>
      <w:r w:rsidR="001F6144" w:rsidRPr="0069300A">
        <w:rPr>
          <w:rFonts w:ascii="Times New Roman" w:eastAsia="MS Mincho" w:hAnsi="Times New Roman"/>
          <w:bCs/>
          <w:lang w:val="sq-AL" w:bidi="ar-SA"/>
        </w:rPr>
        <w:t>ë</w:t>
      </w:r>
      <w:r w:rsidR="003C7DAF" w:rsidRPr="0069300A">
        <w:rPr>
          <w:rFonts w:ascii="Times New Roman" w:eastAsia="MS Mincho" w:hAnsi="Times New Roman"/>
          <w:bCs/>
          <w:lang w:val="sq-AL" w:bidi="ar-SA"/>
        </w:rPr>
        <w:t xml:space="preserve"> </w:t>
      </w:r>
      <w:r w:rsidR="009E112B" w:rsidRPr="0069300A">
        <w:rPr>
          <w:rFonts w:ascii="Times New Roman" w:eastAsia="MS Mincho" w:hAnsi="Times New Roman"/>
          <w:bCs/>
          <w:lang w:val="sq-AL" w:bidi="ar-SA"/>
        </w:rPr>
        <w:t>drejtues – bashk</w:t>
      </w:r>
      <w:r w:rsidR="001F6144" w:rsidRPr="0069300A">
        <w:rPr>
          <w:rFonts w:ascii="Times New Roman" w:eastAsia="MS Mincho" w:hAnsi="Times New Roman"/>
          <w:bCs/>
          <w:lang w:val="sq-AL" w:bidi="ar-SA"/>
        </w:rPr>
        <w:t>ë</w:t>
      </w:r>
      <w:r w:rsidR="009E112B" w:rsidRPr="0069300A">
        <w:rPr>
          <w:rFonts w:ascii="Times New Roman" w:eastAsia="MS Mincho" w:hAnsi="Times New Roman"/>
          <w:bCs/>
          <w:lang w:val="sq-AL" w:bidi="ar-SA"/>
        </w:rPr>
        <w:t>pun</w:t>
      </w:r>
      <w:r w:rsidR="001F6144" w:rsidRPr="0069300A">
        <w:rPr>
          <w:rFonts w:ascii="Times New Roman" w:eastAsia="MS Mincho" w:hAnsi="Times New Roman"/>
          <w:bCs/>
          <w:lang w:val="sq-AL" w:bidi="ar-SA"/>
        </w:rPr>
        <w:t>ë</w:t>
      </w:r>
      <w:r w:rsidR="009E112B" w:rsidRPr="0069300A">
        <w:rPr>
          <w:rFonts w:ascii="Times New Roman" w:eastAsia="MS Mincho" w:hAnsi="Times New Roman"/>
          <w:bCs/>
          <w:lang w:val="sq-AL" w:bidi="ar-SA"/>
        </w:rPr>
        <w:t>tore ne kryerjen e vepr</w:t>
      </w:r>
      <w:r w:rsidR="001F6144" w:rsidRPr="0069300A">
        <w:rPr>
          <w:rFonts w:ascii="Times New Roman" w:eastAsia="MS Mincho" w:hAnsi="Times New Roman"/>
          <w:bCs/>
          <w:lang w:val="sq-AL" w:bidi="ar-SA"/>
        </w:rPr>
        <w:t>ë</w:t>
      </w:r>
      <w:r w:rsidR="009E112B" w:rsidRPr="0069300A">
        <w:rPr>
          <w:rFonts w:ascii="Times New Roman" w:eastAsia="MS Mincho" w:hAnsi="Times New Roman"/>
          <w:bCs/>
          <w:lang w:val="sq-AL" w:bidi="ar-SA"/>
        </w:rPr>
        <w:t>s penale t</w:t>
      </w:r>
      <w:r w:rsidR="001F6144" w:rsidRPr="0069300A">
        <w:rPr>
          <w:rFonts w:ascii="Times New Roman" w:eastAsia="MS Mincho" w:hAnsi="Times New Roman"/>
          <w:bCs/>
          <w:lang w:val="sq-AL" w:bidi="ar-SA"/>
        </w:rPr>
        <w:t>ë</w:t>
      </w:r>
      <w:r w:rsidR="009E112B" w:rsidRPr="0069300A">
        <w:rPr>
          <w:rFonts w:ascii="Times New Roman" w:eastAsia="MS Mincho" w:hAnsi="Times New Roman"/>
          <w:bCs/>
          <w:lang w:val="sq-AL" w:bidi="ar-SA"/>
        </w:rPr>
        <w:t xml:space="preserve"> sip</w:t>
      </w:r>
      <w:r w:rsidR="001F6144" w:rsidRPr="0069300A">
        <w:rPr>
          <w:rFonts w:ascii="Times New Roman" w:eastAsia="MS Mincho" w:hAnsi="Times New Roman"/>
          <w:bCs/>
          <w:lang w:val="sq-AL" w:bidi="ar-SA"/>
        </w:rPr>
        <w:t>ë</w:t>
      </w:r>
      <w:r w:rsidR="009E112B" w:rsidRPr="0069300A">
        <w:rPr>
          <w:rFonts w:ascii="Times New Roman" w:eastAsia="MS Mincho" w:hAnsi="Times New Roman"/>
          <w:bCs/>
          <w:lang w:val="sq-AL" w:bidi="ar-SA"/>
        </w:rPr>
        <w:t>rcituar”</w:t>
      </w:r>
      <w:r w:rsidR="00416285" w:rsidRPr="0069300A">
        <w:rPr>
          <w:rFonts w:ascii="Times New Roman" w:eastAsia="MS Mincho" w:hAnsi="Times New Roman"/>
          <w:bCs/>
          <w:lang w:val="sq-AL" w:bidi="ar-SA"/>
        </w:rPr>
        <w:t>.</w:t>
      </w:r>
      <w:r w:rsidR="0024373C" w:rsidRPr="0069300A">
        <w:rPr>
          <w:rFonts w:ascii="Times New Roman" w:eastAsia="MS Mincho" w:hAnsi="Times New Roman"/>
          <w:bCs/>
          <w:lang w:val="sq-AL" w:bidi="ar-SA"/>
        </w:rPr>
        <w:t xml:space="preserve"> </w:t>
      </w:r>
    </w:p>
    <w:p w14:paraId="5062CBE6" w14:textId="30E15551" w:rsidR="009516CF" w:rsidRPr="0069300A" w:rsidRDefault="005B5609" w:rsidP="0024373C">
      <w:pPr>
        <w:pStyle w:val="ListParagraph"/>
        <w:numPr>
          <w:ilvl w:val="0"/>
          <w:numId w:val="11"/>
        </w:numPr>
        <w:shd w:val="clear" w:color="auto" w:fill="FFFFFF"/>
        <w:tabs>
          <w:tab w:val="left" w:pos="1260"/>
        </w:tabs>
        <w:ind w:left="0" w:firstLine="720"/>
        <w:jc w:val="both"/>
        <w:rPr>
          <w:rFonts w:ascii="Times New Roman" w:hAnsi="Times New Roman"/>
          <w:bCs/>
          <w:iCs/>
          <w:lang w:val="sq-AL" w:bidi="ar-SA"/>
        </w:rPr>
      </w:pPr>
      <w:r w:rsidRPr="0069300A">
        <w:rPr>
          <w:rFonts w:ascii="Times New Roman" w:eastAsia="MS Mincho" w:hAnsi="Times New Roman"/>
          <w:bCs/>
          <w:lang w:val="sq-AL" w:bidi="ar-SA"/>
        </w:rPr>
        <w:t>N</w:t>
      </w:r>
      <w:r w:rsidR="001F6144" w:rsidRPr="0069300A">
        <w:rPr>
          <w:rFonts w:ascii="Times New Roman" w:eastAsia="MS Mincho" w:hAnsi="Times New Roman"/>
          <w:bCs/>
          <w:lang w:val="sq-AL" w:bidi="ar-SA"/>
        </w:rPr>
        <w:t>ë</w:t>
      </w:r>
      <w:r w:rsidRPr="0069300A">
        <w:rPr>
          <w:rFonts w:ascii="Times New Roman" w:eastAsia="MS Mincho" w:hAnsi="Times New Roman"/>
          <w:bCs/>
          <w:lang w:val="sq-AL" w:bidi="ar-SA"/>
        </w:rPr>
        <w:t xml:space="preserve"> funksion t</w:t>
      </w:r>
      <w:r w:rsidR="001F6144" w:rsidRPr="0069300A">
        <w:rPr>
          <w:rFonts w:ascii="Times New Roman" w:eastAsia="MS Mincho" w:hAnsi="Times New Roman"/>
          <w:bCs/>
          <w:lang w:val="sq-AL" w:bidi="ar-SA"/>
        </w:rPr>
        <w:t>ë</w:t>
      </w:r>
      <w:r w:rsidRPr="0069300A">
        <w:rPr>
          <w:rFonts w:ascii="Times New Roman" w:eastAsia="MS Mincho" w:hAnsi="Times New Roman"/>
          <w:bCs/>
          <w:lang w:val="sq-AL" w:bidi="ar-SA"/>
        </w:rPr>
        <w:t xml:space="preserve"> argumentimit t</w:t>
      </w:r>
      <w:r w:rsidR="001F6144" w:rsidRPr="0069300A">
        <w:rPr>
          <w:rFonts w:ascii="Times New Roman" w:eastAsia="MS Mincho" w:hAnsi="Times New Roman"/>
          <w:bCs/>
          <w:lang w:val="sq-AL" w:bidi="ar-SA"/>
        </w:rPr>
        <w:t>ë</w:t>
      </w:r>
      <w:r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Pr="0069300A">
        <w:rPr>
          <w:rFonts w:ascii="Times New Roman" w:eastAsia="MS Mincho" w:hAnsi="Times New Roman"/>
          <w:bCs/>
          <w:lang w:val="sq-AL" w:bidi="ar-SA"/>
        </w:rPr>
        <w:t xml:space="preserve">tij konkluzioni - </w:t>
      </w:r>
      <w:r w:rsidR="00600373" w:rsidRPr="0069300A">
        <w:rPr>
          <w:rFonts w:ascii="Times New Roman" w:eastAsia="MS Mincho" w:hAnsi="Times New Roman"/>
          <w:bCs/>
          <w:lang w:val="sq-AL" w:bidi="ar-SA"/>
        </w:rPr>
        <w:t xml:space="preserve">Kolegji </w:t>
      </w:r>
      <w:r w:rsidR="00815ACE" w:rsidRPr="0069300A">
        <w:rPr>
          <w:rFonts w:ascii="Times New Roman" w:eastAsia="MS Mincho" w:hAnsi="Times New Roman"/>
          <w:bCs/>
          <w:lang w:val="sq-AL" w:bidi="ar-SA"/>
        </w:rPr>
        <w:t>do t</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 xml:space="preserve"> </w:t>
      </w:r>
      <w:r w:rsidR="00480288" w:rsidRPr="0069300A">
        <w:rPr>
          <w:rFonts w:ascii="Times New Roman" w:eastAsia="MS Mincho" w:hAnsi="Times New Roman"/>
          <w:bCs/>
          <w:lang w:val="sq-AL" w:bidi="ar-SA"/>
        </w:rPr>
        <w:t>evidento</w:t>
      </w:r>
      <w:r w:rsidR="00815ACE" w:rsidRPr="0069300A">
        <w:rPr>
          <w:rFonts w:ascii="Times New Roman" w:eastAsia="MS Mincho" w:hAnsi="Times New Roman"/>
          <w:bCs/>
          <w:lang w:val="sq-AL" w:bidi="ar-SA"/>
        </w:rPr>
        <w:t xml:space="preserve">je </w:t>
      </w:r>
      <w:r w:rsidR="00F56491" w:rsidRPr="0069300A">
        <w:rPr>
          <w:rFonts w:ascii="Times New Roman" w:eastAsia="MS Mincho" w:hAnsi="Times New Roman"/>
          <w:bCs/>
          <w:lang w:val="sq-AL" w:bidi="ar-SA"/>
        </w:rPr>
        <w:t>paraprakisht</w:t>
      </w:r>
      <w:r w:rsidR="00402E2B" w:rsidRPr="0069300A">
        <w:rPr>
          <w:rFonts w:ascii="Times New Roman" w:eastAsia="MS Mincho" w:hAnsi="Times New Roman"/>
          <w:bCs/>
          <w:lang w:val="sq-AL" w:bidi="ar-SA"/>
        </w:rPr>
        <w:t xml:space="preserve"> </w:t>
      </w:r>
      <w:r w:rsidR="00815ACE" w:rsidRPr="0069300A">
        <w:rPr>
          <w:rFonts w:ascii="Times New Roman" w:eastAsia="MS Mincho" w:hAnsi="Times New Roman"/>
          <w:bCs/>
          <w:lang w:val="sq-AL" w:bidi="ar-SA"/>
        </w:rPr>
        <w:t>– n</w:t>
      </w:r>
      <w:r w:rsidR="001F6144" w:rsidRPr="0069300A">
        <w:rPr>
          <w:rFonts w:ascii="Times New Roman" w:eastAsia="MS Mincho" w:hAnsi="Times New Roman"/>
          <w:bCs/>
          <w:lang w:val="sq-AL" w:bidi="ar-SA"/>
        </w:rPr>
        <w:t>ë</w:t>
      </w:r>
      <w:r w:rsidR="00815ACE" w:rsidRPr="0069300A">
        <w:rPr>
          <w:rFonts w:ascii="Times New Roman" w:eastAsia="MS Mincho" w:hAnsi="Times New Roman"/>
          <w:bCs/>
          <w:lang w:val="sq-AL" w:bidi="ar-SA"/>
        </w:rPr>
        <w:t>p</w:t>
      </w:r>
      <w:r w:rsidR="001F6144" w:rsidRPr="0069300A">
        <w:rPr>
          <w:rFonts w:ascii="Times New Roman" w:eastAsia="MS Mincho" w:hAnsi="Times New Roman"/>
          <w:bCs/>
          <w:lang w:val="sq-AL" w:bidi="ar-SA"/>
        </w:rPr>
        <w:t>ë</w:t>
      </w:r>
      <w:r w:rsidR="00815ACE" w:rsidRPr="0069300A">
        <w:rPr>
          <w:rFonts w:ascii="Times New Roman" w:eastAsia="MS Mincho" w:hAnsi="Times New Roman"/>
          <w:bCs/>
          <w:lang w:val="sq-AL" w:bidi="ar-SA"/>
        </w:rPr>
        <w:t>rmjet nj</w:t>
      </w:r>
      <w:r w:rsidR="001F6144" w:rsidRPr="0069300A">
        <w:rPr>
          <w:rFonts w:ascii="Times New Roman" w:eastAsia="MS Mincho" w:hAnsi="Times New Roman"/>
          <w:bCs/>
          <w:lang w:val="sq-AL" w:bidi="ar-SA"/>
        </w:rPr>
        <w:t>ë</w:t>
      </w:r>
      <w:r w:rsidR="00815ACE" w:rsidRPr="0069300A">
        <w:rPr>
          <w:rFonts w:ascii="Times New Roman" w:eastAsia="MS Mincho" w:hAnsi="Times New Roman"/>
          <w:bCs/>
          <w:lang w:val="sq-AL" w:bidi="ar-SA"/>
        </w:rPr>
        <w:t xml:space="preserve"> </w:t>
      </w:r>
      <w:r w:rsidR="005C611B" w:rsidRPr="0069300A">
        <w:rPr>
          <w:rFonts w:ascii="Times New Roman" w:eastAsia="MS Mincho" w:hAnsi="Times New Roman"/>
          <w:bCs/>
          <w:lang w:val="sq-AL" w:bidi="ar-SA"/>
        </w:rPr>
        <w:t>e</w:t>
      </w:r>
      <w:r w:rsidR="00794D59" w:rsidRPr="0069300A">
        <w:rPr>
          <w:rFonts w:ascii="Times New Roman" w:eastAsia="MS Mincho" w:hAnsi="Times New Roman"/>
          <w:bCs/>
          <w:lang w:val="sq-AL" w:bidi="ar-SA"/>
        </w:rPr>
        <w:t>x</w:t>
      </w:r>
      <w:r w:rsidR="00815ACE" w:rsidRPr="0069300A">
        <w:rPr>
          <w:rFonts w:ascii="Times New Roman" w:eastAsia="MS Mincho" w:hAnsi="Times New Roman"/>
          <w:bCs/>
          <w:lang w:val="sq-AL" w:bidi="ar-SA"/>
        </w:rPr>
        <w:t>cursus</w:t>
      </w:r>
      <w:r w:rsidR="005C611B" w:rsidRPr="0069300A">
        <w:rPr>
          <w:rFonts w:ascii="Times New Roman" w:eastAsia="MS Mincho" w:hAnsi="Times New Roman"/>
          <w:bCs/>
          <w:lang w:val="sq-AL" w:bidi="ar-SA"/>
        </w:rPr>
        <w:t>-i t</w:t>
      </w:r>
      <w:r w:rsidR="001F6144" w:rsidRPr="0069300A">
        <w:rPr>
          <w:rFonts w:ascii="Times New Roman" w:eastAsia="MS Mincho" w:hAnsi="Times New Roman"/>
          <w:bCs/>
          <w:lang w:val="sq-AL" w:bidi="ar-SA"/>
        </w:rPr>
        <w:t>ë</w:t>
      </w:r>
      <w:r w:rsidR="005C611B" w:rsidRPr="0069300A">
        <w:rPr>
          <w:rFonts w:ascii="Times New Roman" w:eastAsia="MS Mincho" w:hAnsi="Times New Roman"/>
          <w:bCs/>
          <w:lang w:val="sq-AL" w:bidi="ar-SA"/>
        </w:rPr>
        <w:t xml:space="preserve"> shkurt</w:t>
      </w:r>
      <w:r w:rsidR="001F6144" w:rsidRPr="0069300A">
        <w:rPr>
          <w:rFonts w:ascii="Times New Roman" w:eastAsia="MS Mincho" w:hAnsi="Times New Roman"/>
          <w:bCs/>
          <w:lang w:val="sq-AL" w:bidi="ar-SA"/>
        </w:rPr>
        <w:t>ë</w:t>
      </w:r>
      <w:r w:rsidR="005C611B" w:rsidRPr="0069300A">
        <w:rPr>
          <w:rFonts w:ascii="Times New Roman" w:eastAsia="MS Mincho" w:hAnsi="Times New Roman"/>
          <w:bCs/>
          <w:lang w:val="sq-AL" w:bidi="ar-SA"/>
        </w:rPr>
        <w:t xml:space="preserve">r </w:t>
      </w:r>
      <w:r w:rsidR="00F56491" w:rsidRPr="0069300A">
        <w:rPr>
          <w:rFonts w:ascii="Times New Roman" w:eastAsia="MS Mincho" w:hAnsi="Times New Roman"/>
          <w:bCs/>
          <w:lang w:val="sq-AL" w:bidi="ar-SA"/>
        </w:rPr>
        <w:t xml:space="preserve">- </w:t>
      </w:r>
      <w:r w:rsidR="005C611B" w:rsidRPr="0069300A">
        <w:rPr>
          <w:rFonts w:ascii="Times New Roman" w:eastAsia="MS Mincho" w:hAnsi="Times New Roman"/>
          <w:bCs/>
          <w:lang w:val="sq-AL" w:bidi="ar-SA"/>
        </w:rPr>
        <w:t xml:space="preserve">itenerarin (iter-in) </w:t>
      </w:r>
      <w:r w:rsidR="000F4CCF" w:rsidRPr="0069300A">
        <w:rPr>
          <w:rFonts w:ascii="Times New Roman" w:eastAsia="MS Mincho" w:hAnsi="Times New Roman"/>
          <w:bCs/>
          <w:lang w:val="sq-AL" w:bidi="ar-SA"/>
        </w:rPr>
        <w:t>procedural t</w:t>
      </w:r>
      <w:r w:rsidR="001F6144" w:rsidRPr="0069300A">
        <w:rPr>
          <w:rFonts w:ascii="Times New Roman" w:eastAsia="MS Mincho" w:hAnsi="Times New Roman"/>
          <w:bCs/>
          <w:lang w:val="sq-AL" w:bidi="ar-SA"/>
        </w:rPr>
        <w:t>ë</w:t>
      </w:r>
      <w:r w:rsidR="000F4CCF" w:rsidRPr="0069300A">
        <w:rPr>
          <w:rFonts w:ascii="Times New Roman" w:eastAsia="MS Mincho" w:hAnsi="Times New Roman"/>
          <w:bCs/>
          <w:lang w:val="sq-AL" w:bidi="ar-SA"/>
        </w:rPr>
        <w:t xml:space="preserve"> </w:t>
      </w:r>
      <w:r w:rsidR="00362CD5" w:rsidRPr="0069300A">
        <w:rPr>
          <w:rFonts w:ascii="Times New Roman" w:eastAsia="MS Mincho" w:hAnsi="Times New Roman"/>
          <w:bCs/>
          <w:lang w:val="sq-AL" w:bidi="ar-SA"/>
        </w:rPr>
        <w:t>trajtimit (prej organit t</w:t>
      </w:r>
      <w:r w:rsidR="001F6144" w:rsidRPr="0069300A">
        <w:rPr>
          <w:rFonts w:ascii="Times New Roman" w:eastAsia="MS Mincho" w:hAnsi="Times New Roman"/>
          <w:bCs/>
          <w:lang w:val="sq-AL" w:bidi="ar-SA"/>
        </w:rPr>
        <w:t>ë</w:t>
      </w:r>
      <w:r w:rsidR="00362CD5" w:rsidRPr="0069300A">
        <w:rPr>
          <w:rFonts w:ascii="Times New Roman" w:eastAsia="MS Mincho" w:hAnsi="Times New Roman"/>
          <w:bCs/>
          <w:lang w:val="sq-AL" w:bidi="ar-SA"/>
        </w:rPr>
        <w:t xml:space="preserve"> procedimit penal </w:t>
      </w:r>
      <w:r w:rsidR="009D56B9" w:rsidRPr="0069300A">
        <w:rPr>
          <w:rFonts w:ascii="Times New Roman" w:eastAsia="MS Mincho" w:hAnsi="Times New Roman"/>
          <w:bCs/>
          <w:lang w:val="sq-AL" w:bidi="ar-SA"/>
        </w:rPr>
        <w:t>–</w:t>
      </w:r>
      <w:r w:rsidR="00362CD5" w:rsidRPr="0069300A">
        <w:rPr>
          <w:rFonts w:ascii="Times New Roman" w:eastAsia="MS Mincho" w:hAnsi="Times New Roman"/>
          <w:bCs/>
          <w:lang w:val="sq-AL" w:bidi="ar-SA"/>
        </w:rPr>
        <w:t xml:space="preserve"> prokurorit</w:t>
      </w:r>
      <w:r w:rsidR="009D56B9" w:rsidRPr="0069300A">
        <w:rPr>
          <w:rFonts w:ascii="Times New Roman" w:eastAsia="MS Mincho" w:hAnsi="Times New Roman"/>
          <w:bCs/>
          <w:lang w:val="sq-AL" w:bidi="ar-SA"/>
        </w:rPr>
        <w:t xml:space="preserve"> </w:t>
      </w:r>
      <w:r w:rsidR="0034397C" w:rsidRPr="0069300A">
        <w:rPr>
          <w:rFonts w:ascii="Times New Roman" w:eastAsia="MS Mincho" w:hAnsi="Times New Roman"/>
          <w:bCs/>
          <w:lang w:val="sq-AL" w:bidi="ar-SA"/>
        </w:rPr>
        <w:t xml:space="preserve">- </w:t>
      </w:r>
      <w:r w:rsidR="009D56B9" w:rsidRPr="0069300A">
        <w:rPr>
          <w:rFonts w:ascii="Times New Roman" w:eastAsia="MS Mincho" w:hAnsi="Times New Roman"/>
          <w:bCs/>
          <w:lang w:val="sq-AL" w:bidi="ar-SA"/>
        </w:rPr>
        <w:t>dhe me pas, mbi baz</w:t>
      </w:r>
      <w:r w:rsidR="001F6144" w:rsidRPr="0069300A">
        <w:rPr>
          <w:rFonts w:ascii="Times New Roman" w:eastAsia="MS Mincho" w:hAnsi="Times New Roman"/>
          <w:bCs/>
          <w:lang w:val="sq-AL" w:bidi="ar-SA"/>
        </w:rPr>
        <w:t>ë</w:t>
      </w:r>
      <w:r w:rsidR="009D56B9" w:rsidRPr="0069300A">
        <w:rPr>
          <w:rFonts w:ascii="Times New Roman" w:eastAsia="MS Mincho" w:hAnsi="Times New Roman"/>
          <w:bCs/>
          <w:lang w:val="sq-AL" w:bidi="ar-SA"/>
        </w:rPr>
        <w:t xml:space="preserve"> ankimi </w:t>
      </w:r>
      <w:r w:rsidR="008A678B" w:rsidRPr="0069300A">
        <w:rPr>
          <w:rFonts w:ascii="Times New Roman" w:eastAsia="MS Mincho" w:hAnsi="Times New Roman"/>
          <w:bCs/>
          <w:lang w:val="sq-AL" w:bidi="ar-SA"/>
        </w:rPr>
        <w:t>ndaj</w:t>
      </w:r>
      <w:r w:rsidR="0024373C" w:rsidRPr="0069300A">
        <w:rPr>
          <w:rFonts w:ascii="Times New Roman" w:eastAsia="MS Mincho" w:hAnsi="Times New Roman"/>
          <w:bCs/>
          <w:lang w:val="sq-AL" w:bidi="ar-SA"/>
        </w:rPr>
        <w:t xml:space="preserve"> </w:t>
      </w:r>
      <w:r w:rsidR="009D56B9" w:rsidRPr="0069300A">
        <w:rPr>
          <w:rFonts w:ascii="Times New Roman" w:eastAsia="MS Mincho" w:hAnsi="Times New Roman"/>
          <w:bCs/>
          <w:lang w:val="sq-AL" w:bidi="ar-SA"/>
        </w:rPr>
        <w:t>disponimit t</w:t>
      </w:r>
      <w:r w:rsidR="001F6144" w:rsidRPr="0069300A">
        <w:rPr>
          <w:rFonts w:ascii="Times New Roman" w:eastAsia="MS Mincho" w:hAnsi="Times New Roman"/>
          <w:bCs/>
          <w:lang w:val="sq-AL" w:bidi="ar-SA"/>
        </w:rPr>
        <w:t>ë</w:t>
      </w:r>
      <w:r w:rsidR="009D56B9"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009D56B9" w:rsidRPr="0069300A">
        <w:rPr>
          <w:rFonts w:ascii="Times New Roman" w:eastAsia="MS Mincho" w:hAnsi="Times New Roman"/>
          <w:bCs/>
          <w:lang w:val="sq-AL" w:bidi="ar-SA"/>
        </w:rPr>
        <w:t>tij t</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 xml:space="preserve"> </w:t>
      </w:r>
      <w:r w:rsidR="009D56B9" w:rsidRPr="0069300A">
        <w:rPr>
          <w:rFonts w:ascii="Times New Roman" w:eastAsia="MS Mincho" w:hAnsi="Times New Roman"/>
          <w:bCs/>
          <w:lang w:val="sq-AL" w:bidi="ar-SA"/>
        </w:rPr>
        <w:t>fundit</w:t>
      </w:r>
      <w:r w:rsidR="008A678B" w:rsidRPr="0069300A">
        <w:rPr>
          <w:rFonts w:ascii="Times New Roman" w:eastAsia="MS Mincho" w:hAnsi="Times New Roman"/>
          <w:bCs/>
          <w:lang w:val="sq-AL" w:bidi="ar-SA"/>
        </w:rPr>
        <w:t xml:space="preserve"> </w:t>
      </w:r>
      <w:r w:rsidR="002C15A5" w:rsidRPr="0069300A">
        <w:rPr>
          <w:rFonts w:ascii="Times New Roman" w:eastAsia="MS Mincho" w:hAnsi="Times New Roman"/>
          <w:bCs/>
          <w:lang w:val="sq-AL" w:bidi="ar-SA"/>
        </w:rPr>
        <w:t>–</w:t>
      </w:r>
      <w:r w:rsidR="008A678B" w:rsidRPr="0069300A">
        <w:rPr>
          <w:rFonts w:ascii="Times New Roman" w:eastAsia="MS Mincho" w:hAnsi="Times New Roman"/>
          <w:bCs/>
          <w:lang w:val="sq-AL" w:bidi="ar-SA"/>
        </w:rPr>
        <w:t xml:space="preserve"> </w:t>
      </w:r>
      <w:r w:rsidR="002C15A5"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E92720" w:rsidRPr="0069300A">
        <w:rPr>
          <w:rFonts w:ascii="Times New Roman" w:eastAsia="MS Mincho" w:hAnsi="Times New Roman"/>
          <w:bCs/>
          <w:lang w:val="sq-AL" w:bidi="ar-SA"/>
        </w:rPr>
        <w:t xml:space="preserve"> </w:t>
      </w:r>
      <w:r w:rsidR="002C15A5" w:rsidRPr="0069300A">
        <w:rPr>
          <w:rFonts w:ascii="Times New Roman" w:eastAsia="MS Mincho" w:hAnsi="Times New Roman"/>
          <w:bCs/>
          <w:lang w:val="sq-AL" w:bidi="ar-SA"/>
        </w:rPr>
        <w:t>disponimeve t</w:t>
      </w:r>
      <w:r w:rsidR="001F6144" w:rsidRPr="0069300A">
        <w:rPr>
          <w:rFonts w:ascii="Times New Roman" w:eastAsia="MS Mincho" w:hAnsi="Times New Roman"/>
          <w:bCs/>
          <w:lang w:val="sq-AL" w:bidi="ar-SA"/>
        </w:rPr>
        <w:t>ë</w:t>
      </w:r>
      <w:r w:rsidR="002C15A5" w:rsidRPr="0069300A">
        <w:rPr>
          <w:rFonts w:ascii="Times New Roman" w:eastAsia="MS Mincho" w:hAnsi="Times New Roman"/>
          <w:bCs/>
          <w:lang w:val="sq-AL" w:bidi="ar-SA"/>
        </w:rPr>
        <w:t xml:space="preserve"> gjykatave – t</w:t>
      </w:r>
      <w:r w:rsidR="001F6144" w:rsidRPr="0069300A">
        <w:rPr>
          <w:rFonts w:ascii="Times New Roman" w:eastAsia="MS Mincho" w:hAnsi="Times New Roman"/>
          <w:bCs/>
          <w:lang w:val="sq-AL" w:bidi="ar-SA"/>
        </w:rPr>
        <w:t>ë</w:t>
      </w:r>
      <w:r w:rsidR="002C15A5" w:rsidRPr="0069300A">
        <w:rPr>
          <w:rFonts w:ascii="Times New Roman" w:eastAsia="MS Mincho" w:hAnsi="Times New Roman"/>
          <w:bCs/>
          <w:lang w:val="sq-AL" w:bidi="ar-SA"/>
        </w:rPr>
        <w:t xml:space="preserve"> shkall</w:t>
      </w:r>
      <w:r w:rsidR="001F6144" w:rsidRPr="0069300A">
        <w:rPr>
          <w:rFonts w:ascii="Times New Roman" w:eastAsia="MS Mincho" w:hAnsi="Times New Roman"/>
          <w:bCs/>
          <w:lang w:val="sq-AL" w:bidi="ar-SA"/>
        </w:rPr>
        <w:t>ë</w:t>
      </w:r>
      <w:r w:rsidR="002C15A5"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2C15A5" w:rsidRPr="0069300A">
        <w:rPr>
          <w:rFonts w:ascii="Times New Roman" w:eastAsia="MS Mincho" w:hAnsi="Times New Roman"/>
          <w:bCs/>
          <w:lang w:val="sq-AL" w:bidi="ar-SA"/>
        </w:rPr>
        <w:t xml:space="preserve"> par</w:t>
      </w:r>
      <w:r w:rsidR="001F6144" w:rsidRPr="0069300A">
        <w:rPr>
          <w:rFonts w:ascii="Times New Roman" w:eastAsia="MS Mincho" w:hAnsi="Times New Roman"/>
          <w:bCs/>
          <w:lang w:val="sq-AL" w:bidi="ar-SA"/>
        </w:rPr>
        <w:t>ë</w:t>
      </w:r>
      <w:r w:rsidR="002C15A5" w:rsidRPr="0069300A">
        <w:rPr>
          <w:rFonts w:ascii="Times New Roman" w:eastAsia="MS Mincho" w:hAnsi="Times New Roman"/>
          <w:bCs/>
          <w:lang w:val="sq-AL" w:bidi="ar-SA"/>
        </w:rPr>
        <w:t xml:space="preserve"> – gjyqtarit p</w:t>
      </w:r>
      <w:r w:rsidR="001F6144" w:rsidRPr="0069300A">
        <w:rPr>
          <w:rFonts w:ascii="Times New Roman" w:eastAsia="MS Mincho" w:hAnsi="Times New Roman"/>
          <w:bCs/>
          <w:lang w:val="sq-AL" w:bidi="ar-SA"/>
        </w:rPr>
        <w:t>ë</w:t>
      </w:r>
      <w:r w:rsidR="002C15A5" w:rsidRPr="0069300A">
        <w:rPr>
          <w:rFonts w:ascii="Times New Roman" w:eastAsia="MS Mincho" w:hAnsi="Times New Roman"/>
          <w:bCs/>
          <w:lang w:val="sq-AL" w:bidi="ar-SA"/>
        </w:rPr>
        <w:t xml:space="preserve">r hetimet paraprake </w:t>
      </w:r>
      <w:r w:rsidR="00434FFB" w:rsidRPr="0069300A">
        <w:rPr>
          <w:rFonts w:ascii="Times New Roman" w:eastAsia="MS Mincho" w:hAnsi="Times New Roman"/>
          <w:bCs/>
          <w:lang w:val="sq-AL" w:bidi="ar-SA"/>
        </w:rPr>
        <w:t>–</w:t>
      </w:r>
      <w:r w:rsidR="002C15A5" w:rsidRPr="0069300A">
        <w:rPr>
          <w:rFonts w:ascii="Times New Roman" w:eastAsia="MS Mincho" w:hAnsi="Times New Roman"/>
          <w:bCs/>
          <w:lang w:val="sq-AL" w:bidi="ar-SA"/>
        </w:rPr>
        <w:t xml:space="preserve"> </w:t>
      </w:r>
      <w:r w:rsidR="00434FFB" w:rsidRPr="0069300A">
        <w:rPr>
          <w:rFonts w:ascii="Times New Roman" w:eastAsia="MS Mincho" w:hAnsi="Times New Roman"/>
          <w:bCs/>
          <w:lang w:val="sq-AL" w:bidi="ar-SA"/>
        </w:rPr>
        <w:t>dhe t</w:t>
      </w:r>
      <w:r w:rsidR="001F6144" w:rsidRPr="0069300A">
        <w:rPr>
          <w:rFonts w:ascii="Times New Roman" w:eastAsia="MS Mincho" w:hAnsi="Times New Roman"/>
          <w:bCs/>
          <w:lang w:val="sq-AL" w:bidi="ar-SA"/>
        </w:rPr>
        <w:t>ë</w:t>
      </w:r>
      <w:r w:rsidR="00434FFB" w:rsidRPr="0069300A">
        <w:rPr>
          <w:rFonts w:ascii="Times New Roman" w:eastAsia="MS Mincho" w:hAnsi="Times New Roman"/>
          <w:bCs/>
          <w:lang w:val="sq-AL" w:bidi="ar-SA"/>
        </w:rPr>
        <w:t xml:space="preserve"> shkall</w:t>
      </w:r>
      <w:r w:rsidR="001F6144" w:rsidRPr="0069300A">
        <w:rPr>
          <w:rFonts w:ascii="Times New Roman" w:eastAsia="MS Mincho" w:hAnsi="Times New Roman"/>
          <w:bCs/>
          <w:lang w:val="sq-AL" w:bidi="ar-SA"/>
        </w:rPr>
        <w:t>ë</w:t>
      </w:r>
      <w:r w:rsidR="00434FFB"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434FFB" w:rsidRPr="0069300A">
        <w:rPr>
          <w:rFonts w:ascii="Times New Roman" w:eastAsia="MS Mincho" w:hAnsi="Times New Roman"/>
          <w:bCs/>
          <w:lang w:val="sq-AL" w:bidi="ar-SA"/>
        </w:rPr>
        <w:t xml:space="preserve"> dyt</w:t>
      </w:r>
      <w:r w:rsidR="001F6144" w:rsidRPr="0069300A">
        <w:rPr>
          <w:rFonts w:ascii="Times New Roman" w:eastAsia="MS Mincho" w:hAnsi="Times New Roman"/>
          <w:bCs/>
          <w:lang w:val="sq-AL" w:bidi="ar-SA"/>
        </w:rPr>
        <w:t>ë</w:t>
      </w:r>
      <w:r w:rsidR="00434FFB" w:rsidRPr="0069300A">
        <w:rPr>
          <w:rFonts w:ascii="Times New Roman" w:eastAsia="MS Mincho" w:hAnsi="Times New Roman"/>
          <w:bCs/>
          <w:lang w:val="sq-AL" w:bidi="ar-SA"/>
        </w:rPr>
        <w:t xml:space="preserve"> – refuzuese t</w:t>
      </w:r>
      <w:r w:rsidR="001F6144" w:rsidRPr="0069300A">
        <w:rPr>
          <w:rFonts w:ascii="Times New Roman" w:eastAsia="MS Mincho" w:hAnsi="Times New Roman"/>
          <w:bCs/>
          <w:lang w:val="sq-AL" w:bidi="ar-SA"/>
        </w:rPr>
        <w:t>ë</w:t>
      </w:r>
      <w:r w:rsidR="00434FFB" w:rsidRPr="0069300A">
        <w:rPr>
          <w:rFonts w:ascii="Times New Roman" w:eastAsia="MS Mincho" w:hAnsi="Times New Roman"/>
          <w:bCs/>
          <w:lang w:val="sq-AL" w:bidi="ar-SA"/>
        </w:rPr>
        <w:t xml:space="preserve"> trajtimit t</w:t>
      </w:r>
      <w:r w:rsidR="001F6144" w:rsidRPr="0069300A">
        <w:rPr>
          <w:rFonts w:ascii="Times New Roman" w:eastAsia="MS Mincho" w:hAnsi="Times New Roman"/>
          <w:bCs/>
          <w:lang w:val="sq-AL" w:bidi="ar-SA"/>
        </w:rPr>
        <w:t>ë</w:t>
      </w:r>
      <w:r w:rsidR="00434FFB"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00434FFB" w:rsidRPr="0069300A">
        <w:rPr>
          <w:rFonts w:ascii="Times New Roman" w:eastAsia="MS Mincho" w:hAnsi="Times New Roman"/>
          <w:bCs/>
          <w:lang w:val="sq-AL" w:bidi="ar-SA"/>
        </w:rPr>
        <w:t xml:space="preserve">tij ankimi) </w:t>
      </w:r>
      <w:r w:rsidR="00997C64" w:rsidRPr="0069300A">
        <w:rPr>
          <w:rFonts w:ascii="Times New Roman" w:eastAsia="MS Mincho" w:hAnsi="Times New Roman"/>
          <w:bCs/>
          <w:lang w:val="sq-AL" w:bidi="ar-SA"/>
        </w:rPr>
        <w:t>t</w:t>
      </w:r>
      <w:r w:rsidR="001F6144" w:rsidRPr="0069300A">
        <w:rPr>
          <w:rFonts w:ascii="Times New Roman" w:eastAsia="MS Mincho" w:hAnsi="Times New Roman"/>
          <w:bCs/>
          <w:lang w:val="sq-AL" w:bidi="ar-SA"/>
        </w:rPr>
        <w:t>ë</w:t>
      </w:r>
      <w:r w:rsidR="00997C64" w:rsidRPr="0069300A">
        <w:rPr>
          <w:rFonts w:ascii="Times New Roman" w:eastAsia="MS Mincho" w:hAnsi="Times New Roman"/>
          <w:bCs/>
          <w:lang w:val="sq-AL" w:bidi="ar-SA"/>
        </w:rPr>
        <w:t xml:space="preserve"> k</w:t>
      </w:r>
      <w:r w:rsidR="001F6144" w:rsidRPr="0069300A">
        <w:rPr>
          <w:rFonts w:ascii="Times New Roman" w:eastAsia="MS Mincho" w:hAnsi="Times New Roman"/>
          <w:bCs/>
          <w:lang w:val="sq-AL" w:bidi="ar-SA"/>
        </w:rPr>
        <w:t>ë</w:t>
      </w:r>
      <w:r w:rsidR="00997C64" w:rsidRPr="0069300A">
        <w:rPr>
          <w:rFonts w:ascii="Times New Roman" w:eastAsia="MS Mincho" w:hAnsi="Times New Roman"/>
          <w:bCs/>
          <w:lang w:val="sq-AL" w:bidi="ar-SA"/>
        </w:rPr>
        <w:t>rkes</w:t>
      </w:r>
      <w:r w:rsidR="001F6144" w:rsidRPr="0069300A">
        <w:rPr>
          <w:rFonts w:ascii="Times New Roman" w:eastAsia="MS Mincho" w:hAnsi="Times New Roman"/>
          <w:bCs/>
          <w:lang w:val="sq-AL" w:bidi="ar-SA"/>
        </w:rPr>
        <w:t>ë</w:t>
      </w:r>
      <w:r w:rsidR="00997C64" w:rsidRPr="0069300A">
        <w:rPr>
          <w:rFonts w:ascii="Times New Roman" w:eastAsia="MS Mincho" w:hAnsi="Times New Roman"/>
          <w:bCs/>
          <w:lang w:val="sq-AL" w:bidi="ar-SA"/>
        </w:rPr>
        <w:t>s s</w:t>
      </w:r>
      <w:r w:rsidR="001F6144" w:rsidRPr="0069300A">
        <w:rPr>
          <w:rFonts w:ascii="Times New Roman" w:eastAsia="MS Mincho" w:hAnsi="Times New Roman"/>
          <w:bCs/>
          <w:lang w:val="sq-AL" w:bidi="ar-SA"/>
        </w:rPr>
        <w:t>ë</w:t>
      </w:r>
      <w:r w:rsidR="00997C64" w:rsidRPr="0069300A">
        <w:rPr>
          <w:rFonts w:ascii="Times New Roman" w:eastAsia="MS Mincho" w:hAnsi="Times New Roman"/>
          <w:bCs/>
          <w:lang w:val="sq-AL" w:bidi="ar-SA"/>
        </w:rPr>
        <w:t xml:space="preserve"> paraqitur</w:t>
      </w:r>
      <w:r w:rsidR="009E2E4F" w:rsidRPr="0069300A">
        <w:rPr>
          <w:rFonts w:ascii="Times New Roman" w:eastAsia="MS Mincho" w:hAnsi="Times New Roman"/>
          <w:bCs/>
          <w:lang w:val="sq-AL" w:bidi="ar-SA"/>
        </w:rPr>
        <w:t xml:space="preserve"> -</w:t>
      </w:r>
      <w:r w:rsidR="00997C64" w:rsidRPr="0069300A">
        <w:rPr>
          <w:rFonts w:ascii="Times New Roman" w:eastAsia="MS Mincho" w:hAnsi="Times New Roman"/>
          <w:bCs/>
          <w:lang w:val="sq-AL" w:bidi="ar-SA"/>
        </w:rPr>
        <w:t xml:space="preserve"> n</w:t>
      </w:r>
      <w:r w:rsidR="001F6144" w:rsidRPr="0069300A">
        <w:rPr>
          <w:rFonts w:ascii="Times New Roman" w:eastAsia="MS Mincho" w:hAnsi="Times New Roman"/>
          <w:bCs/>
          <w:lang w:val="sq-AL" w:bidi="ar-SA"/>
        </w:rPr>
        <w:t>ë</w:t>
      </w:r>
      <w:r w:rsidR="00997C64" w:rsidRPr="0069300A">
        <w:rPr>
          <w:rFonts w:ascii="Times New Roman" w:eastAsia="MS Mincho" w:hAnsi="Times New Roman"/>
          <w:bCs/>
          <w:lang w:val="sq-AL" w:bidi="ar-SA"/>
        </w:rPr>
        <w:t xml:space="preserve"> form</w:t>
      </w:r>
      <w:r w:rsidR="001F6144" w:rsidRPr="0069300A">
        <w:rPr>
          <w:rFonts w:ascii="Times New Roman" w:eastAsia="MS Mincho" w:hAnsi="Times New Roman"/>
          <w:bCs/>
          <w:lang w:val="sq-AL" w:bidi="ar-SA"/>
        </w:rPr>
        <w:t>ë</w:t>
      </w:r>
      <w:r w:rsidR="00997C64" w:rsidRPr="0069300A">
        <w:rPr>
          <w:rFonts w:ascii="Times New Roman" w:eastAsia="MS Mincho" w:hAnsi="Times New Roman"/>
          <w:bCs/>
          <w:lang w:val="sq-AL" w:bidi="ar-SA"/>
        </w:rPr>
        <w:t>n e kall</w:t>
      </w:r>
      <w:r w:rsidR="001F6144" w:rsidRPr="0069300A">
        <w:rPr>
          <w:rFonts w:ascii="Times New Roman" w:eastAsia="MS Mincho" w:hAnsi="Times New Roman"/>
          <w:bCs/>
          <w:lang w:val="sq-AL" w:bidi="ar-SA"/>
        </w:rPr>
        <w:t>ë</w:t>
      </w:r>
      <w:r w:rsidR="00997C64" w:rsidRPr="0069300A">
        <w:rPr>
          <w:rFonts w:ascii="Times New Roman" w:eastAsia="MS Mincho" w:hAnsi="Times New Roman"/>
          <w:bCs/>
          <w:lang w:val="sq-AL" w:bidi="ar-SA"/>
        </w:rPr>
        <w:t xml:space="preserve">zimit </w:t>
      </w:r>
      <w:r w:rsidR="004E657C" w:rsidRPr="0069300A">
        <w:rPr>
          <w:rFonts w:ascii="Times New Roman" w:eastAsia="MS Mincho" w:hAnsi="Times New Roman"/>
          <w:bCs/>
          <w:lang w:val="sq-AL" w:bidi="ar-SA"/>
        </w:rPr>
        <w:t xml:space="preserve">– </w:t>
      </w:r>
      <w:r w:rsidR="00600373" w:rsidRPr="0069300A">
        <w:rPr>
          <w:rFonts w:ascii="Times New Roman" w:eastAsia="Calibri" w:hAnsi="Times New Roman"/>
          <w:noProof/>
          <w:lang w:val="sq-AL" w:bidi="ar-SA"/>
        </w:rPr>
        <w:t>në Prokurorisë së Posaçme kundër Korrupsionit dhe Krimit të Organizuar</w:t>
      </w:r>
      <w:r w:rsidR="00BF7E23" w:rsidRPr="0069300A">
        <w:rPr>
          <w:rFonts w:ascii="Times New Roman" w:eastAsia="Calibri" w:hAnsi="Times New Roman"/>
          <w:noProof/>
          <w:lang w:val="sq-AL" w:bidi="ar-SA"/>
        </w:rPr>
        <w:t>,</w:t>
      </w:r>
      <w:r w:rsidR="00600373" w:rsidRPr="0069300A">
        <w:rPr>
          <w:rFonts w:ascii="Times New Roman" w:eastAsia="Calibri" w:hAnsi="Times New Roman"/>
          <w:noProof/>
          <w:lang w:val="sq-AL" w:bidi="ar-SA"/>
        </w:rPr>
        <w:t xml:space="preserve"> </w:t>
      </w:r>
      <w:r w:rsidR="009516CF" w:rsidRPr="0069300A">
        <w:rPr>
          <w:rFonts w:ascii="Times New Roman" w:eastAsia="Calibri" w:hAnsi="Times New Roman"/>
          <w:noProof/>
          <w:lang w:val="sq-AL" w:bidi="ar-SA"/>
        </w:rPr>
        <w:t>m</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dat</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16.02.2023</w:t>
      </w:r>
      <w:r w:rsidR="00BF7E23" w:rsidRPr="0069300A">
        <w:rPr>
          <w:rFonts w:ascii="Times New Roman" w:eastAsia="Calibri" w:hAnsi="Times New Roman"/>
          <w:noProof/>
          <w:lang w:val="sq-AL" w:bidi="ar-SA"/>
        </w:rPr>
        <w:t xml:space="preserve">, </w:t>
      </w:r>
      <w:r w:rsidR="002922C8" w:rsidRPr="0069300A">
        <w:rPr>
          <w:rFonts w:ascii="Times New Roman" w:eastAsia="Calibri" w:hAnsi="Times New Roman"/>
          <w:noProof/>
          <w:lang w:val="sq-AL" w:bidi="ar-SA"/>
        </w:rPr>
        <w:t>prej</w:t>
      </w:r>
      <w:r w:rsidR="0024373C" w:rsidRPr="0069300A">
        <w:rPr>
          <w:rFonts w:ascii="Times New Roman" w:eastAsia="Calibri" w:hAnsi="Times New Roman"/>
          <w:noProof/>
          <w:lang w:val="sq-AL" w:bidi="ar-SA"/>
        </w:rPr>
        <w:t xml:space="preserve"> </w:t>
      </w:r>
      <w:r w:rsidR="009516CF" w:rsidRPr="0069300A">
        <w:rPr>
          <w:rFonts w:ascii="Times New Roman" w:eastAsia="Calibri" w:hAnsi="Times New Roman"/>
          <w:noProof/>
          <w:lang w:val="sq-AL" w:bidi="ar-SA"/>
        </w:rPr>
        <w:t>kall</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zues</w:t>
      </w:r>
      <w:r w:rsidR="002922C8" w:rsidRPr="0069300A">
        <w:rPr>
          <w:rFonts w:ascii="Times New Roman" w:eastAsia="Calibri" w:hAnsi="Times New Roman"/>
          <w:noProof/>
          <w:lang w:val="sq-AL" w:bidi="ar-SA"/>
        </w:rPr>
        <w:t>es (</w:t>
      </w:r>
      <w:r w:rsidR="009516CF" w:rsidRPr="0069300A">
        <w:rPr>
          <w:rFonts w:ascii="Times New Roman" w:eastAsia="Calibri" w:hAnsi="Times New Roman"/>
          <w:noProof/>
          <w:lang w:val="sq-AL" w:bidi="ar-SA"/>
        </w:rPr>
        <w:t>nd</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r t</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tjer</w:t>
      </w:r>
      <w:r w:rsidR="00FF3EA5" w:rsidRPr="0069300A">
        <w:rPr>
          <w:rFonts w:ascii="Times New Roman" w:eastAsia="Calibri" w:hAnsi="Times New Roman"/>
          <w:noProof/>
          <w:lang w:val="sq-AL" w:bidi="ar-SA"/>
        </w:rPr>
        <w:t>ë</w:t>
      </w:r>
      <w:r w:rsidR="002922C8" w:rsidRPr="0069300A">
        <w:rPr>
          <w:rFonts w:ascii="Times New Roman" w:eastAsia="Calibri" w:hAnsi="Times New Roman"/>
          <w:noProof/>
          <w:lang w:val="sq-AL" w:bidi="ar-SA"/>
        </w:rPr>
        <w:t xml:space="preserve">) - </w:t>
      </w:r>
      <w:r w:rsidR="000D221E" w:rsidRPr="0069300A">
        <w:rPr>
          <w:rFonts w:ascii="Times New Roman" w:eastAsia="Calibri" w:hAnsi="Times New Roman"/>
          <w:noProof/>
          <w:lang w:val="sq-AL" w:bidi="ar-SA"/>
        </w:rPr>
        <w:t>shtetases</w:t>
      </w:r>
      <w:r w:rsidR="009516CF" w:rsidRPr="0069300A">
        <w:rPr>
          <w:rFonts w:ascii="Times New Roman" w:eastAsia="Calibri" w:hAnsi="Times New Roman"/>
          <w:noProof/>
          <w:lang w:val="sq-AL" w:bidi="ar-SA"/>
        </w:rPr>
        <w:t xml:space="preserve"> Rajmonda Nika</w:t>
      </w:r>
      <w:r w:rsidR="000D221E" w:rsidRPr="0069300A">
        <w:rPr>
          <w:rFonts w:ascii="Times New Roman" w:eastAsia="Calibri" w:hAnsi="Times New Roman"/>
          <w:noProof/>
          <w:lang w:val="sq-AL" w:bidi="ar-SA"/>
        </w:rPr>
        <w:t xml:space="preserve"> – n</w:t>
      </w:r>
      <w:r w:rsidR="001F6144" w:rsidRPr="0069300A">
        <w:rPr>
          <w:rFonts w:ascii="Times New Roman" w:eastAsia="Calibri" w:hAnsi="Times New Roman"/>
          <w:noProof/>
          <w:lang w:val="sq-AL" w:bidi="ar-SA"/>
        </w:rPr>
        <w:t>ë</w:t>
      </w:r>
      <w:r w:rsidR="000D221E" w:rsidRPr="0069300A">
        <w:rPr>
          <w:rFonts w:ascii="Times New Roman" w:eastAsia="Calibri" w:hAnsi="Times New Roman"/>
          <w:noProof/>
          <w:lang w:val="sq-AL" w:bidi="ar-SA"/>
        </w:rPr>
        <w:t xml:space="preserve"> cil</w:t>
      </w:r>
      <w:r w:rsidR="001F6144" w:rsidRPr="0069300A">
        <w:rPr>
          <w:rFonts w:ascii="Times New Roman" w:eastAsia="Calibri" w:hAnsi="Times New Roman"/>
          <w:noProof/>
          <w:lang w:val="sq-AL" w:bidi="ar-SA"/>
        </w:rPr>
        <w:t>ë</w:t>
      </w:r>
      <w:r w:rsidR="000D221E" w:rsidRPr="0069300A">
        <w:rPr>
          <w:rFonts w:ascii="Times New Roman" w:eastAsia="Calibri" w:hAnsi="Times New Roman"/>
          <w:noProof/>
          <w:lang w:val="sq-AL" w:bidi="ar-SA"/>
        </w:rPr>
        <w:t>sin</w:t>
      </w:r>
      <w:r w:rsidR="001F6144" w:rsidRPr="0069300A">
        <w:rPr>
          <w:rFonts w:ascii="Times New Roman" w:eastAsia="Calibri" w:hAnsi="Times New Roman"/>
          <w:noProof/>
          <w:lang w:val="sq-AL" w:bidi="ar-SA"/>
        </w:rPr>
        <w:t>ë</w:t>
      </w:r>
      <w:r w:rsidR="000D221E" w:rsidRPr="0069300A">
        <w:rPr>
          <w:rFonts w:ascii="Times New Roman" w:eastAsia="Calibri" w:hAnsi="Times New Roman"/>
          <w:noProof/>
          <w:lang w:val="sq-AL" w:bidi="ar-SA"/>
        </w:rPr>
        <w:t xml:space="preserve"> e trash</w:t>
      </w:r>
      <w:r w:rsidR="00F44966" w:rsidRPr="0069300A">
        <w:rPr>
          <w:rFonts w:ascii="Times New Roman" w:eastAsia="Calibri" w:hAnsi="Times New Roman"/>
          <w:noProof/>
          <w:lang w:val="sq-AL" w:bidi="ar-SA"/>
        </w:rPr>
        <w:t>ë</w:t>
      </w:r>
      <w:r w:rsidR="000D221E" w:rsidRPr="0069300A">
        <w:rPr>
          <w:rFonts w:ascii="Times New Roman" w:eastAsia="Calibri" w:hAnsi="Times New Roman"/>
          <w:noProof/>
          <w:lang w:val="sq-AL" w:bidi="ar-SA"/>
        </w:rPr>
        <w:t>gimtar</w:t>
      </w:r>
      <w:r w:rsidR="00F44966" w:rsidRPr="0069300A">
        <w:rPr>
          <w:rFonts w:ascii="Times New Roman" w:eastAsia="Calibri" w:hAnsi="Times New Roman"/>
          <w:noProof/>
          <w:lang w:val="sq-AL" w:bidi="ar-SA"/>
        </w:rPr>
        <w:t>ë</w:t>
      </w:r>
      <w:r w:rsidR="000D221E" w:rsidRPr="0069300A">
        <w:rPr>
          <w:rFonts w:ascii="Times New Roman" w:eastAsia="Calibri" w:hAnsi="Times New Roman"/>
          <w:noProof/>
          <w:lang w:val="sq-AL" w:bidi="ar-SA"/>
        </w:rPr>
        <w:t>ve (t</w:t>
      </w:r>
      <w:r w:rsidR="001F6144" w:rsidRPr="0069300A">
        <w:rPr>
          <w:rFonts w:ascii="Times New Roman" w:eastAsia="Calibri" w:hAnsi="Times New Roman"/>
          <w:noProof/>
          <w:lang w:val="sq-AL" w:bidi="ar-SA"/>
        </w:rPr>
        <w:t>ë</w:t>
      </w:r>
      <w:r w:rsidR="000D221E" w:rsidRPr="0069300A">
        <w:rPr>
          <w:rFonts w:ascii="Times New Roman" w:eastAsia="Calibri" w:hAnsi="Times New Roman"/>
          <w:noProof/>
          <w:lang w:val="sq-AL" w:bidi="ar-SA"/>
        </w:rPr>
        <w:t xml:space="preserve"> af</w:t>
      </w:r>
      <w:r w:rsidR="001F6144" w:rsidRPr="0069300A">
        <w:rPr>
          <w:rFonts w:ascii="Times New Roman" w:eastAsia="Calibri" w:hAnsi="Times New Roman"/>
          <w:noProof/>
          <w:lang w:val="sq-AL" w:bidi="ar-SA"/>
        </w:rPr>
        <w:t>ë</w:t>
      </w:r>
      <w:r w:rsidR="000D221E" w:rsidRPr="0069300A">
        <w:rPr>
          <w:rFonts w:ascii="Times New Roman" w:eastAsia="Calibri" w:hAnsi="Times New Roman"/>
          <w:noProof/>
          <w:lang w:val="sq-AL" w:bidi="ar-SA"/>
        </w:rPr>
        <w:t>rm</w:t>
      </w:r>
      <w:r w:rsidR="00746517" w:rsidRPr="0069300A">
        <w:rPr>
          <w:rFonts w:ascii="Times New Roman" w:eastAsia="Calibri" w:hAnsi="Times New Roman"/>
          <w:noProof/>
          <w:lang w:val="sq-AL" w:bidi="ar-SA"/>
        </w:rPr>
        <w:t>) t</w:t>
      </w:r>
      <w:r w:rsidR="001F6144" w:rsidRPr="0069300A">
        <w:rPr>
          <w:rFonts w:ascii="Times New Roman" w:eastAsia="Calibri" w:hAnsi="Times New Roman"/>
          <w:noProof/>
          <w:lang w:val="sq-AL" w:bidi="ar-SA"/>
        </w:rPr>
        <w:t>ë</w:t>
      </w:r>
      <w:r w:rsidR="00FE5E5B" w:rsidRPr="0069300A">
        <w:rPr>
          <w:rFonts w:ascii="Times New Roman" w:eastAsia="Calibri" w:hAnsi="Times New Roman"/>
          <w:noProof/>
          <w:lang w:val="sq-AL" w:bidi="ar-SA"/>
        </w:rPr>
        <w:t xml:space="preserve"> viktimave t</w:t>
      </w:r>
      <w:r w:rsidR="00A833CF" w:rsidRPr="0069300A">
        <w:rPr>
          <w:rFonts w:ascii="Times New Roman" w:eastAsia="MS Mincho" w:hAnsi="Times New Roman"/>
          <w:bCs/>
          <w:lang w:val="sq-AL" w:bidi="ar-SA"/>
        </w:rPr>
        <w:t>ë</w:t>
      </w:r>
      <w:r w:rsidR="00FE5E5B"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FE5E5B" w:rsidRPr="0069300A">
        <w:rPr>
          <w:rFonts w:ascii="Times New Roman" w:eastAsia="Calibri" w:hAnsi="Times New Roman"/>
          <w:noProof/>
          <w:lang w:val="sq-AL" w:bidi="ar-SA"/>
        </w:rPr>
        <w:t>saj ngjarje – p</w:t>
      </w:r>
      <w:r w:rsidR="001F6144" w:rsidRPr="0069300A">
        <w:rPr>
          <w:rFonts w:ascii="Times New Roman" w:eastAsia="Calibri" w:hAnsi="Times New Roman"/>
          <w:noProof/>
          <w:lang w:val="sq-AL" w:bidi="ar-SA"/>
        </w:rPr>
        <w:t>ë</w:t>
      </w:r>
      <w:r w:rsidR="00D4442B" w:rsidRPr="0069300A">
        <w:rPr>
          <w:rFonts w:ascii="Times New Roman" w:eastAsia="Calibri" w:hAnsi="Times New Roman"/>
          <w:noProof/>
          <w:lang w:val="sq-AL" w:bidi="ar-SA"/>
        </w:rPr>
        <w:t xml:space="preserve">r </w:t>
      </w:r>
      <w:r w:rsidR="00FE5E5B" w:rsidRPr="0069300A">
        <w:rPr>
          <w:rFonts w:ascii="Times New Roman" w:eastAsia="Calibri" w:hAnsi="Times New Roman"/>
          <w:noProof/>
          <w:lang w:val="sq-AL" w:bidi="ar-SA"/>
        </w:rPr>
        <w:t>regjistrimin e procedimit penal</w:t>
      </w:r>
      <w:r w:rsidR="009E2E4F" w:rsidRPr="0069300A">
        <w:rPr>
          <w:rFonts w:ascii="Times New Roman" w:eastAsia="Calibri" w:hAnsi="Times New Roman"/>
          <w:noProof/>
          <w:lang w:val="sq-AL" w:bidi="ar-SA"/>
        </w:rPr>
        <w:t>, n</w:t>
      </w:r>
      <w:r w:rsidR="001F6144" w:rsidRPr="0069300A">
        <w:rPr>
          <w:rFonts w:ascii="Times New Roman" w:eastAsia="Calibri" w:hAnsi="Times New Roman"/>
          <w:noProof/>
          <w:lang w:val="sq-AL" w:bidi="ar-SA"/>
        </w:rPr>
        <w:t>ë</w:t>
      </w:r>
      <w:r w:rsidR="009E2E4F" w:rsidRPr="0069300A">
        <w:rPr>
          <w:rFonts w:ascii="Times New Roman" w:eastAsia="Calibri" w:hAnsi="Times New Roman"/>
          <w:noProof/>
          <w:lang w:val="sq-AL" w:bidi="ar-SA"/>
        </w:rPr>
        <w:t xml:space="preserve"> konformitet me percaktimet e paragrafit t</w:t>
      </w:r>
      <w:r w:rsidR="00D4442B" w:rsidRPr="0069300A">
        <w:rPr>
          <w:rFonts w:ascii="Times New Roman" w:eastAsia="MS Mincho" w:hAnsi="Times New Roman"/>
          <w:bCs/>
          <w:lang w:val="sq-AL" w:bidi="ar-SA"/>
        </w:rPr>
        <w:t>ë</w:t>
      </w:r>
      <w:r w:rsidR="009E2E4F" w:rsidRPr="0069300A">
        <w:rPr>
          <w:rFonts w:ascii="Times New Roman" w:eastAsia="Calibri" w:hAnsi="Times New Roman"/>
          <w:noProof/>
          <w:lang w:val="sq-AL" w:bidi="ar-SA"/>
        </w:rPr>
        <w:t xml:space="preserve"> par</w:t>
      </w:r>
      <w:r w:rsidR="00D4442B" w:rsidRPr="0069300A">
        <w:rPr>
          <w:rFonts w:ascii="Times New Roman" w:eastAsia="MS Mincho" w:hAnsi="Times New Roman"/>
          <w:bCs/>
          <w:lang w:val="sq-AL" w:bidi="ar-SA"/>
        </w:rPr>
        <w:t>ë</w:t>
      </w:r>
      <w:r w:rsidR="004F77EB" w:rsidRPr="0069300A">
        <w:rPr>
          <w:rFonts w:ascii="Times New Roman" w:eastAsia="Calibri" w:hAnsi="Times New Roman"/>
          <w:noProof/>
          <w:lang w:val="sq-AL" w:bidi="ar-SA"/>
        </w:rPr>
        <w:t>,</w:t>
      </w:r>
      <w:r w:rsidR="009E2E4F" w:rsidRPr="0069300A">
        <w:rPr>
          <w:rFonts w:ascii="Times New Roman" w:eastAsia="Calibri" w:hAnsi="Times New Roman"/>
          <w:noProof/>
          <w:lang w:val="sq-AL" w:bidi="ar-SA"/>
        </w:rPr>
        <w:t xml:space="preserve"> t</w:t>
      </w:r>
      <w:r w:rsidR="00A833CF" w:rsidRPr="0069300A">
        <w:rPr>
          <w:rFonts w:ascii="Times New Roman" w:eastAsia="MS Mincho" w:hAnsi="Times New Roman"/>
          <w:bCs/>
          <w:lang w:val="sq-AL" w:bidi="ar-SA"/>
        </w:rPr>
        <w:t>ë</w:t>
      </w:r>
      <w:r w:rsidR="009E2E4F" w:rsidRPr="0069300A">
        <w:rPr>
          <w:rFonts w:ascii="Times New Roman" w:eastAsia="Calibri" w:hAnsi="Times New Roman"/>
          <w:noProof/>
          <w:lang w:val="sq-AL" w:bidi="ar-SA"/>
        </w:rPr>
        <w:t xml:space="preserve"> nenit 287 t</w:t>
      </w:r>
      <w:r w:rsidR="00A833CF" w:rsidRPr="0069300A">
        <w:rPr>
          <w:rFonts w:ascii="Times New Roman" w:eastAsia="MS Mincho" w:hAnsi="Times New Roman"/>
          <w:bCs/>
          <w:lang w:val="sq-AL" w:bidi="ar-SA"/>
        </w:rPr>
        <w:t>ë</w:t>
      </w:r>
      <w:r w:rsidR="009E2E4F"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24373C" w:rsidRPr="0069300A">
        <w:rPr>
          <w:rFonts w:ascii="Times New Roman" w:eastAsia="Calibri" w:hAnsi="Times New Roman"/>
          <w:noProof/>
          <w:lang w:val="sq-AL" w:bidi="ar-SA"/>
        </w:rPr>
        <w:t xml:space="preserve"> </w:t>
      </w:r>
      <w:r w:rsidR="009A476E" w:rsidRPr="0069300A">
        <w:rPr>
          <w:rFonts w:ascii="Times New Roman" w:eastAsia="Calibri" w:hAnsi="Times New Roman"/>
          <w:noProof/>
          <w:lang w:val="sq-AL" w:bidi="ar-SA"/>
        </w:rPr>
        <w:t xml:space="preserve">- </w:t>
      </w:r>
      <w:r w:rsidR="00F77D33"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F77D33" w:rsidRPr="0069300A">
        <w:rPr>
          <w:rFonts w:ascii="Times New Roman" w:eastAsia="Calibri" w:hAnsi="Times New Roman"/>
          <w:noProof/>
          <w:lang w:val="sq-AL" w:bidi="ar-SA"/>
        </w:rPr>
        <w:t xml:space="preserve"> thelb – t</w:t>
      </w:r>
      <w:r w:rsidR="001F6144" w:rsidRPr="0069300A">
        <w:rPr>
          <w:rFonts w:ascii="Times New Roman" w:eastAsia="Calibri" w:hAnsi="Times New Roman"/>
          <w:noProof/>
          <w:lang w:val="sq-AL" w:bidi="ar-SA"/>
        </w:rPr>
        <w:t>ë</w:t>
      </w:r>
      <w:r w:rsidR="00F77D33" w:rsidRPr="0069300A">
        <w:rPr>
          <w:rFonts w:ascii="Times New Roman" w:eastAsia="Calibri" w:hAnsi="Times New Roman"/>
          <w:noProof/>
          <w:lang w:val="sq-AL" w:bidi="ar-SA"/>
        </w:rPr>
        <w:t xml:space="preserve"> njoftimit p</w:t>
      </w:r>
      <w:r w:rsidR="00D4442B" w:rsidRPr="0069300A">
        <w:rPr>
          <w:rFonts w:ascii="Times New Roman" w:eastAsia="MS Mincho" w:hAnsi="Times New Roman"/>
          <w:bCs/>
          <w:lang w:val="sq-AL" w:bidi="ar-SA"/>
        </w:rPr>
        <w:t>ë</w:t>
      </w:r>
      <w:r w:rsidR="00F77D33" w:rsidRPr="0069300A">
        <w:rPr>
          <w:rFonts w:ascii="Times New Roman" w:eastAsia="Calibri" w:hAnsi="Times New Roman"/>
          <w:noProof/>
          <w:lang w:val="sq-AL" w:bidi="ar-SA"/>
        </w:rPr>
        <w:t>r vepr</w:t>
      </w:r>
      <w:r w:rsidR="00D4442B" w:rsidRPr="0069300A">
        <w:rPr>
          <w:rFonts w:ascii="Times New Roman" w:eastAsia="MS Mincho" w:hAnsi="Times New Roman"/>
          <w:bCs/>
          <w:lang w:val="sq-AL" w:bidi="ar-SA"/>
        </w:rPr>
        <w:t>ë</w:t>
      </w:r>
      <w:r w:rsidR="00F77D33" w:rsidRPr="0069300A">
        <w:rPr>
          <w:rFonts w:ascii="Times New Roman" w:eastAsia="Calibri" w:hAnsi="Times New Roman"/>
          <w:noProof/>
          <w:lang w:val="sq-AL" w:bidi="ar-SA"/>
        </w:rPr>
        <w:t xml:space="preserve">n penale (notitia criminis) </w:t>
      </w:r>
      <w:r w:rsidR="00402E2B"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402E2B" w:rsidRPr="0069300A">
        <w:rPr>
          <w:rFonts w:ascii="Times New Roman" w:eastAsia="Calibri" w:hAnsi="Times New Roman"/>
          <w:noProof/>
          <w:lang w:val="sq-AL" w:bidi="ar-SA"/>
        </w:rPr>
        <w:t xml:space="preserve"> “vrasjes n</w:t>
      </w:r>
      <w:r w:rsidR="00D4442B" w:rsidRPr="0069300A">
        <w:rPr>
          <w:rFonts w:ascii="Times New Roman" w:eastAsia="MS Mincho" w:hAnsi="Times New Roman"/>
          <w:bCs/>
          <w:lang w:val="sq-AL" w:bidi="ar-SA"/>
        </w:rPr>
        <w:t>ë</w:t>
      </w:r>
      <w:r w:rsidR="00402E2B" w:rsidRPr="0069300A">
        <w:rPr>
          <w:rFonts w:ascii="Times New Roman" w:eastAsia="Calibri" w:hAnsi="Times New Roman"/>
          <w:noProof/>
          <w:lang w:val="sq-AL" w:bidi="ar-SA"/>
        </w:rPr>
        <w:t xml:space="preserve"> rrethana t</w:t>
      </w:r>
      <w:r w:rsidR="00B16FD8" w:rsidRPr="0069300A">
        <w:rPr>
          <w:rFonts w:ascii="Times New Roman" w:eastAsia="MS Mincho" w:hAnsi="Times New Roman"/>
          <w:bCs/>
          <w:lang w:val="sq-AL" w:bidi="ar-SA"/>
        </w:rPr>
        <w:t>ë</w:t>
      </w:r>
      <w:r w:rsidR="00402E2B" w:rsidRPr="0069300A">
        <w:rPr>
          <w:rFonts w:ascii="Times New Roman" w:eastAsia="Calibri" w:hAnsi="Times New Roman"/>
          <w:noProof/>
          <w:lang w:val="sq-AL" w:bidi="ar-SA"/>
        </w:rPr>
        <w:t xml:space="preserve"> tjera cil</w:t>
      </w:r>
      <w:r w:rsidR="00A833CF" w:rsidRPr="0069300A">
        <w:rPr>
          <w:rFonts w:ascii="Times New Roman" w:eastAsia="MS Mincho" w:hAnsi="Times New Roman"/>
          <w:bCs/>
          <w:lang w:val="sq-AL" w:bidi="ar-SA"/>
        </w:rPr>
        <w:t>ë</w:t>
      </w:r>
      <w:r w:rsidR="00402E2B" w:rsidRPr="0069300A">
        <w:rPr>
          <w:rFonts w:ascii="Times New Roman" w:eastAsia="Calibri" w:hAnsi="Times New Roman"/>
          <w:noProof/>
          <w:lang w:val="sq-AL" w:bidi="ar-SA"/>
        </w:rPr>
        <w:t>suese</w:t>
      </w:r>
      <w:r w:rsidR="00456CDE" w:rsidRPr="0069300A">
        <w:rPr>
          <w:rFonts w:ascii="Times New Roman" w:eastAsia="Calibri" w:hAnsi="Times New Roman"/>
          <w:noProof/>
          <w:lang w:val="sq-AL" w:bidi="ar-SA"/>
        </w:rPr>
        <w:t xml:space="preserve">”, </w:t>
      </w:r>
      <w:r w:rsidR="00307D42" w:rsidRPr="0069300A">
        <w:rPr>
          <w:rFonts w:ascii="Times New Roman" w:eastAsia="Calibri" w:hAnsi="Times New Roman"/>
          <w:noProof/>
          <w:lang w:val="sq-AL" w:bidi="ar-SA"/>
        </w:rPr>
        <w:lastRenderedPageBreak/>
        <w:t>kund</w:t>
      </w:r>
      <w:r w:rsidR="00A833CF" w:rsidRPr="0069300A">
        <w:rPr>
          <w:rFonts w:ascii="Times New Roman" w:eastAsia="MS Mincho" w:hAnsi="Times New Roman"/>
          <w:bCs/>
          <w:lang w:val="sq-AL" w:bidi="ar-SA"/>
        </w:rPr>
        <w:t>ë</w:t>
      </w:r>
      <w:r w:rsidR="00307D42" w:rsidRPr="0069300A">
        <w:rPr>
          <w:rFonts w:ascii="Times New Roman" w:eastAsia="Calibri" w:hAnsi="Times New Roman"/>
          <w:noProof/>
          <w:lang w:val="sq-AL" w:bidi="ar-SA"/>
        </w:rPr>
        <w:t>r</w:t>
      </w:r>
      <w:r w:rsidR="00456CDE" w:rsidRPr="0069300A">
        <w:rPr>
          <w:rFonts w:ascii="Times New Roman" w:eastAsia="Calibri" w:hAnsi="Times New Roman"/>
          <w:noProof/>
          <w:lang w:val="sq-AL" w:bidi="ar-SA"/>
        </w:rPr>
        <w:t xml:space="preserve"> dy a m</w:t>
      </w:r>
      <w:r w:rsidR="00A833CF" w:rsidRPr="0069300A">
        <w:rPr>
          <w:rFonts w:ascii="Times New Roman" w:eastAsia="MS Mincho" w:hAnsi="Times New Roman"/>
          <w:bCs/>
          <w:lang w:val="sq-AL" w:bidi="ar-SA"/>
        </w:rPr>
        <w:t>ë</w:t>
      </w:r>
      <w:r w:rsidR="00307D42" w:rsidRPr="0069300A">
        <w:rPr>
          <w:rFonts w:ascii="Times New Roman" w:eastAsia="Calibri" w:hAnsi="Times New Roman"/>
          <w:noProof/>
          <w:lang w:val="sq-AL" w:bidi="ar-SA"/>
        </w:rPr>
        <w:t xml:space="preserve"> </w:t>
      </w:r>
      <w:r w:rsidR="00456CDE" w:rsidRPr="0069300A">
        <w:rPr>
          <w:rFonts w:ascii="Times New Roman" w:eastAsia="Calibri" w:hAnsi="Times New Roman"/>
          <w:noProof/>
          <w:lang w:val="sq-AL" w:bidi="ar-SA"/>
        </w:rPr>
        <w:t>shum</w:t>
      </w:r>
      <w:r w:rsidR="00A833CF" w:rsidRPr="0069300A">
        <w:rPr>
          <w:rFonts w:ascii="Times New Roman" w:eastAsia="MS Mincho" w:hAnsi="Times New Roman"/>
          <w:bCs/>
          <w:lang w:val="sq-AL" w:bidi="ar-SA"/>
        </w:rPr>
        <w:t>ë</w:t>
      </w:r>
      <w:r w:rsidR="00456CDE" w:rsidRPr="0069300A">
        <w:rPr>
          <w:rFonts w:ascii="Times New Roman" w:eastAsia="Calibri" w:hAnsi="Times New Roman"/>
          <w:noProof/>
          <w:lang w:val="sq-AL" w:bidi="ar-SA"/>
        </w:rPr>
        <w:t xml:space="preserve"> personave</w:t>
      </w:r>
      <w:r w:rsidR="00633C13" w:rsidRPr="0069300A">
        <w:rPr>
          <w:rFonts w:ascii="Times New Roman" w:eastAsia="Calibri" w:hAnsi="Times New Roman"/>
          <w:noProof/>
          <w:lang w:val="sq-AL" w:bidi="ar-SA"/>
        </w:rPr>
        <w:t>, n</w:t>
      </w:r>
      <w:r w:rsidR="00B16FD8" w:rsidRPr="0069300A">
        <w:rPr>
          <w:rFonts w:ascii="Times New Roman" w:eastAsia="MS Mincho" w:hAnsi="Times New Roman"/>
          <w:bCs/>
          <w:lang w:val="sq-AL" w:bidi="ar-SA"/>
        </w:rPr>
        <w:t>ë</w:t>
      </w:r>
      <w:r w:rsidR="00633C13" w:rsidRPr="0069300A">
        <w:rPr>
          <w:rFonts w:ascii="Times New Roman" w:eastAsia="Calibri" w:hAnsi="Times New Roman"/>
          <w:noProof/>
          <w:lang w:val="sq-AL" w:bidi="ar-SA"/>
        </w:rPr>
        <w:t xml:space="preserve"> bashk</w:t>
      </w:r>
      <w:r w:rsidR="00A833CF" w:rsidRPr="0069300A">
        <w:rPr>
          <w:rFonts w:ascii="Times New Roman" w:eastAsia="MS Mincho" w:hAnsi="Times New Roman"/>
          <w:bCs/>
          <w:lang w:val="sq-AL" w:bidi="ar-SA"/>
        </w:rPr>
        <w:t>ë</w:t>
      </w:r>
      <w:r w:rsidR="00633C13" w:rsidRPr="0069300A">
        <w:rPr>
          <w:rFonts w:ascii="Times New Roman" w:eastAsia="Calibri" w:hAnsi="Times New Roman"/>
          <w:noProof/>
          <w:lang w:val="sq-AL" w:bidi="ar-SA"/>
        </w:rPr>
        <w:t>punim (n</w:t>
      </w:r>
      <w:r w:rsidR="00B16FD8" w:rsidRPr="0069300A">
        <w:rPr>
          <w:rFonts w:ascii="Times New Roman" w:eastAsia="MS Mincho" w:hAnsi="Times New Roman"/>
          <w:bCs/>
          <w:lang w:val="sq-AL" w:bidi="ar-SA"/>
        </w:rPr>
        <w:t>ë</w:t>
      </w:r>
      <w:r w:rsidR="00633C13" w:rsidRPr="0069300A">
        <w:rPr>
          <w:rFonts w:ascii="Times New Roman" w:eastAsia="Calibri" w:hAnsi="Times New Roman"/>
          <w:noProof/>
          <w:lang w:val="sq-AL" w:bidi="ar-SA"/>
        </w:rPr>
        <w:t xml:space="preserve"> form</w:t>
      </w:r>
      <w:r w:rsidR="00B16FD8" w:rsidRPr="0069300A">
        <w:rPr>
          <w:rFonts w:ascii="Times New Roman" w:eastAsia="MS Mincho" w:hAnsi="Times New Roman"/>
          <w:bCs/>
          <w:lang w:val="sq-AL" w:bidi="ar-SA"/>
        </w:rPr>
        <w:t>ë</w:t>
      </w:r>
      <w:r w:rsidR="00633C13" w:rsidRPr="0069300A">
        <w:rPr>
          <w:rFonts w:ascii="Times New Roman" w:eastAsia="Calibri" w:hAnsi="Times New Roman"/>
          <w:noProof/>
          <w:lang w:val="sq-AL" w:bidi="ar-SA"/>
        </w:rPr>
        <w:t>n e organizates kriminale), t</w:t>
      </w:r>
      <w:r w:rsidR="00B16FD8" w:rsidRPr="0069300A">
        <w:rPr>
          <w:rFonts w:ascii="Times New Roman" w:eastAsia="MS Mincho" w:hAnsi="Times New Roman"/>
          <w:bCs/>
          <w:lang w:val="sq-AL" w:bidi="ar-SA"/>
        </w:rPr>
        <w:t>ë</w:t>
      </w:r>
      <w:r w:rsidR="00633C13" w:rsidRPr="0069300A">
        <w:rPr>
          <w:rFonts w:ascii="Times New Roman" w:eastAsia="Calibri" w:hAnsi="Times New Roman"/>
          <w:noProof/>
          <w:lang w:val="sq-AL" w:bidi="ar-SA"/>
        </w:rPr>
        <w:t xml:space="preserve"> parashikuar nga nenet </w:t>
      </w:r>
      <w:r w:rsidR="00A268E0" w:rsidRPr="0069300A">
        <w:rPr>
          <w:rFonts w:ascii="Times New Roman" w:eastAsia="Calibri" w:hAnsi="Times New Roman"/>
          <w:noProof/>
          <w:lang w:val="sq-AL" w:bidi="ar-SA"/>
        </w:rPr>
        <w:t>79/dh/e/ - 28 t</w:t>
      </w:r>
      <w:r w:rsidR="00B16FD8" w:rsidRPr="0069300A">
        <w:rPr>
          <w:rFonts w:ascii="Times New Roman" w:eastAsia="MS Mincho" w:hAnsi="Times New Roman"/>
          <w:bCs/>
          <w:lang w:val="sq-AL" w:bidi="ar-SA"/>
        </w:rPr>
        <w:t>ë</w:t>
      </w:r>
      <w:r w:rsidR="00A268E0" w:rsidRPr="0069300A">
        <w:rPr>
          <w:rFonts w:ascii="Times New Roman" w:eastAsia="Calibri" w:hAnsi="Times New Roman"/>
          <w:noProof/>
          <w:lang w:val="sq-AL" w:bidi="ar-SA"/>
        </w:rPr>
        <w:t xml:space="preserve"> Kodit Penal </w:t>
      </w:r>
      <w:r w:rsidR="00F120C6"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00F77D33" w:rsidRPr="0069300A">
        <w:rPr>
          <w:rFonts w:ascii="Times New Roman" w:eastAsia="Calibri" w:hAnsi="Times New Roman"/>
          <w:noProof/>
          <w:lang w:val="sq-AL" w:bidi="ar-SA"/>
        </w:rPr>
        <w:t>t</w:t>
      </w:r>
      <w:r w:rsidR="00B16FD8" w:rsidRPr="0069300A">
        <w:rPr>
          <w:rFonts w:ascii="Times New Roman" w:eastAsia="MS Mincho" w:hAnsi="Times New Roman"/>
          <w:bCs/>
          <w:lang w:val="sq-AL" w:bidi="ar-SA"/>
        </w:rPr>
        <w:t>ë</w:t>
      </w:r>
      <w:r w:rsidR="00F77D33" w:rsidRPr="0069300A">
        <w:rPr>
          <w:rFonts w:ascii="Times New Roman" w:eastAsia="Calibri" w:hAnsi="Times New Roman"/>
          <w:noProof/>
          <w:lang w:val="sq-AL" w:bidi="ar-SA"/>
        </w:rPr>
        <w:t xml:space="preserve"> kryer nga subjekte t</w:t>
      </w:r>
      <w:r w:rsidR="00B16FD8" w:rsidRPr="0069300A">
        <w:rPr>
          <w:rFonts w:ascii="Times New Roman" w:eastAsia="MS Mincho" w:hAnsi="Times New Roman"/>
          <w:bCs/>
          <w:lang w:val="sq-AL" w:bidi="ar-SA"/>
        </w:rPr>
        <w:t>ë</w:t>
      </w:r>
      <w:r w:rsidR="00F77D33" w:rsidRPr="0069300A">
        <w:rPr>
          <w:rFonts w:ascii="Times New Roman" w:eastAsia="Calibri" w:hAnsi="Times New Roman"/>
          <w:noProof/>
          <w:lang w:val="sq-AL" w:bidi="ar-SA"/>
        </w:rPr>
        <w:t xml:space="preserve"> posa</w:t>
      </w:r>
      <w:r w:rsidR="00D4442B" w:rsidRPr="0069300A">
        <w:rPr>
          <w:rFonts w:ascii="Times New Roman" w:eastAsia="Calibri" w:hAnsi="Times New Roman"/>
          <w:noProof/>
          <w:lang w:val="sq-AL" w:bidi="ar-SA"/>
        </w:rPr>
        <w:t>ç</w:t>
      </w:r>
      <w:r w:rsidR="00D4442B" w:rsidRPr="0069300A">
        <w:rPr>
          <w:rFonts w:ascii="Times New Roman" w:eastAsia="MS Mincho" w:hAnsi="Times New Roman"/>
          <w:bCs/>
          <w:lang w:val="sq-AL" w:bidi="ar-SA"/>
        </w:rPr>
        <w:t>ë</w:t>
      </w:r>
      <w:r w:rsidR="00F77D33" w:rsidRPr="0069300A">
        <w:rPr>
          <w:rFonts w:ascii="Times New Roman" w:eastAsia="Calibri" w:hAnsi="Times New Roman"/>
          <w:noProof/>
          <w:lang w:val="sq-AL" w:bidi="ar-SA"/>
        </w:rPr>
        <w:t xml:space="preserve">m </w:t>
      </w:r>
      <w:r w:rsidR="007F305C" w:rsidRPr="0069300A">
        <w:rPr>
          <w:rFonts w:ascii="Times New Roman" w:eastAsia="Calibri" w:hAnsi="Times New Roman"/>
          <w:noProof/>
          <w:lang w:val="sq-AL" w:bidi="ar-SA"/>
        </w:rPr>
        <w:t xml:space="preserve">(sipas percaktimit </w:t>
      </w:r>
      <w:r w:rsidR="00AC322B"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7F305C" w:rsidRPr="0069300A">
        <w:rPr>
          <w:rFonts w:ascii="Times New Roman" w:eastAsia="Calibri" w:hAnsi="Times New Roman"/>
          <w:noProof/>
          <w:lang w:val="sq-AL" w:bidi="ar-SA"/>
        </w:rPr>
        <w:t xml:space="preserve"> nenit 75/a t</w:t>
      </w:r>
      <w:r w:rsidR="001F6144" w:rsidRPr="0069300A">
        <w:rPr>
          <w:rFonts w:ascii="Times New Roman" w:eastAsia="Calibri" w:hAnsi="Times New Roman"/>
          <w:noProof/>
          <w:lang w:val="sq-AL" w:bidi="ar-SA"/>
        </w:rPr>
        <w:t>ë</w:t>
      </w:r>
      <w:r w:rsidR="007F305C"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0311FC" w:rsidRPr="0069300A">
        <w:rPr>
          <w:rFonts w:ascii="Times New Roman" w:eastAsia="Calibri" w:hAnsi="Times New Roman"/>
          <w:noProof/>
          <w:lang w:val="sq-AL" w:bidi="ar-SA"/>
        </w:rPr>
        <w:t xml:space="preserve"> – germat “c”dhe “c”</w:t>
      </w:r>
      <w:r w:rsidR="00B16FD8" w:rsidRPr="0069300A">
        <w:rPr>
          <w:rFonts w:ascii="Times New Roman" w:eastAsia="Calibri" w:hAnsi="Times New Roman"/>
          <w:noProof/>
          <w:lang w:val="sq-AL" w:bidi="ar-SA"/>
        </w:rPr>
        <w:t xml:space="preserve"> </w:t>
      </w:r>
      <w:r w:rsidR="000311FC" w:rsidRPr="0069300A">
        <w:rPr>
          <w:rFonts w:ascii="Times New Roman" w:eastAsia="Calibri" w:hAnsi="Times New Roman"/>
          <w:noProof/>
          <w:lang w:val="sq-AL" w:bidi="ar-SA"/>
        </w:rPr>
        <w:t>t</w:t>
      </w:r>
      <w:r w:rsidR="00B16FD8" w:rsidRPr="0069300A">
        <w:rPr>
          <w:rFonts w:ascii="Times New Roman" w:eastAsia="MS Mincho" w:hAnsi="Times New Roman"/>
          <w:bCs/>
          <w:lang w:val="sq-AL" w:bidi="ar-SA"/>
        </w:rPr>
        <w:t>ë</w:t>
      </w:r>
      <w:r w:rsidR="000311FC" w:rsidRPr="0069300A">
        <w:rPr>
          <w:rFonts w:ascii="Times New Roman" w:eastAsia="Calibri" w:hAnsi="Times New Roman"/>
          <w:noProof/>
          <w:lang w:val="sq-AL" w:bidi="ar-SA"/>
        </w:rPr>
        <w:t xml:space="preserve"> </w:t>
      </w:r>
      <w:r w:rsidR="00883F91" w:rsidRPr="0069300A">
        <w:rPr>
          <w:rFonts w:ascii="Times New Roman" w:eastAsia="Calibri" w:hAnsi="Times New Roman"/>
          <w:noProof/>
          <w:lang w:val="sq-AL" w:bidi="ar-SA"/>
        </w:rPr>
        <w:t>kesaj dispozite – t</w:t>
      </w:r>
      <w:r w:rsidR="00840AF7" w:rsidRPr="0069300A">
        <w:rPr>
          <w:rFonts w:ascii="Times New Roman" w:eastAsia="MS Mincho" w:hAnsi="Times New Roman"/>
          <w:bCs/>
          <w:lang w:val="sq-AL" w:bidi="ar-SA"/>
        </w:rPr>
        <w:t>ë</w:t>
      </w:r>
      <w:r w:rsidR="00883F91" w:rsidRPr="0069300A">
        <w:rPr>
          <w:rFonts w:ascii="Times New Roman" w:eastAsia="Calibri" w:hAnsi="Times New Roman"/>
          <w:noProof/>
          <w:lang w:val="sq-AL" w:bidi="ar-SA"/>
        </w:rPr>
        <w:t xml:space="preserve"> cilat percaktojne se: germa “c “</w:t>
      </w:r>
      <w:r w:rsidR="00A15DD2" w:rsidRPr="0069300A">
        <w:rPr>
          <w:rFonts w:ascii="Times New Roman" w:eastAsia="Calibri" w:hAnsi="Times New Roman"/>
          <w:noProof/>
          <w:lang w:val="sq-AL" w:bidi="ar-SA"/>
        </w:rPr>
        <w:t xml:space="preserve"> – akuzat penale kund</w:t>
      </w:r>
      <w:r w:rsidR="00840AF7" w:rsidRPr="0069300A">
        <w:rPr>
          <w:rFonts w:ascii="Times New Roman" w:eastAsia="MS Mincho" w:hAnsi="Times New Roman"/>
          <w:bCs/>
          <w:lang w:val="sq-AL" w:bidi="ar-SA"/>
        </w:rPr>
        <w:t>ë</w:t>
      </w:r>
      <w:r w:rsidR="00A15DD2" w:rsidRPr="0069300A">
        <w:rPr>
          <w:rFonts w:ascii="Times New Roman" w:eastAsia="Calibri" w:hAnsi="Times New Roman"/>
          <w:noProof/>
          <w:lang w:val="sq-AL" w:bidi="ar-SA"/>
        </w:rPr>
        <w:t>r Presidentit t</w:t>
      </w:r>
      <w:r w:rsidR="00840AF7" w:rsidRPr="0069300A">
        <w:rPr>
          <w:rFonts w:ascii="Times New Roman" w:eastAsia="MS Mincho" w:hAnsi="Times New Roman"/>
          <w:bCs/>
          <w:lang w:val="sq-AL" w:bidi="ar-SA"/>
        </w:rPr>
        <w:t>ë</w:t>
      </w:r>
      <w:r w:rsidR="00A15DD2" w:rsidRPr="0069300A">
        <w:rPr>
          <w:rFonts w:ascii="Times New Roman" w:eastAsia="Calibri" w:hAnsi="Times New Roman"/>
          <w:noProof/>
          <w:lang w:val="sq-AL" w:bidi="ar-SA"/>
        </w:rPr>
        <w:t xml:space="preserve"> Republik</w:t>
      </w:r>
      <w:r w:rsidR="00473B70" w:rsidRPr="0069300A">
        <w:rPr>
          <w:rFonts w:ascii="Times New Roman" w:eastAsia="MS Mincho" w:hAnsi="Times New Roman"/>
          <w:bCs/>
          <w:lang w:val="sq-AL" w:bidi="ar-SA"/>
        </w:rPr>
        <w:t>ë</w:t>
      </w:r>
      <w:r w:rsidR="00A15DD2" w:rsidRPr="0069300A">
        <w:rPr>
          <w:rFonts w:ascii="Times New Roman" w:eastAsia="Calibri" w:hAnsi="Times New Roman"/>
          <w:noProof/>
          <w:lang w:val="sq-AL" w:bidi="ar-SA"/>
        </w:rPr>
        <w:t>s, Kryeministrit, an</w:t>
      </w:r>
      <w:r w:rsidR="00B820C3" w:rsidRPr="0069300A">
        <w:rPr>
          <w:rFonts w:ascii="Times New Roman" w:eastAsia="MS Mincho" w:hAnsi="Times New Roman"/>
          <w:bCs/>
          <w:lang w:val="sq-AL" w:bidi="ar-SA"/>
        </w:rPr>
        <w:t>ë</w:t>
      </w:r>
      <w:r w:rsidR="00A15DD2" w:rsidRPr="0069300A">
        <w:rPr>
          <w:rFonts w:ascii="Times New Roman" w:eastAsia="Calibri" w:hAnsi="Times New Roman"/>
          <w:noProof/>
          <w:lang w:val="sq-AL" w:bidi="ar-SA"/>
        </w:rPr>
        <w:t>tarit t</w:t>
      </w:r>
      <w:r w:rsidR="00B16FD8" w:rsidRPr="0069300A">
        <w:rPr>
          <w:rFonts w:ascii="Times New Roman" w:eastAsia="MS Mincho" w:hAnsi="Times New Roman"/>
          <w:bCs/>
          <w:lang w:val="sq-AL" w:bidi="ar-SA"/>
        </w:rPr>
        <w:t>ë</w:t>
      </w:r>
      <w:r w:rsidR="00A15DD2" w:rsidRPr="0069300A">
        <w:rPr>
          <w:rFonts w:ascii="Times New Roman" w:eastAsia="Calibri" w:hAnsi="Times New Roman"/>
          <w:noProof/>
          <w:lang w:val="sq-AL" w:bidi="ar-SA"/>
        </w:rPr>
        <w:t xml:space="preserve"> K</w:t>
      </w:r>
      <w:r w:rsidR="00D86F4D" w:rsidRPr="0069300A">
        <w:rPr>
          <w:rFonts w:ascii="Times New Roman" w:eastAsia="MS Mincho" w:hAnsi="Times New Roman"/>
          <w:bCs/>
          <w:lang w:val="sq-AL" w:bidi="ar-SA"/>
        </w:rPr>
        <w:t>ë</w:t>
      </w:r>
      <w:r w:rsidR="00A15DD2" w:rsidRPr="0069300A">
        <w:rPr>
          <w:rFonts w:ascii="Times New Roman" w:eastAsia="Calibri" w:hAnsi="Times New Roman"/>
          <w:noProof/>
          <w:lang w:val="sq-AL" w:bidi="ar-SA"/>
        </w:rPr>
        <w:t>shillit t</w:t>
      </w:r>
      <w:r w:rsidR="00D86F4D" w:rsidRPr="0069300A">
        <w:rPr>
          <w:rFonts w:ascii="Times New Roman" w:eastAsia="MS Mincho" w:hAnsi="Times New Roman"/>
          <w:bCs/>
          <w:lang w:val="sq-AL" w:bidi="ar-SA"/>
        </w:rPr>
        <w:t>ë</w:t>
      </w:r>
      <w:r w:rsidR="00A15DD2" w:rsidRPr="0069300A">
        <w:rPr>
          <w:rFonts w:ascii="Times New Roman" w:eastAsia="Calibri" w:hAnsi="Times New Roman"/>
          <w:noProof/>
          <w:lang w:val="sq-AL" w:bidi="ar-SA"/>
        </w:rPr>
        <w:t xml:space="preserve"> Ministrave </w:t>
      </w:r>
      <w:r w:rsidR="00C94D8B" w:rsidRPr="0069300A">
        <w:rPr>
          <w:rFonts w:ascii="Times New Roman" w:eastAsia="Calibri" w:hAnsi="Times New Roman"/>
          <w:noProof/>
          <w:lang w:val="sq-AL" w:bidi="ar-SA"/>
        </w:rPr>
        <w:t xml:space="preserve">etj. </w:t>
      </w:r>
      <w:r w:rsidR="00D3474D" w:rsidRPr="0069300A">
        <w:rPr>
          <w:rFonts w:ascii="Times New Roman" w:eastAsia="Calibri" w:hAnsi="Times New Roman"/>
          <w:noProof/>
          <w:lang w:val="sq-AL" w:bidi="ar-SA"/>
        </w:rPr>
        <w:t>j</w:t>
      </w:r>
      <w:r w:rsidR="00C94D8B" w:rsidRPr="0069300A">
        <w:rPr>
          <w:rFonts w:ascii="Times New Roman" w:eastAsia="Calibri" w:hAnsi="Times New Roman"/>
          <w:noProof/>
          <w:lang w:val="sq-AL" w:bidi="ar-SA"/>
        </w:rPr>
        <w:t>an</w:t>
      </w:r>
      <w:r w:rsidR="00D86F4D" w:rsidRPr="0069300A">
        <w:rPr>
          <w:rFonts w:ascii="Times New Roman" w:eastAsia="MS Mincho" w:hAnsi="Times New Roman"/>
          <w:bCs/>
          <w:lang w:val="sq-AL" w:bidi="ar-SA"/>
        </w:rPr>
        <w:t>ë</w:t>
      </w:r>
      <w:r w:rsidR="00D3474D" w:rsidRPr="0069300A">
        <w:rPr>
          <w:rFonts w:ascii="Times New Roman" w:eastAsia="Calibri" w:hAnsi="Times New Roman"/>
          <w:noProof/>
          <w:lang w:val="sq-AL" w:bidi="ar-SA"/>
        </w:rPr>
        <w:t xml:space="preserve"> </w:t>
      </w:r>
      <w:r w:rsidR="00C94D8B" w:rsidRPr="0069300A">
        <w:rPr>
          <w:rFonts w:ascii="Times New Roman" w:eastAsia="Calibri" w:hAnsi="Times New Roman"/>
          <w:noProof/>
          <w:lang w:val="sq-AL" w:bidi="ar-SA"/>
        </w:rPr>
        <w:t>n</w:t>
      </w:r>
      <w:r w:rsidR="00D86F4D" w:rsidRPr="0069300A">
        <w:rPr>
          <w:rFonts w:ascii="Times New Roman" w:eastAsia="MS Mincho" w:hAnsi="Times New Roman"/>
          <w:bCs/>
          <w:lang w:val="sq-AL" w:bidi="ar-SA"/>
        </w:rPr>
        <w:t>ë</w:t>
      </w:r>
      <w:r w:rsidR="00C94D8B" w:rsidRPr="0069300A">
        <w:rPr>
          <w:rFonts w:ascii="Times New Roman" w:eastAsia="Calibri" w:hAnsi="Times New Roman"/>
          <w:noProof/>
          <w:lang w:val="sq-AL" w:bidi="ar-SA"/>
        </w:rPr>
        <w:t xml:space="preserve"> kompetenc</w:t>
      </w:r>
      <w:r w:rsidR="00D86F4D" w:rsidRPr="0069300A">
        <w:rPr>
          <w:rFonts w:ascii="Times New Roman" w:eastAsia="MS Mincho" w:hAnsi="Times New Roman"/>
          <w:bCs/>
          <w:lang w:val="sq-AL" w:bidi="ar-SA"/>
        </w:rPr>
        <w:t>ë</w:t>
      </w:r>
      <w:r w:rsidR="00C94D8B" w:rsidRPr="0069300A">
        <w:rPr>
          <w:rFonts w:ascii="Times New Roman" w:eastAsia="Calibri" w:hAnsi="Times New Roman"/>
          <w:noProof/>
          <w:lang w:val="sq-AL" w:bidi="ar-SA"/>
        </w:rPr>
        <w:t xml:space="preserve"> gjykimi t</w:t>
      </w:r>
      <w:r w:rsidR="001F6144" w:rsidRPr="0069300A">
        <w:rPr>
          <w:rFonts w:ascii="Times New Roman" w:eastAsia="Calibri" w:hAnsi="Times New Roman"/>
          <w:noProof/>
          <w:lang w:val="sq-AL" w:bidi="ar-SA"/>
        </w:rPr>
        <w:t>ë</w:t>
      </w:r>
      <w:r w:rsidR="00C94D8B" w:rsidRPr="0069300A">
        <w:rPr>
          <w:rFonts w:ascii="Times New Roman" w:eastAsia="Calibri" w:hAnsi="Times New Roman"/>
          <w:noProof/>
          <w:lang w:val="sq-AL" w:bidi="ar-SA"/>
        </w:rPr>
        <w:t xml:space="preserve"> Gjykat</w:t>
      </w:r>
      <w:r w:rsidR="001F6144" w:rsidRPr="0069300A">
        <w:rPr>
          <w:rFonts w:ascii="Times New Roman" w:eastAsia="Calibri" w:hAnsi="Times New Roman"/>
          <w:noProof/>
          <w:lang w:val="sq-AL" w:bidi="ar-SA"/>
        </w:rPr>
        <w:t>ë</w:t>
      </w:r>
      <w:r w:rsidR="00C94D8B" w:rsidRPr="0069300A">
        <w:rPr>
          <w:rFonts w:ascii="Times New Roman" w:eastAsia="Calibri" w:hAnsi="Times New Roman"/>
          <w:noProof/>
          <w:lang w:val="sq-AL" w:bidi="ar-SA"/>
        </w:rPr>
        <w:t>s kund</w:t>
      </w:r>
      <w:r w:rsidR="00B16FD8" w:rsidRPr="0069300A">
        <w:rPr>
          <w:rFonts w:ascii="Times New Roman" w:eastAsia="MS Mincho" w:hAnsi="Times New Roman"/>
          <w:bCs/>
          <w:lang w:val="sq-AL" w:bidi="ar-SA"/>
        </w:rPr>
        <w:t>ë</w:t>
      </w:r>
      <w:r w:rsidR="00C94D8B" w:rsidRPr="0069300A">
        <w:rPr>
          <w:rFonts w:ascii="Times New Roman" w:eastAsia="Calibri" w:hAnsi="Times New Roman"/>
          <w:noProof/>
          <w:lang w:val="sq-AL" w:bidi="ar-SA"/>
        </w:rPr>
        <w:t>r Korrupsionit dhe Krimit t</w:t>
      </w:r>
      <w:r w:rsidR="001F6144" w:rsidRPr="0069300A">
        <w:rPr>
          <w:rFonts w:ascii="Times New Roman" w:eastAsia="Calibri" w:hAnsi="Times New Roman"/>
          <w:noProof/>
          <w:lang w:val="sq-AL" w:bidi="ar-SA"/>
        </w:rPr>
        <w:t>ë</w:t>
      </w:r>
      <w:r w:rsidR="00C94D8B" w:rsidRPr="0069300A">
        <w:rPr>
          <w:rFonts w:ascii="Times New Roman" w:eastAsia="Calibri" w:hAnsi="Times New Roman"/>
          <w:noProof/>
          <w:lang w:val="sq-AL" w:bidi="ar-SA"/>
        </w:rPr>
        <w:t xml:space="preserve"> Organizuar</w:t>
      </w:r>
      <w:r w:rsidR="00D3474D" w:rsidRPr="0069300A">
        <w:rPr>
          <w:rFonts w:ascii="Times New Roman" w:eastAsia="Calibri" w:hAnsi="Times New Roman"/>
          <w:noProof/>
          <w:lang w:val="sq-AL" w:bidi="ar-SA"/>
        </w:rPr>
        <w:t xml:space="preserve"> sikurse – sipas germ</w:t>
      </w:r>
      <w:r w:rsidR="00B16FD8" w:rsidRPr="0069300A">
        <w:rPr>
          <w:rFonts w:ascii="Times New Roman" w:eastAsia="MS Mincho" w:hAnsi="Times New Roman"/>
          <w:bCs/>
          <w:lang w:val="sq-AL" w:bidi="ar-SA"/>
        </w:rPr>
        <w:t>ë</w:t>
      </w:r>
      <w:r w:rsidR="00D3474D" w:rsidRPr="0069300A">
        <w:rPr>
          <w:rFonts w:ascii="Times New Roman" w:eastAsia="Calibri" w:hAnsi="Times New Roman"/>
          <w:noProof/>
          <w:lang w:val="sq-AL" w:bidi="ar-SA"/>
        </w:rPr>
        <w:t>s “c”</w:t>
      </w:r>
      <w:r w:rsidR="00DD40D0" w:rsidRPr="0069300A">
        <w:rPr>
          <w:rFonts w:ascii="Times New Roman" w:eastAsia="Calibri" w:hAnsi="Times New Roman"/>
          <w:noProof/>
          <w:lang w:val="sq-AL" w:bidi="ar-SA"/>
        </w:rPr>
        <w:t xml:space="preserve">, </w:t>
      </w:r>
      <w:r w:rsidR="00D3474D"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D3474D"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D3474D" w:rsidRPr="0069300A">
        <w:rPr>
          <w:rFonts w:ascii="Times New Roman" w:eastAsia="Calibri" w:hAnsi="Times New Roman"/>
          <w:noProof/>
          <w:lang w:val="sq-AL" w:bidi="ar-SA"/>
        </w:rPr>
        <w:t xml:space="preserve"> njejtes dispozite </w:t>
      </w:r>
      <w:r w:rsidR="00A27B32" w:rsidRPr="0069300A">
        <w:rPr>
          <w:rFonts w:ascii="Times New Roman" w:eastAsia="Calibri" w:hAnsi="Times New Roman"/>
          <w:noProof/>
          <w:lang w:val="sq-AL" w:bidi="ar-SA"/>
        </w:rPr>
        <w:t>–</w:t>
      </w:r>
      <w:r w:rsidR="00D3474D" w:rsidRPr="0069300A">
        <w:rPr>
          <w:rFonts w:ascii="Times New Roman" w:eastAsia="Calibri" w:hAnsi="Times New Roman"/>
          <w:noProof/>
          <w:lang w:val="sq-AL" w:bidi="ar-SA"/>
        </w:rPr>
        <w:t xml:space="preserve"> </w:t>
      </w:r>
      <w:r w:rsidR="00A27B32" w:rsidRPr="0069300A">
        <w:rPr>
          <w:rFonts w:ascii="Times New Roman" w:eastAsia="Calibri" w:hAnsi="Times New Roman"/>
          <w:noProof/>
          <w:lang w:val="sq-AL" w:bidi="ar-SA"/>
        </w:rPr>
        <w:t>akuzat penale kunder ish funksionareve t</w:t>
      </w:r>
      <w:r w:rsidR="001F6144" w:rsidRPr="0069300A">
        <w:rPr>
          <w:rFonts w:ascii="Times New Roman" w:eastAsia="Calibri" w:hAnsi="Times New Roman"/>
          <w:noProof/>
          <w:lang w:val="sq-AL" w:bidi="ar-SA"/>
        </w:rPr>
        <w:t>ë</w:t>
      </w:r>
      <w:r w:rsidR="00A27B32" w:rsidRPr="0069300A">
        <w:rPr>
          <w:rFonts w:ascii="Times New Roman" w:eastAsia="Calibri" w:hAnsi="Times New Roman"/>
          <w:noProof/>
          <w:lang w:val="sq-AL" w:bidi="ar-SA"/>
        </w:rPr>
        <w:t xml:space="preserve"> m</w:t>
      </w:r>
      <w:r w:rsidR="001F6144" w:rsidRPr="0069300A">
        <w:rPr>
          <w:rFonts w:ascii="Times New Roman" w:eastAsia="Calibri" w:hAnsi="Times New Roman"/>
          <w:noProof/>
          <w:lang w:val="sq-AL" w:bidi="ar-SA"/>
        </w:rPr>
        <w:t>ë</w:t>
      </w:r>
      <w:r w:rsidR="00A27B32" w:rsidRPr="0069300A">
        <w:rPr>
          <w:rFonts w:ascii="Times New Roman" w:eastAsia="Calibri" w:hAnsi="Times New Roman"/>
          <w:noProof/>
          <w:lang w:val="sq-AL" w:bidi="ar-SA"/>
        </w:rPr>
        <w:t>sip</w:t>
      </w:r>
      <w:r w:rsidR="001F6144" w:rsidRPr="0069300A">
        <w:rPr>
          <w:rFonts w:ascii="Times New Roman" w:eastAsia="Calibri" w:hAnsi="Times New Roman"/>
          <w:noProof/>
          <w:lang w:val="sq-AL" w:bidi="ar-SA"/>
        </w:rPr>
        <w:t>ë</w:t>
      </w:r>
      <w:r w:rsidR="00A27B32" w:rsidRPr="0069300A">
        <w:rPr>
          <w:rFonts w:ascii="Times New Roman" w:eastAsia="Calibri" w:hAnsi="Times New Roman"/>
          <w:noProof/>
          <w:lang w:val="sq-AL" w:bidi="ar-SA"/>
        </w:rPr>
        <w:t>rm</w:t>
      </w:r>
      <w:r w:rsidR="007F305C" w:rsidRPr="0069300A">
        <w:rPr>
          <w:rFonts w:ascii="Times New Roman" w:eastAsia="Calibri" w:hAnsi="Times New Roman"/>
          <w:noProof/>
          <w:lang w:val="sq-AL" w:bidi="ar-SA"/>
        </w:rPr>
        <w:t xml:space="preserve">) </w:t>
      </w:r>
      <w:r w:rsidR="00CC6801"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00F120C6" w:rsidRPr="0069300A">
        <w:rPr>
          <w:rFonts w:ascii="Times New Roman" w:eastAsia="Calibri" w:hAnsi="Times New Roman"/>
          <w:noProof/>
          <w:lang w:val="sq-AL" w:bidi="ar-SA"/>
        </w:rPr>
        <w:t>t</w:t>
      </w:r>
      <w:r w:rsidR="00600373" w:rsidRPr="0069300A">
        <w:rPr>
          <w:rFonts w:ascii="Times New Roman" w:eastAsia="Calibri" w:hAnsi="Times New Roman"/>
          <w:noProof/>
          <w:lang w:val="sq-AL" w:bidi="ar-SA"/>
        </w:rPr>
        <w:t xml:space="preserve">ë </w:t>
      </w:r>
      <w:r w:rsidR="00F120C6" w:rsidRPr="0069300A">
        <w:rPr>
          <w:rFonts w:ascii="Times New Roman" w:eastAsia="Calibri" w:hAnsi="Times New Roman"/>
          <w:noProof/>
          <w:lang w:val="sq-AL" w:bidi="ar-SA"/>
        </w:rPr>
        <w:t>ide</w:t>
      </w:r>
      <w:r w:rsidR="00214F51" w:rsidRPr="0069300A">
        <w:rPr>
          <w:rFonts w:ascii="Times New Roman" w:eastAsia="Calibri" w:hAnsi="Times New Roman"/>
          <w:noProof/>
          <w:lang w:val="sq-AL" w:bidi="ar-SA"/>
        </w:rPr>
        <w:t>n</w:t>
      </w:r>
      <w:r w:rsidR="00F120C6" w:rsidRPr="0069300A">
        <w:rPr>
          <w:rFonts w:ascii="Times New Roman" w:eastAsia="Calibri" w:hAnsi="Times New Roman"/>
          <w:noProof/>
          <w:lang w:val="sq-AL" w:bidi="ar-SA"/>
        </w:rPr>
        <w:t>tifikuar n</w:t>
      </w:r>
      <w:r w:rsidR="001F6144" w:rsidRPr="0069300A">
        <w:rPr>
          <w:rFonts w:ascii="Times New Roman" w:eastAsia="Calibri" w:hAnsi="Times New Roman"/>
          <w:noProof/>
          <w:lang w:val="sq-AL" w:bidi="ar-SA"/>
        </w:rPr>
        <w:t>ë</w:t>
      </w:r>
      <w:r w:rsidR="00600373" w:rsidRPr="0069300A">
        <w:rPr>
          <w:rFonts w:ascii="Times New Roman" w:eastAsia="Calibri" w:hAnsi="Times New Roman"/>
          <w:noProof/>
          <w:lang w:val="sq-AL" w:bidi="ar-SA"/>
        </w:rPr>
        <w:t xml:space="preserve"> shtetasit </w:t>
      </w:r>
      <w:r w:rsidR="00214F51" w:rsidRPr="0069300A">
        <w:rPr>
          <w:rFonts w:ascii="Times New Roman" w:eastAsia="Calibri" w:hAnsi="Times New Roman"/>
          <w:noProof/>
          <w:lang w:val="sq-AL" w:bidi="ar-SA"/>
        </w:rPr>
        <w:t xml:space="preserve">- </w:t>
      </w:r>
      <w:r w:rsidR="00600373" w:rsidRPr="0069300A">
        <w:rPr>
          <w:rFonts w:ascii="Times New Roman" w:eastAsia="Calibri" w:hAnsi="Times New Roman"/>
          <w:noProof/>
          <w:lang w:val="sq-AL" w:bidi="ar-SA"/>
        </w:rPr>
        <w:t>Sali Berisha (ish-kryeministër i Republik</w:t>
      </w:r>
      <w:r w:rsidR="00FF3EA5" w:rsidRPr="0069300A">
        <w:rPr>
          <w:rFonts w:ascii="Times New Roman" w:eastAsia="Calibri" w:hAnsi="Times New Roman"/>
          <w:noProof/>
          <w:lang w:val="sq-AL" w:bidi="ar-SA"/>
        </w:rPr>
        <w:t>ë</w:t>
      </w:r>
      <w:r w:rsidR="00600373" w:rsidRPr="0069300A">
        <w:rPr>
          <w:rFonts w:ascii="Times New Roman" w:eastAsia="Calibri" w:hAnsi="Times New Roman"/>
          <w:noProof/>
          <w:lang w:val="sq-AL" w:bidi="ar-SA"/>
        </w:rPr>
        <w:t>s s</w:t>
      </w:r>
      <w:r w:rsidR="00FF3EA5" w:rsidRPr="0069300A">
        <w:rPr>
          <w:rFonts w:ascii="Times New Roman" w:eastAsia="Calibri" w:hAnsi="Times New Roman"/>
          <w:noProof/>
          <w:lang w:val="sq-AL" w:bidi="ar-SA"/>
        </w:rPr>
        <w:t>ë</w:t>
      </w:r>
      <w:r w:rsidR="00600373" w:rsidRPr="0069300A">
        <w:rPr>
          <w:rFonts w:ascii="Times New Roman" w:eastAsia="Calibri" w:hAnsi="Times New Roman"/>
          <w:noProof/>
          <w:lang w:val="sq-AL" w:bidi="ar-SA"/>
        </w:rPr>
        <w:t xml:space="preserve"> Shqip</w:t>
      </w:r>
      <w:r w:rsidR="00FF3EA5" w:rsidRPr="0069300A">
        <w:rPr>
          <w:rFonts w:ascii="Times New Roman" w:eastAsia="Calibri" w:hAnsi="Times New Roman"/>
          <w:noProof/>
          <w:lang w:val="sq-AL" w:bidi="ar-SA"/>
        </w:rPr>
        <w:t>ë</w:t>
      </w:r>
      <w:r w:rsidR="00600373" w:rsidRPr="0069300A">
        <w:rPr>
          <w:rFonts w:ascii="Times New Roman" w:eastAsia="Calibri" w:hAnsi="Times New Roman"/>
          <w:noProof/>
          <w:lang w:val="sq-AL" w:bidi="ar-SA"/>
        </w:rPr>
        <w:t>ris</w:t>
      </w:r>
      <w:r w:rsidR="00FF3EA5" w:rsidRPr="0069300A">
        <w:rPr>
          <w:rFonts w:ascii="Times New Roman" w:eastAsia="Calibri" w:hAnsi="Times New Roman"/>
          <w:noProof/>
          <w:lang w:val="sq-AL" w:bidi="ar-SA"/>
        </w:rPr>
        <w:t>ë</w:t>
      </w:r>
      <w:r w:rsidR="00600373" w:rsidRPr="0069300A">
        <w:rPr>
          <w:rFonts w:ascii="Times New Roman" w:eastAsia="Calibri" w:hAnsi="Times New Roman"/>
          <w:noProof/>
          <w:lang w:val="sq-AL" w:bidi="ar-SA"/>
        </w:rPr>
        <w:t>, në rolin e organizatorit), Lulzim Basha (ish-ministër i Ministris</w:t>
      </w:r>
      <w:r w:rsidR="00FF3EA5" w:rsidRPr="0069300A">
        <w:rPr>
          <w:rFonts w:ascii="Times New Roman" w:eastAsia="Calibri" w:hAnsi="Times New Roman"/>
          <w:noProof/>
          <w:lang w:val="sq-AL" w:bidi="ar-SA"/>
        </w:rPr>
        <w:t>ë</w:t>
      </w:r>
      <w:r w:rsidR="00600373" w:rsidRPr="0069300A">
        <w:rPr>
          <w:rFonts w:ascii="Times New Roman" w:eastAsia="Calibri" w:hAnsi="Times New Roman"/>
          <w:noProof/>
          <w:lang w:val="sq-AL" w:bidi="ar-SA"/>
        </w:rPr>
        <w:t xml:space="preserve"> s</w:t>
      </w:r>
      <w:r w:rsidR="00FF3EA5" w:rsidRPr="0069300A">
        <w:rPr>
          <w:rFonts w:ascii="Times New Roman" w:eastAsia="Calibri" w:hAnsi="Times New Roman"/>
          <w:noProof/>
          <w:lang w:val="sq-AL" w:bidi="ar-SA"/>
        </w:rPr>
        <w:t>ë</w:t>
      </w:r>
      <w:r w:rsidR="00600373" w:rsidRPr="0069300A">
        <w:rPr>
          <w:rFonts w:ascii="Times New Roman" w:eastAsia="Calibri" w:hAnsi="Times New Roman"/>
          <w:noProof/>
          <w:lang w:val="sq-AL" w:bidi="ar-SA"/>
        </w:rPr>
        <w:t xml:space="preserve"> Punëve të Brendshme, në rolin e organizatorit), Andrea Prendi (ish-komandant i Gardës së Republikës, në rolin e organizatorit, nxitësit dhe ekzekutorit), </w:t>
      </w:r>
      <w:r w:rsidR="008C49FA" w:rsidRPr="0069300A">
        <w:rPr>
          <w:rFonts w:ascii="Times New Roman" w:eastAsia="Calibri" w:hAnsi="Times New Roman"/>
          <w:noProof/>
          <w:lang w:val="sq-AL" w:bidi="ar-SA"/>
        </w:rPr>
        <w:t>por edhe ndaj bashkepuntoreve (ekzekutor</w:t>
      </w:r>
      <w:r w:rsidR="00B820C3" w:rsidRPr="0069300A">
        <w:rPr>
          <w:rFonts w:ascii="Times New Roman" w:eastAsia="MS Mincho" w:hAnsi="Times New Roman"/>
          <w:bCs/>
          <w:lang w:val="sq-AL" w:bidi="ar-SA"/>
        </w:rPr>
        <w:t>ë</w:t>
      </w:r>
      <w:r w:rsidR="008C49FA" w:rsidRPr="0069300A">
        <w:rPr>
          <w:rFonts w:ascii="Times New Roman" w:eastAsia="Calibri" w:hAnsi="Times New Roman"/>
          <w:noProof/>
          <w:lang w:val="sq-AL" w:bidi="ar-SA"/>
        </w:rPr>
        <w:t xml:space="preserve"> materiale) q</w:t>
      </w:r>
      <w:r w:rsidR="00B820C3" w:rsidRPr="0069300A">
        <w:rPr>
          <w:rFonts w:ascii="Times New Roman" w:eastAsia="MS Mincho" w:hAnsi="Times New Roman"/>
          <w:bCs/>
          <w:lang w:val="sq-AL" w:bidi="ar-SA"/>
        </w:rPr>
        <w:t>ë</w:t>
      </w:r>
      <w:r w:rsidR="008C49FA" w:rsidRPr="0069300A">
        <w:rPr>
          <w:rFonts w:ascii="Times New Roman" w:eastAsia="Calibri" w:hAnsi="Times New Roman"/>
          <w:noProof/>
          <w:lang w:val="sq-AL" w:bidi="ar-SA"/>
        </w:rPr>
        <w:t xml:space="preserve"> nuk e kan</w:t>
      </w:r>
      <w:r w:rsidR="00B820C3" w:rsidRPr="0069300A">
        <w:rPr>
          <w:rFonts w:ascii="Times New Roman" w:eastAsia="MS Mincho" w:hAnsi="Times New Roman"/>
          <w:bCs/>
          <w:lang w:val="sq-AL" w:bidi="ar-SA"/>
        </w:rPr>
        <w:t>ë</w:t>
      </w:r>
      <w:r w:rsidR="008C49FA" w:rsidRPr="0069300A">
        <w:rPr>
          <w:rFonts w:ascii="Times New Roman" w:eastAsia="Calibri" w:hAnsi="Times New Roman"/>
          <w:noProof/>
          <w:lang w:val="sq-AL" w:bidi="ar-SA"/>
        </w:rPr>
        <w:t xml:space="preserve"> “statusin</w:t>
      </w:r>
      <w:r w:rsidR="00DE4B93" w:rsidRPr="0069300A">
        <w:rPr>
          <w:rFonts w:ascii="Times New Roman" w:eastAsia="Calibri" w:hAnsi="Times New Roman"/>
          <w:noProof/>
          <w:lang w:val="sq-AL" w:bidi="ar-SA"/>
        </w:rPr>
        <w:t>” e k</w:t>
      </w:r>
      <w:r w:rsidR="00B820C3" w:rsidRPr="0069300A">
        <w:rPr>
          <w:rFonts w:ascii="Times New Roman" w:eastAsia="MS Mincho" w:hAnsi="Times New Roman"/>
          <w:bCs/>
          <w:lang w:val="sq-AL" w:bidi="ar-SA"/>
        </w:rPr>
        <w:t>ë</w:t>
      </w:r>
      <w:r w:rsidR="00DE4B93" w:rsidRPr="0069300A">
        <w:rPr>
          <w:rFonts w:ascii="Times New Roman" w:eastAsia="Calibri" w:hAnsi="Times New Roman"/>
          <w:noProof/>
          <w:lang w:val="sq-AL" w:bidi="ar-SA"/>
        </w:rPr>
        <w:t>tij lloj subjekti si p.sh. – shtetasi</w:t>
      </w:r>
      <w:r w:rsidR="0024373C" w:rsidRPr="0069300A">
        <w:rPr>
          <w:rFonts w:ascii="Times New Roman" w:eastAsia="Calibri" w:hAnsi="Times New Roman"/>
          <w:noProof/>
          <w:lang w:val="sq-AL" w:bidi="ar-SA"/>
        </w:rPr>
        <w:t xml:space="preserve"> </w:t>
      </w:r>
      <w:r w:rsidR="00600373" w:rsidRPr="0069300A">
        <w:rPr>
          <w:rFonts w:ascii="Times New Roman" w:eastAsia="Calibri" w:hAnsi="Times New Roman"/>
          <w:noProof/>
          <w:lang w:val="sq-AL" w:bidi="ar-SA"/>
        </w:rPr>
        <w:t xml:space="preserve">Agim Llupo. </w:t>
      </w:r>
      <w:r w:rsidR="009E64F5" w:rsidRPr="0069300A">
        <w:rPr>
          <w:rFonts w:ascii="Times New Roman" w:eastAsia="Calibri" w:hAnsi="Times New Roman"/>
          <w:noProof/>
          <w:lang w:val="sq-AL" w:bidi="ar-SA"/>
        </w:rPr>
        <w:t>Shtetasit e sip</w:t>
      </w:r>
      <w:r w:rsidR="00D4442B" w:rsidRPr="0069300A">
        <w:rPr>
          <w:rFonts w:ascii="Times New Roman" w:eastAsia="MS Mincho" w:hAnsi="Times New Roman"/>
          <w:bCs/>
          <w:lang w:val="sq-AL" w:bidi="ar-SA"/>
        </w:rPr>
        <w:t>ë</w:t>
      </w:r>
      <w:r w:rsidR="009E64F5" w:rsidRPr="0069300A">
        <w:rPr>
          <w:rFonts w:ascii="Times New Roman" w:eastAsia="Calibri" w:hAnsi="Times New Roman"/>
          <w:noProof/>
          <w:lang w:val="sq-AL" w:bidi="ar-SA"/>
        </w:rPr>
        <w:t>rcituar jan</w:t>
      </w:r>
      <w:r w:rsidR="00D4442B" w:rsidRPr="0069300A">
        <w:rPr>
          <w:rFonts w:ascii="Times New Roman" w:eastAsia="MS Mincho" w:hAnsi="Times New Roman"/>
          <w:bCs/>
          <w:lang w:val="sq-AL" w:bidi="ar-SA"/>
        </w:rPr>
        <w:t>ë</w:t>
      </w:r>
      <w:r w:rsidR="009E64F5" w:rsidRPr="0069300A">
        <w:rPr>
          <w:rFonts w:ascii="Times New Roman" w:eastAsia="Calibri" w:hAnsi="Times New Roman"/>
          <w:noProof/>
          <w:lang w:val="sq-AL" w:bidi="ar-SA"/>
        </w:rPr>
        <w:t xml:space="preserve"> kall</w:t>
      </w:r>
      <w:r w:rsidR="00D4442B" w:rsidRPr="0069300A">
        <w:rPr>
          <w:rFonts w:ascii="Times New Roman" w:eastAsia="MS Mincho" w:hAnsi="Times New Roman"/>
          <w:bCs/>
          <w:lang w:val="sq-AL" w:bidi="ar-SA"/>
        </w:rPr>
        <w:t>ë</w:t>
      </w:r>
      <w:r w:rsidR="009E64F5" w:rsidRPr="0069300A">
        <w:rPr>
          <w:rFonts w:ascii="Times New Roman" w:eastAsia="Calibri" w:hAnsi="Times New Roman"/>
          <w:noProof/>
          <w:lang w:val="sq-AL" w:bidi="ar-SA"/>
        </w:rPr>
        <w:t>zuar</w:t>
      </w:r>
      <w:r w:rsidR="0024373C" w:rsidRPr="0069300A">
        <w:rPr>
          <w:rFonts w:ascii="Times New Roman" w:eastAsia="Calibri" w:hAnsi="Times New Roman"/>
          <w:noProof/>
          <w:lang w:val="sq-AL" w:bidi="ar-SA"/>
        </w:rPr>
        <w:t xml:space="preserve"> </w:t>
      </w:r>
      <w:r w:rsidR="00600373" w:rsidRPr="0069300A">
        <w:rPr>
          <w:rFonts w:ascii="Times New Roman" w:eastAsia="Calibri" w:hAnsi="Times New Roman"/>
          <w:noProof/>
          <w:lang w:val="sq-AL" w:bidi="ar-SA"/>
        </w:rPr>
        <w:t xml:space="preserve">për kryerjen e veprës penale </w:t>
      </w:r>
      <w:r w:rsidR="009E64F5" w:rsidRPr="0069300A">
        <w:rPr>
          <w:rFonts w:ascii="Times New Roman" w:eastAsia="Calibri" w:hAnsi="Times New Roman"/>
          <w:noProof/>
          <w:lang w:val="sq-AL" w:bidi="ar-SA"/>
        </w:rPr>
        <w:t>t</w:t>
      </w:r>
      <w:r w:rsidR="00B820C3" w:rsidRPr="0069300A">
        <w:rPr>
          <w:rFonts w:ascii="Times New Roman" w:eastAsia="MS Mincho" w:hAnsi="Times New Roman"/>
          <w:bCs/>
          <w:lang w:val="sq-AL" w:bidi="ar-SA"/>
        </w:rPr>
        <w:t>ë</w:t>
      </w:r>
      <w:r w:rsidR="009E64F5" w:rsidRPr="0069300A">
        <w:rPr>
          <w:rFonts w:ascii="Times New Roman" w:eastAsia="Calibri" w:hAnsi="Times New Roman"/>
          <w:noProof/>
          <w:lang w:val="sq-AL" w:bidi="ar-SA"/>
        </w:rPr>
        <w:t xml:space="preserve"> sipercituar n</w:t>
      </w:r>
      <w:r w:rsidR="00B820C3" w:rsidRPr="0069300A">
        <w:rPr>
          <w:rFonts w:ascii="Times New Roman" w:eastAsia="MS Mincho" w:hAnsi="Times New Roman"/>
          <w:bCs/>
          <w:lang w:val="sq-AL" w:bidi="ar-SA"/>
        </w:rPr>
        <w:t>ë</w:t>
      </w:r>
      <w:r w:rsidR="009E64F5" w:rsidRPr="0069300A">
        <w:rPr>
          <w:rFonts w:ascii="Times New Roman" w:eastAsia="Calibri" w:hAnsi="Times New Roman"/>
          <w:noProof/>
          <w:lang w:val="sq-AL" w:bidi="ar-SA"/>
        </w:rPr>
        <w:t xml:space="preserve"> kushtet </w:t>
      </w:r>
      <w:r w:rsidR="006E0A16" w:rsidRPr="0069300A">
        <w:rPr>
          <w:rFonts w:ascii="Times New Roman" w:eastAsia="Calibri" w:hAnsi="Times New Roman"/>
          <w:noProof/>
          <w:lang w:val="sq-AL" w:bidi="ar-SA"/>
        </w:rPr>
        <w:t>kur (gjithnj</w:t>
      </w:r>
      <w:r w:rsidR="00B820C3" w:rsidRPr="0069300A">
        <w:rPr>
          <w:rFonts w:ascii="Times New Roman" w:eastAsia="MS Mincho" w:hAnsi="Times New Roman"/>
          <w:bCs/>
          <w:lang w:val="sq-AL" w:bidi="ar-SA"/>
        </w:rPr>
        <w:t>ë</w:t>
      </w:r>
      <w:r w:rsidR="006E0A16" w:rsidRPr="0069300A">
        <w:rPr>
          <w:rFonts w:ascii="Times New Roman" w:eastAsia="Calibri" w:hAnsi="Times New Roman"/>
          <w:noProof/>
          <w:lang w:val="sq-AL" w:bidi="ar-SA"/>
        </w:rPr>
        <w:t xml:space="preserve"> sipas p</w:t>
      </w:r>
      <w:r w:rsidR="00B820C3" w:rsidRPr="0069300A">
        <w:rPr>
          <w:rFonts w:ascii="Times New Roman" w:eastAsia="MS Mincho" w:hAnsi="Times New Roman"/>
          <w:bCs/>
          <w:lang w:val="sq-AL" w:bidi="ar-SA"/>
        </w:rPr>
        <w:t>ë</w:t>
      </w:r>
      <w:r w:rsidR="006E0A16" w:rsidRPr="0069300A">
        <w:rPr>
          <w:rFonts w:ascii="Times New Roman" w:eastAsia="Calibri" w:hAnsi="Times New Roman"/>
          <w:noProof/>
          <w:lang w:val="sq-AL" w:bidi="ar-SA"/>
        </w:rPr>
        <w:t xml:space="preserve">rmbajtjes se </w:t>
      </w:r>
      <w:r w:rsidR="005D4468" w:rsidRPr="0069300A">
        <w:rPr>
          <w:rFonts w:ascii="Times New Roman" w:eastAsia="Calibri" w:hAnsi="Times New Roman"/>
          <w:noProof/>
          <w:lang w:val="sq-AL" w:bidi="ar-SA"/>
        </w:rPr>
        <w:t>kallëzimit</w:t>
      </w:r>
      <w:r w:rsidR="006E0A16"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00600373" w:rsidRPr="0069300A">
        <w:rPr>
          <w:rFonts w:ascii="Times New Roman" w:eastAsia="Calibri" w:hAnsi="Times New Roman"/>
          <w:noProof/>
          <w:lang w:val="sq-AL" w:bidi="ar-SA"/>
        </w:rPr>
        <w:t xml:space="preserve">më datë 21.01.2011 </w:t>
      </w:r>
      <w:r w:rsidR="00F31CEA" w:rsidRPr="0069300A">
        <w:rPr>
          <w:rFonts w:ascii="Times New Roman" w:eastAsia="Calibri" w:hAnsi="Times New Roman"/>
          <w:noProof/>
          <w:lang w:val="sq-AL" w:bidi="ar-SA"/>
        </w:rPr>
        <w:t xml:space="preserve">- </w:t>
      </w:r>
      <w:r w:rsidR="00600373" w:rsidRPr="0069300A">
        <w:rPr>
          <w:rFonts w:ascii="Times New Roman" w:eastAsia="Calibri" w:hAnsi="Times New Roman"/>
          <w:noProof/>
          <w:lang w:val="sq-AL" w:bidi="ar-SA"/>
        </w:rPr>
        <w:t xml:space="preserve">kanë shkaktuar vdekjen e </w:t>
      </w:r>
      <w:r w:rsidR="00624A18" w:rsidRPr="0069300A">
        <w:rPr>
          <w:rFonts w:ascii="Times New Roman" w:eastAsia="Calibri" w:hAnsi="Times New Roman"/>
          <w:noProof/>
          <w:lang w:val="sq-AL" w:bidi="ar-SA"/>
        </w:rPr>
        <w:t>qytetareve</w:t>
      </w:r>
      <w:r w:rsidR="0024373C" w:rsidRPr="0069300A">
        <w:rPr>
          <w:rFonts w:ascii="Times New Roman" w:eastAsia="Calibri" w:hAnsi="Times New Roman"/>
          <w:noProof/>
          <w:lang w:val="sq-AL" w:bidi="ar-SA"/>
        </w:rPr>
        <w:t xml:space="preserve"> </w:t>
      </w:r>
      <w:r w:rsidR="00600373" w:rsidRPr="0069300A">
        <w:rPr>
          <w:rFonts w:ascii="Times New Roman" w:eastAsia="Calibri" w:hAnsi="Times New Roman"/>
          <w:noProof/>
          <w:lang w:val="sq-AL" w:bidi="ar-SA"/>
        </w:rPr>
        <w:t>Aleks Nika, Zyver Veizi, Hekuran Deda dhe Faik Myrtaj, si dhe plagosjen e shumë personave</w:t>
      </w:r>
      <w:r w:rsidR="00F31CEA" w:rsidRPr="0069300A">
        <w:rPr>
          <w:rFonts w:ascii="Times New Roman" w:eastAsia="Calibri" w:hAnsi="Times New Roman"/>
          <w:noProof/>
          <w:lang w:val="sq-AL" w:bidi="ar-SA"/>
        </w:rPr>
        <w:t xml:space="preserve"> t</w:t>
      </w:r>
      <w:r w:rsidR="00B820C3" w:rsidRPr="0069300A">
        <w:rPr>
          <w:rFonts w:ascii="Times New Roman" w:eastAsia="MS Mincho" w:hAnsi="Times New Roman"/>
          <w:bCs/>
          <w:lang w:val="sq-AL" w:bidi="ar-SA"/>
        </w:rPr>
        <w:t>ë</w:t>
      </w:r>
      <w:r w:rsidR="00F31CEA" w:rsidRPr="0069300A">
        <w:rPr>
          <w:rFonts w:ascii="Times New Roman" w:eastAsia="Calibri" w:hAnsi="Times New Roman"/>
          <w:noProof/>
          <w:lang w:val="sq-AL" w:bidi="ar-SA"/>
        </w:rPr>
        <w:t xml:space="preserve"> tjer</w:t>
      </w:r>
      <w:r w:rsidR="00B820C3" w:rsidRPr="0069300A">
        <w:rPr>
          <w:rFonts w:ascii="Times New Roman" w:eastAsia="MS Mincho" w:hAnsi="Times New Roman"/>
          <w:bCs/>
          <w:lang w:val="sq-AL" w:bidi="ar-SA"/>
        </w:rPr>
        <w:t>ë</w:t>
      </w:r>
      <w:r w:rsidR="00600373" w:rsidRPr="0069300A">
        <w:rPr>
          <w:rFonts w:ascii="Times New Roman" w:eastAsia="Calibri" w:hAnsi="Times New Roman"/>
          <w:noProof/>
          <w:lang w:val="sq-AL" w:bidi="ar-SA"/>
        </w:rPr>
        <w:t xml:space="preserve">, të cilët në kohën që është kryer vepra ndodheshin jashtë </w:t>
      </w:r>
      <w:r w:rsidR="008C4332" w:rsidRPr="0069300A">
        <w:rPr>
          <w:rFonts w:ascii="Times New Roman" w:eastAsia="Calibri" w:hAnsi="Times New Roman"/>
          <w:noProof/>
          <w:lang w:val="sq-AL" w:bidi="ar-SA"/>
        </w:rPr>
        <w:t>territorit t</w:t>
      </w:r>
      <w:r w:rsidR="00B16FD8" w:rsidRPr="0069300A">
        <w:rPr>
          <w:rFonts w:ascii="Times New Roman" w:eastAsia="MS Mincho" w:hAnsi="Times New Roman"/>
          <w:bCs/>
          <w:lang w:val="sq-AL" w:bidi="ar-SA"/>
        </w:rPr>
        <w:t>ë</w:t>
      </w:r>
      <w:r w:rsidR="008C4332" w:rsidRPr="0069300A">
        <w:rPr>
          <w:rFonts w:ascii="Times New Roman" w:eastAsia="Calibri" w:hAnsi="Times New Roman"/>
          <w:noProof/>
          <w:lang w:val="sq-AL" w:bidi="ar-SA"/>
        </w:rPr>
        <w:t xml:space="preserve"> rrethuar t</w:t>
      </w:r>
      <w:r w:rsidR="00B16FD8" w:rsidRPr="0069300A">
        <w:rPr>
          <w:rFonts w:ascii="Times New Roman" w:eastAsia="MS Mincho" w:hAnsi="Times New Roman"/>
          <w:bCs/>
          <w:lang w:val="sq-AL" w:bidi="ar-SA"/>
        </w:rPr>
        <w:t>ë</w:t>
      </w:r>
      <w:r w:rsidR="008C4332" w:rsidRPr="0069300A">
        <w:rPr>
          <w:rFonts w:ascii="Times New Roman" w:eastAsia="Calibri" w:hAnsi="Times New Roman"/>
          <w:noProof/>
          <w:lang w:val="sq-AL" w:bidi="ar-SA"/>
        </w:rPr>
        <w:t xml:space="preserve"> </w:t>
      </w:r>
      <w:r w:rsidR="00600373" w:rsidRPr="0069300A">
        <w:rPr>
          <w:rFonts w:ascii="Times New Roman" w:eastAsia="Calibri" w:hAnsi="Times New Roman"/>
          <w:noProof/>
          <w:lang w:val="sq-AL" w:bidi="ar-SA"/>
        </w:rPr>
        <w:t>godinës</w:t>
      </w:r>
      <w:r w:rsidR="0024373C" w:rsidRPr="0069300A">
        <w:rPr>
          <w:rFonts w:ascii="Times New Roman" w:eastAsia="Calibri" w:hAnsi="Times New Roman"/>
          <w:noProof/>
          <w:lang w:val="sq-AL" w:bidi="ar-SA"/>
        </w:rPr>
        <w:t xml:space="preserve"> </w:t>
      </w:r>
      <w:r w:rsidR="008C4332" w:rsidRPr="0069300A">
        <w:rPr>
          <w:rFonts w:ascii="Times New Roman" w:eastAsia="Calibri" w:hAnsi="Times New Roman"/>
          <w:noProof/>
          <w:lang w:val="sq-AL" w:bidi="ar-SA"/>
        </w:rPr>
        <w:t>ku ndodhet selia e</w:t>
      </w:r>
      <w:r w:rsidR="00600373" w:rsidRPr="0069300A">
        <w:rPr>
          <w:rFonts w:ascii="Times New Roman" w:eastAsia="Calibri" w:hAnsi="Times New Roman"/>
          <w:noProof/>
          <w:lang w:val="sq-AL" w:bidi="ar-SA"/>
        </w:rPr>
        <w:t xml:space="preserve"> kryeministri</w:t>
      </w:r>
      <w:r w:rsidR="00596F2A" w:rsidRPr="0069300A">
        <w:rPr>
          <w:rFonts w:ascii="Times New Roman" w:eastAsia="Calibri" w:hAnsi="Times New Roman"/>
          <w:noProof/>
          <w:lang w:val="sq-AL" w:bidi="ar-SA"/>
        </w:rPr>
        <w:t>t</w:t>
      </w:r>
      <w:r w:rsidR="00600373" w:rsidRPr="0069300A">
        <w:rPr>
          <w:rFonts w:ascii="Times New Roman" w:eastAsia="Calibri" w:hAnsi="Times New Roman"/>
          <w:noProof/>
          <w:lang w:val="sq-AL" w:bidi="ar-SA"/>
        </w:rPr>
        <w:t xml:space="preserve">. Sipas palës kallëzuese, kjo vepër është kryer në një kohë kur tubimi i organizuar nga opozita e kohës kishte përfunduar. </w:t>
      </w:r>
      <w:r w:rsidR="009516CF" w:rsidRPr="0069300A">
        <w:rPr>
          <w:rFonts w:ascii="Times New Roman" w:eastAsia="Calibri" w:hAnsi="Times New Roman"/>
          <w:noProof/>
          <w:lang w:val="sq-AL" w:bidi="ar-SA"/>
        </w:rPr>
        <w:t>N</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p</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rmbajtje t</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w:t>
      </w:r>
      <w:r w:rsidR="005D4468" w:rsidRPr="0069300A">
        <w:rPr>
          <w:rFonts w:ascii="Times New Roman" w:eastAsia="Calibri" w:hAnsi="Times New Roman"/>
          <w:noProof/>
          <w:lang w:val="sq-AL" w:bidi="ar-SA"/>
        </w:rPr>
        <w:t>kallëzimit</w:t>
      </w:r>
      <w:r w:rsidR="009516CF" w:rsidRPr="0069300A">
        <w:rPr>
          <w:rFonts w:ascii="Times New Roman" w:eastAsia="Calibri" w:hAnsi="Times New Roman"/>
          <w:noProof/>
          <w:lang w:val="sq-AL" w:bidi="ar-SA"/>
        </w:rPr>
        <w:t xml:space="preserve"> tregohen faktet, si dhe provat n</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mb</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shtetje t</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faktit t</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kall</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zuar, si dhe provat q</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k</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rkohen t</w:t>
      </w:r>
      <w:r w:rsidR="00FF3EA5" w:rsidRPr="0069300A">
        <w:rPr>
          <w:rFonts w:ascii="Times New Roman" w:eastAsia="Calibri" w:hAnsi="Times New Roman"/>
          <w:noProof/>
          <w:lang w:val="sq-AL" w:bidi="ar-SA"/>
        </w:rPr>
        <w:t>ë</w:t>
      </w:r>
      <w:r w:rsidR="009516CF" w:rsidRPr="0069300A">
        <w:rPr>
          <w:rFonts w:ascii="Times New Roman" w:eastAsia="Calibri" w:hAnsi="Times New Roman"/>
          <w:noProof/>
          <w:lang w:val="sq-AL" w:bidi="ar-SA"/>
        </w:rPr>
        <w:t xml:space="preserve"> merren nga organi procedues (prokuroria).</w:t>
      </w:r>
    </w:p>
    <w:p w14:paraId="6CECD17F" w14:textId="5598CDDA" w:rsidR="006C0BD6" w:rsidRPr="0069300A" w:rsidRDefault="009516CF" w:rsidP="0024373C">
      <w:pPr>
        <w:pStyle w:val="ListParagraph"/>
        <w:numPr>
          <w:ilvl w:val="0"/>
          <w:numId w:val="11"/>
        </w:numPr>
        <w:shd w:val="clear" w:color="auto" w:fill="FFFFFF"/>
        <w:tabs>
          <w:tab w:val="left" w:pos="1260"/>
        </w:tabs>
        <w:ind w:left="0" w:firstLine="720"/>
        <w:jc w:val="both"/>
        <w:rPr>
          <w:rFonts w:ascii="Times New Roman" w:eastAsia="MS Mincho" w:hAnsi="Times New Roman"/>
          <w:bCs/>
          <w:lang w:val="sq-AL" w:bidi="ar-SA"/>
        </w:rPr>
      </w:pPr>
      <w:r w:rsidRPr="0069300A">
        <w:rPr>
          <w:rFonts w:ascii="Times New Roman" w:eastAsia="Calibri" w:hAnsi="Times New Roman"/>
          <w:noProof/>
          <w:lang w:val="sq-AL" w:bidi="ar-SA"/>
        </w:rPr>
        <w:t xml:space="preserve"> Drejtuesi i </w:t>
      </w:r>
      <w:r w:rsidR="00AA5CE4" w:rsidRPr="0069300A">
        <w:rPr>
          <w:rFonts w:ascii="Times New Roman" w:eastAsia="Calibri" w:hAnsi="Times New Roman"/>
          <w:noProof/>
          <w:lang w:val="sq-AL" w:bidi="ar-SA"/>
        </w:rPr>
        <w:t>P</w:t>
      </w:r>
      <w:r w:rsidRPr="0069300A">
        <w:rPr>
          <w:rFonts w:ascii="Times New Roman" w:eastAsia="Calibri" w:hAnsi="Times New Roman"/>
          <w:noProof/>
          <w:lang w:val="sq-AL" w:bidi="ar-SA"/>
        </w:rPr>
        <w:t>rokurorisë</w:t>
      </w:r>
      <w:r w:rsidR="00AA5CE4" w:rsidRPr="0069300A">
        <w:rPr>
          <w:rFonts w:ascii="Times New Roman" w:eastAsia="Calibri" w:hAnsi="Times New Roman"/>
          <w:noProof/>
          <w:lang w:val="sq-AL" w:bidi="ar-SA"/>
        </w:rPr>
        <w:t xml:space="preserve"> se Posa</w:t>
      </w:r>
      <w:r w:rsidR="002371B4" w:rsidRPr="0069300A">
        <w:rPr>
          <w:rFonts w:ascii="Times New Roman" w:eastAsia="Calibri" w:hAnsi="Times New Roman"/>
          <w:noProof/>
          <w:lang w:val="sq-AL" w:bidi="ar-SA"/>
        </w:rPr>
        <w:t>ç</w:t>
      </w:r>
      <w:r w:rsidR="00AA5CE4" w:rsidRPr="0069300A">
        <w:rPr>
          <w:rFonts w:ascii="Times New Roman" w:eastAsia="Calibri" w:hAnsi="Times New Roman"/>
          <w:noProof/>
          <w:lang w:val="sq-AL" w:bidi="ar-SA"/>
        </w:rPr>
        <w:t>me</w:t>
      </w:r>
      <w:r w:rsidR="00EC0987"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nëpërmjet shkresës me Nr.K. 137/1.Prot. A/SH, datë 24.02.2023</w:t>
      </w:r>
      <w:r w:rsidR="00AA5CE4"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 xml:space="preserve">ka </w:t>
      </w:r>
      <w:r w:rsidR="00D61AF2" w:rsidRPr="0069300A">
        <w:rPr>
          <w:rFonts w:ascii="Times New Roman" w:eastAsia="Calibri" w:hAnsi="Times New Roman"/>
          <w:noProof/>
          <w:lang w:val="sq-AL" w:bidi="ar-SA"/>
        </w:rPr>
        <w:t xml:space="preserve">disponuar – mbasi ka konstatuar </w:t>
      </w:r>
      <w:r w:rsidR="00FD20FA" w:rsidRPr="0069300A">
        <w:rPr>
          <w:rFonts w:ascii="Times New Roman" w:eastAsia="Calibri" w:hAnsi="Times New Roman"/>
          <w:noProof/>
          <w:lang w:val="sq-AL" w:bidi="ar-SA"/>
        </w:rPr>
        <w:t>(sikurse u sipercitua) munges</w:t>
      </w:r>
      <w:r w:rsidR="001F6144" w:rsidRPr="0069300A">
        <w:rPr>
          <w:rFonts w:ascii="Times New Roman" w:eastAsia="Calibri" w:hAnsi="Times New Roman"/>
          <w:noProof/>
          <w:lang w:val="sq-AL" w:bidi="ar-SA"/>
        </w:rPr>
        <w:t>ë</w:t>
      </w:r>
      <w:r w:rsidR="00FD20FA" w:rsidRPr="0069300A">
        <w:rPr>
          <w:rFonts w:ascii="Times New Roman" w:eastAsia="Calibri" w:hAnsi="Times New Roman"/>
          <w:noProof/>
          <w:lang w:val="sq-AL" w:bidi="ar-SA"/>
        </w:rPr>
        <w:t>n e kushteve t</w:t>
      </w:r>
      <w:r w:rsidR="001F6144" w:rsidRPr="0069300A">
        <w:rPr>
          <w:rFonts w:ascii="Times New Roman" w:eastAsia="Calibri" w:hAnsi="Times New Roman"/>
          <w:noProof/>
          <w:lang w:val="sq-AL" w:bidi="ar-SA"/>
        </w:rPr>
        <w:t>ë</w:t>
      </w:r>
      <w:r w:rsidR="00FD20FA" w:rsidRPr="0069300A">
        <w:rPr>
          <w:rFonts w:ascii="Times New Roman" w:eastAsia="Calibri" w:hAnsi="Times New Roman"/>
          <w:noProof/>
          <w:lang w:val="sq-AL" w:bidi="ar-SA"/>
        </w:rPr>
        <w:t xml:space="preserve"> rregjistrueshmerise </w:t>
      </w:r>
      <w:r w:rsidR="005E75B3" w:rsidRPr="0069300A">
        <w:rPr>
          <w:rFonts w:ascii="Times New Roman" w:eastAsia="Calibri" w:hAnsi="Times New Roman"/>
          <w:noProof/>
          <w:lang w:val="sq-AL" w:bidi="ar-SA"/>
        </w:rPr>
        <w:t xml:space="preserve">se </w:t>
      </w:r>
      <w:r w:rsidR="005D4468" w:rsidRPr="0069300A">
        <w:rPr>
          <w:rFonts w:ascii="Times New Roman" w:eastAsia="Calibri" w:hAnsi="Times New Roman"/>
          <w:noProof/>
          <w:lang w:val="sq-AL" w:bidi="ar-SA"/>
        </w:rPr>
        <w:t>kallëzimit</w:t>
      </w:r>
      <w:r w:rsidR="005E75B3" w:rsidRPr="0069300A">
        <w:rPr>
          <w:rFonts w:ascii="Times New Roman" w:eastAsia="Calibri" w:hAnsi="Times New Roman"/>
          <w:noProof/>
          <w:lang w:val="sq-AL" w:bidi="ar-SA"/>
        </w:rPr>
        <w:t xml:space="preserve"> te paraqitur prej viktimes Nika </w:t>
      </w:r>
      <w:r w:rsidR="00CD225C" w:rsidRPr="0069300A">
        <w:rPr>
          <w:rFonts w:ascii="Times New Roman" w:eastAsia="Calibri" w:hAnsi="Times New Roman"/>
          <w:noProof/>
          <w:lang w:val="sq-AL" w:bidi="ar-SA"/>
        </w:rPr>
        <w:t>–</w:t>
      </w:r>
      <w:r w:rsidR="005E75B3" w:rsidRPr="0069300A">
        <w:rPr>
          <w:rFonts w:ascii="Times New Roman" w:eastAsia="Calibri" w:hAnsi="Times New Roman"/>
          <w:noProof/>
          <w:lang w:val="sq-AL" w:bidi="ar-SA"/>
        </w:rPr>
        <w:t xml:space="preserve"> </w:t>
      </w:r>
      <w:r w:rsidR="00CD225C" w:rsidRPr="0069300A">
        <w:rPr>
          <w:rFonts w:ascii="Times New Roman" w:eastAsia="Calibri" w:hAnsi="Times New Roman"/>
          <w:noProof/>
          <w:lang w:val="sq-AL" w:bidi="ar-SA"/>
        </w:rPr>
        <w:t>ne thelb - t</w:t>
      </w:r>
      <w:r w:rsidR="001F6144" w:rsidRPr="0069300A">
        <w:rPr>
          <w:rFonts w:ascii="Times New Roman" w:eastAsia="Calibri" w:hAnsi="Times New Roman"/>
          <w:noProof/>
          <w:lang w:val="sq-AL" w:bidi="ar-SA"/>
        </w:rPr>
        <w:t>ë</w:t>
      </w:r>
      <w:r w:rsidR="00CD225C" w:rsidRPr="0069300A">
        <w:rPr>
          <w:rFonts w:ascii="Times New Roman" w:eastAsia="Calibri" w:hAnsi="Times New Roman"/>
          <w:noProof/>
          <w:lang w:val="sq-AL" w:bidi="ar-SA"/>
        </w:rPr>
        <w:t xml:space="preserve"> inekzistences se njoftimit per </w:t>
      </w:r>
      <w:r w:rsidR="00D6456F" w:rsidRPr="0069300A">
        <w:rPr>
          <w:rFonts w:ascii="Times New Roman" w:eastAsia="Calibri" w:hAnsi="Times New Roman"/>
          <w:noProof/>
          <w:lang w:val="sq-AL" w:bidi="ar-SA"/>
        </w:rPr>
        <w:t>vepren penale (kryerjen e saj prej subjekteve t</w:t>
      </w:r>
      <w:r w:rsidR="001F6144" w:rsidRPr="0069300A">
        <w:rPr>
          <w:rFonts w:ascii="Times New Roman" w:eastAsia="Calibri" w:hAnsi="Times New Roman"/>
          <w:noProof/>
          <w:lang w:val="sq-AL" w:bidi="ar-SA"/>
        </w:rPr>
        <w:t>ë</w:t>
      </w:r>
      <w:r w:rsidR="00D6456F" w:rsidRPr="0069300A">
        <w:rPr>
          <w:rFonts w:ascii="Times New Roman" w:eastAsia="Calibri" w:hAnsi="Times New Roman"/>
          <w:noProof/>
          <w:lang w:val="sq-AL" w:bidi="ar-SA"/>
        </w:rPr>
        <w:t xml:space="preserve"> posa</w:t>
      </w:r>
      <w:r w:rsidR="006B1030" w:rsidRPr="0069300A">
        <w:rPr>
          <w:rFonts w:ascii="Times New Roman" w:eastAsia="Calibri" w:hAnsi="Times New Roman"/>
          <w:noProof/>
          <w:lang w:val="sq-AL" w:bidi="ar-SA"/>
        </w:rPr>
        <w:t>ç</w:t>
      </w:r>
      <w:r w:rsidR="001F6144" w:rsidRPr="0069300A">
        <w:rPr>
          <w:rFonts w:ascii="Times New Roman" w:eastAsia="Calibri" w:hAnsi="Times New Roman"/>
          <w:noProof/>
          <w:lang w:val="sq-AL" w:bidi="ar-SA"/>
        </w:rPr>
        <w:t>ë</w:t>
      </w:r>
      <w:r w:rsidR="00D6456F" w:rsidRPr="0069300A">
        <w:rPr>
          <w:rFonts w:ascii="Times New Roman" w:eastAsia="Calibri" w:hAnsi="Times New Roman"/>
          <w:noProof/>
          <w:lang w:val="sq-AL" w:bidi="ar-SA"/>
        </w:rPr>
        <w:t xml:space="preserve">m) </w:t>
      </w:r>
      <w:r w:rsidR="009F19F0"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dërg</w:t>
      </w:r>
      <w:r w:rsidR="009F19F0" w:rsidRPr="0069300A">
        <w:rPr>
          <w:rFonts w:ascii="Times New Roman" w:eastAsia="Calibri" w:hAnsi="Times New Roman"/>
          <w:noProof/>
          <w:lang w:val="sq-AL" w:bidi="ar-SA"/>
        </w:rPr>
        <w:t>imin e</w:t>
      </w:r>
      <w:r w:rsidRPr="0069300A">
        <w:rPr>
          <w:rFonts w:ascii="Times New Roman" w:eastAsia="Calibri" w:hAnsi="Times New Roman"/>
          <w:noProof/>
          <w:lang w:val="sq-AL" w:bidi="ar-SA"/>
        </w:rPr>
        <w:t xml:space="preserve"> </w:t>
      </w:r>
      <w:r w:rsidR="005D4468" w:rsidRPr="0069300A">
        <w:rPr>
          <w:rFonts w:ascii="Times New Roman" w:eastAsia="Calibri" w:hAnsi="Times New Roman"/>
          <w:noProof/>
          <w:lang w:val="sq-AL" w:bidi="ar-SA"/>
        </w:rPr>
        <w:t>kallëzimit</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 xml:space="preserve">penal për kompetencë lëndore në Prokurorinë pranë Gjykatës së Shkallës së Parë Tiranë. </w:t>
      </w:r>
      <w:r w:rsidR="000E2CEF" w:rsidRPr="0069300A">
        <w:rPr>
          <w:rFonts w:ascii="Times New Roman" w:eastAsia="Calibri" w:hAnsi="Times New Roman"/>
          <w:noProof/>
          <w:lang w:val="sq-AL" w:bidi="ar-SA"/>
        </w:rPr>
        <w:t>Ne</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p</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rmbajtje</w:t>
      </w:r>
      <w:r w:rsidR="0024373C" w:rsidRPr="0069300A">
        <w:rPr>
          <w:rFonts w:ascii="Times New Roman" w:eastAsia="Calibri" w:hAnsi="Times New Roman"/>
          <w:noProof/>
          <w:lang w:val="sq-AL" w:bidi="ar-SA"/>
        </w:rPr>
        <w:t xml:space="preserve"> </w:t>
      </w:r>
      <w:r w:rsidR="000E2CEF" w:rsidRPr="0069300A">
        <w:rPr>
          <w:rFonts w:ascii="Times New Roman" w:eastAsia="Calibri" w:hAnsi="Times New Roman"/>
          <w:noProof/>
          <w:lang w:val="sq-AL" w:bidi="ar-SA"/>
        </w:rPr>
        <w:t>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k</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saj “shkrese” </w:t>
      </w:r>
      <w:r w:rsidR="001F3359" w:rsidRPr="0069300A">
        <w:rPr>
          <w:rFonts w:ascii="Times New Roman" w:eastAsia="Calibri" w:hAnsi="Times New Roman"/>
          <w:noProof/>
          <w:lang w:val="sq-AL" w:bidi="ar-SA"/>
        </w:rPr>
        <w:t>(n</w:t>
      </w:r>
      <w:r w:rsidR="00B16FD8" w:rsidRPr="0069300A">
        <w:rPr>
          <w:rFonts w:ascii="Times New Roman" w:eastAsia="MS Mincho" w:hAnsi="Times New Roman"/>
          <w:bCs/>
          <w:lang w:val="sq-AL" w:bidi="ar-SA"/>
        </w:rPr>
        <w:t>ë</w:t>
      </w:r>
      <w:r w:rsidR="001F3359" w:rsidRPr="0069300A">
        <w:rPr>
          <w:rFonts w:ascii="Times New Roman" w:eastAsia="Calibri" w:hAnsi="Times New Roman"/>
          <w:noProof/>
          <w:lang w:val="sq-AL" w:bidi="ar-SA"/>
        </w:rPr>
        <w:t xml:space="preserve"> justifikim t</w:t>
      </w:r>
      <w:r w:rsidR="00B16FD8" w:rsidRPr="0069300A">
        <w:rPr>
          <w:rFonts w:ascii="Times New Roman" w:eastAsia="MS Mincho" w:hAnsi="Times New Roman"/>
          <w:bCs/>
          <w:lang w:val="sq-AL" w:bidi="ar-SA"/>
        </w:rPr>
        <w:t>ë</w:t>
      </w:r>
      <w:r w:rsidR="001F3359" w:rsidRPr="0069300A">
        <w:rPr>
          <w:rFonts w:ascii="Times New Roman" w:eastAsia="Calibri" w:hAnsi="Times New Roman"/>
          <w:noProof/>
          <w:lang w:val="sq-AL" w:bidi="ar-SA"/>
        </w:rPr>
        <w:t xml:space="preserve"> q</w:t>
      </w:r>
      <w:r w:rsidR="00B16FD8" w:rsidRPr="0069300A">
        <w:rPr>
          <w:rFonts w:ascii="Times New Roman" w:eastAsia="MS Mincho" w:hAnsi="Times New Roman"/>
          <w:bCs/>
          <w:lang w:val="sq-AL" w:bidi="ar-SA"/>
        </w:rPr>
        <w:t>ë</w:t>
      </w:r>
      <w:r w:rsidR="001F3359" w:rsidRPr="0069300A">
        <w:rPr>
          <w:rFonts w:ascii="Times New Roman" w:eastAsia="Calibri" w:hAnsi="Times New Roman"/>
          <w:noProof/>
          <w:lang w:val="sq-AL" w:bidi="ar-SA"/>
        </w:rPr>
        <w:t xml:space="preserve">ndrimit te tij) </w:t>
      </w:r>
      <w:r w:rsidR="000E2CEF" w:rsidRPr="0069300A">
        <w:rPr>
          <w:rFonts w:ascii="Times New Roman" w:eastAsia="Calibri" w:hAnsi="Times New Roman"/>
          <w:noProof/>
          <w:lang w:val="sq-AL" w:bidi="ar-SA"/>
        </w:rPr>
        <w:t xml:space="preserve">prokurori </w:t>
      </w:r>
      <w:r w:rsidRPr="0069300A">
        <w:rPr>
          <w:rFonts w:ascii="Times New Roman" w:eastAsia="Calibri" w:hAnsi="Times New Roman"/>
          <w:noProof/>
          <w:lang w:val="sq-AL" w:bidi="ar-SA"/>
        </w:rPr>
        <w:t>ka</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 xml:space="preserve">evidentuar se </w:t>
      </w:r>
      <w:r w:rsidR="00B62FE9"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Prokuroria pran</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Gjykat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s s</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Shkall</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s s</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Par</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Tiran</w:t>
      </w:r>
      <w:r w:rsidR="00FF3EA5" w:rsidRPr="0069300A">
        <w:rPr>
          <w:rFonts w:ascii="Times New Roman" w:eastAsia="Calibri" w:hAnsi="Times New Roman"/>
          <w:noProof/>
          <w:lang w:val="sq-AL" w:bidi="ar-SA"/>
        </w:rPr>
        <w:t>ë</w:t>
      </w:r>
      <w:r w:rsidR="00321A55" w:rsidRPr="0069300A">
        <w:rPr>
          <w:rFonts w:ascii="Times New Roman" w:eastAsia="Calibri" w:hAnsi="Times New Roman"/>
          <w:noProof/>
          <w:lang w:val="sq-AL" w:bidi="ar-SA"/>
        </w:rPr>
        <w:t xml:space="preserve"> (lidhur me </w:t>
      </w:r>
      <w:r w:rsidR="005D4468" w:rsidRPr="0069300A">
        <w:rPr>
          <w:rFonts w:ascii="Times New Roman" w:eastAsia="Calibri" w:hAnsi="Times New Roman"/>
          <w:noProof/>
          <w:lang w:val="sq-AL" w:bidi="ar-SA"/>
        </w:rPr>
        <w:t>kallëzimi</w:t>
      </w:r>
      <w:r w:rsidR="00321A55" w:rsidRPr="0069300A">
        <w:rPr>
          <w:rFonts w:ascii="Times New Roman" w:eastAsia="Calibri" w:hAnsi="Times New Roman"/>
          <w:noProof/>
          <w:lang w:val="sq-AL" w:bidi="ar-SA"/>
        </w:rPr>
        <w:t>n e e paraqitur nga kallzuesja Nika</w:t>
      </w:r>
      <w:r w:rsidR="006A21EB"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ka 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regjistruar</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procedim</w:t>
      </w:r>
      <w:r w:rsidR="00B62FE9" w:rsidRPr="0069300A">
        <w:rPr>
          <w:rFonts w:ascii="Times New Roman" w:eastAsia="Calibri" w:hAnsi="Times New Roman"/>
          <w:noProof/>
          <w:lang w:val="sq-AL" w:bidi="ar-SA"/>
        </w:rPr>
        <w:t>in</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penal nr. 285, dat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21.01.2011</w:t>
      </w:r>
      <w:r w:rsidR="00B62FE9" w:rsidRPr="0069300A">
        <w:rPr>
          <w:rFonts w:ascii="Times New Roman" w:eastAsia="Calibri" w:hAnsi="Times New Roman"/>
          <w:noProof/>
          <w:lang w:val="sq-AL" w:bidi="ar-SA"/>
        </w:rPr>
        <w:t>,</w:t>
      </w:r>
      <w:r w:rsidRPr="0069300A">
        <w:rPr>
          <w:rFonts w:ascii="Times New Roman" w:eastAsia="Calibri" w:hAnsi="Times New Roman"/>
          <w:noProof/>
          <w:lang w:val="sq-AL" w:bidi="ar-SA"/>
        </w:rPr>
        <w:t xml:space="preserve"> p</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r vepr</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n penale “Vrasja n</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rrethana cil</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suese”</w:t>
      </w:r>
      <w:r w:rsidR="00B62FE9" w:rsidRPr="0069300A">
        <w:rPr>
          <w:rFonts w:ascii="Times New Roman" w:eastAsia="Calibri" w:hAnsi="Times New Roman"/>
          <w:noProof/>
          <w:lang w:val="sq-AL" w:bidi="ar-SA"/>
        </w:rPr>
        <w:t>, te</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parashikuar nga neni 79</w:t>
      </w:r>
      <w:r w:rsidR="00307D42" w:rsidRPr="0069300A">
        <w:rPr>
          <w:rFonts w:ascii="Times New Roman" w:eastAsia="Calibri" w:hAnsi="Times New Roman"/>
          <w:noProof/>
          <w:lang w:val="sq-AL" w:bidi="ar-SA"/>
        </w:rPr>
        <w:t>,</w:t>
      </w:r>
      <w:r w:rsidRPr="0069300A">
        <w:rPr>
          <w:rFonts w:ascii="Times New Roman" w:eastAsia="Calibri" w:hAnsi="Times New Roman"/>
          <w:noProof/>
          <w:lang w:val="sq-AL" w:bidi="ar-SA"/>
        </w:rPr>
        <w:t xml:space="preserve"> shkronja</w:t>
      </w:r>
      <w:r w:rsidR="006A21EB" w:rsidRPr="0069300A">
        <w:rPr>
          <w:rFonts w:ascii="Times New Roman" w:eastAsia="Calibri" w:hAnsi="Times New Roman"/>
          <w:noProof/>
          <w:lang w:val="sq-AL" w:bidi="ar-SA"/>
        </w:rPr>
        <w:t>t</w:t>
      </w:r>
      <w:r w:rsidRPr="0069300A">
        <w:rPr>
          <w:rFonts w:ascii="Times New Roman" w:eastAsia="Calibri" w:hAnsi="Times New Roman"/>
          <w:noProof/>
          <w:lang w:val="sq-AL" w:bidi="ar-SA"/>
        </w:rPr>
        <w:t xml:space="preserve"> “dh” dhe “ë” 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Kodit Penal</w:t>
      </w:r>
      <w:r w:rsidR="006C0BD6" w:rsidRPr="0069300A">
        <w:rPr>
          <w:rFonts w:ascii="Times New Roman" w:eastAsia="Calibri" w:hAnsi="Times New Roman"/>
          <w:noProof/>
          <w:lang w:val="sq-AL" w:bidi="ar-SA"/>
        </w:rPr>
        <w:t>, hetimet p</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r 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cilin kan</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rifilluar </w:t>
      </w:r>
      <w:r w:rsidR="006A21EB" w:rsidRPr="0069300A">
        <w:rPr>
          <w:rFonts w:ascii="Times New Roman" w:eastAsia="Calibri" w:hAnsi="Times New Roman"/>
          <w:noProof/>
          <w:lang w:val="sq-AL" w:bidi="ar-SA"/>
        </w:rPr>
        <w:t>m</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dat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02.04.202</w:t>
      </w:r>
      <w:r w:rsidR="00F07D66" w:rsidRPr="0069300A">
        <w:rPr>
          <w:rFonts w:ascii="Times New Roman" w:eastAsia="Calibri" w:hAnsi="Times New Roman"/>
          <w:noProof/>
          <w:lang w:val="sq-AL" w:bidi="ar-SA"/>
        </w:rPr>
        <w:t>1,</w:t>
      </w:r>
      <w:r w:rsidR="006C0BD6" w:rsidRPr="0069300A">
        <w:rPr>
          <w:rFonts w:ascii="Times New Roman" w:eastAsia="Calibri" w:hAnsi="Times New Roman"/>
          <w:noProof/>
          <w:lang w:val="sq-AL" w:bidi="ar-SA"/>
        </w:rPr>
        <w:t xml:space="preserve"> me q</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llim identifikimin e autor</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ve 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vrasjes s</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shtetasve Aleks Nika, Hekuran Deda si dhe plagosjen e disa shtetasve 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tjer</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dhe se nuk ka 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regjistruar </w:t>
      </w:r>
      <w:r w:rsidR="00F07D66" w:rsidRPr="0069300A">
        <w:rPr>
          <w:rFonts w:ascii="Times New Roman" w:eastAsia="Calibri" w:hAnsi="Times New Roman"/>
          <w:noProof/>
          <w:lang w:val="sq-AL" w:bidi="ar-SA"/>
        </w:rPr>
        <w:t xml:space="preserve">(deri ne momentin e dergimit te kesaj shkrese) </w:t>
      </w:r>
      <w:r w:rsidR="0060125A" w:rsidRPr="0069300A">
        <w:rPr>
          <w:rFonts w:ascii="Times New Roman" w:eastAsia="Calibri" w:hAnsi="Times New Roman"/>
          <w:noProof/>
          <w:lang w:val="sq-AL" w:bidi="ar-SA"/>
        </w:rPr>
        <w:t>n</w:t>
      </w:r>
      <w:r w:rsidR="00B16FD8" w:rsidRPr="0069300A">
        <w:rPr>
          <w:rFonts w:ascii="Times New Roman" w:eastAsia="MS Mincho" w:hAnsi="Times New Roman"/>
          <w:bCs/>
          <w:lang w:val="sq-AL" w:bidi="ar-SA"/>
        </w:rPr>
        <w:t>ë</w:t>
      </w:r>
      <w:r w:rsidR="0060125A" w:rsidRPr="0069300A">
        <w:rPr>
          <w:rFonts w:ascii="Times New Roman" w:eastAsia="Calibri" w:hAnsi="Times New Roman"/>
          <w:noProof/>
          <w:lang w:val="sq-AL" w:bidi="ar-SA"/>
        </w:rPr>
        <w:t xml:space="preserve"> rregjistrin e njoftimit t</w:t>
      </w:r>
      <w:r w:rsidR="00B16FD8" w:rsidRPr="0069300A">
        <w:rPr>
          <w:rFonts w:ascii="Times New Roman" w:eastAsia="MS Mincho" w:hAnsi="Times New Roman"/>
          <w:bCs/>
          <w:lang w:val="sq-AL" w:bidi="ar-SA"/>
        </w:rPr>
        <w:t>ë</w:t>
      </w:r>
      <w:r w:rsidR="0060125A" w:rsidRPr="0069300A">
        <w:rPr>
          <w:rFonts w:ascii="Times New Roman" w:eastAsia="Calibri" w:hAnsi="Times New Roman"/>
          <w:noProof/>
          <w:lang w:val="sq-AL" w:bidi="ar-SA"/>
        </w:rPr>
        <w:t xml:space="preserve"> veprave penale (pran</w:t>
      </w:r>
      <w:r w:rsidR="00B16FD8" w:rsidRPr="0069300A">
        <w:rPr>
          <w:rFonts w:ascii="Times New Roman" w:eastAsia="MS Mincho" w:hAnsi="Times New Roman"/>
          <w:bCs/>
          <w:lang w:val="sq-AL" w:bidi="ar-SA"/>
        </w:rPr>
        <w:t>ë</w:t>
      </w:r>
      <w:r w:rsidR="0060125A" w:rsidRPr="0069300A">
        <w:rPr>
          <w:rFonts w:ascii="Times New Roman" w:eastAsia="Calibri" w:hAnsi="Times New Roman"/>
          <w:noProof/>
          <w:lang w:val="sq-AL" w:bidi="ar-SA"/>
        </w:rPr>
        <w:t xml:space="preserve"> asaj prokurorie) </w:t>
      </w:r>
      <w:r w:rsidR="006C0BD6" w:rsidRPr="0069300A">
        <w:rPr>
          <w:rFonts w:ascii="Times New Roman" w:eastAsia="Calibri" w:hAnsi="Times New Roman"/>
          <w:noProof/>
          <w:lang w:val="sq-AL" w:bidi="ar-SA"/>
        </w:rPr>
        <w:t>emra 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personave q</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i atribuohet </w:t>
      </w:r>
      <w:r w:rsidR="003F636D" w:rsidRPr="0069300A">
        <w:rPr>
          <w:rFonts w:ascii="Times New Roman" w:eastAsia="Calibri" w:hAnsi="Times New Roman"/>
          <w:noProof/>
          <w:lang w:val="sq-AL" w:bidi="ar-SA"/>
        </w:rPr>
        <w:t xml:space="preserve">kjo </w:t>
      </w:r>
      <w:r w:rsidR="006C0BD6" w:rsidRPr="0069300A">
        <w:rPr>
          <w:rFonts w:ascii="Times New Roman" w:eastAsia="Calibri" w:hAnsi="Times New Roman"/>
          <w:noProof/>
          <w:lang w:val="sq-AL" w:bidi="ar-SA"/>
        </w:rPr>
        <w:t>vep</w:t>
      </w:r>
      <w:r w:rsidR="00B16FD8" w:rsidRPr="0069300A">
        <w:rPr>
          <w:rFonts w:ascii="Times New Roman" w:eastAsia="MS Mincho" w:hAnsi="Times New Roman"/>
          <w:bCs/>
          <w:lang w:val="sq-AL" w:bidi="ar-SA"/>
        </w:rPr>
        <w:t>ë</w:t>
      </w:r>
      <w:r w:rsidR="003F636D" w:rsidRPr="0069300A">
        <w:rPr>
          <w:rFonts w:ascii="Times New Roman" w:eastAsia="Calibri" w:hAnsi="Times New Roman"/>
          <w:noProof/>
          <w:lang w:val="sq-AL" w:bidi="ar-SA"/>
        </w:rPr>
        <w:t>r</w:t>
      </w:r>
      <w:r w:rsidR="0024373C" w:rsidRPr="0069300A">
        <w:rPr>
          <w:rFonts w:ascii="Times New Roman" w:eastAsia="Calibri" w:hAnsi="Times New Roman"/>
          <w:noProof/>
          <w:lang w:val="sq-AL" w:bidi="ar-SA"/>
        </w:rPr>
        <w:t xml:space="preserve"> </w:t>
      </w:r>
      <w:r w:rsidR="006C0BD6" w:rsidRPr="0069300A">
        <w:rPr>
          <w:rFonts w:ascii="Times New Roman" w:eastAsia="Calibri" w:hAnsi="Times New Roman"/>
          <w:noProof/>
          <w:lang w:val="sq-AL" w:bidi="ar-SA"/>
        </w:rPr>
        <w:t xml:space="preserve">penale. Me argumentin se </w:t>
      </w:r>
      <w:r w:rsidRPr="0069300A">
        <w:rPr>
          <w:rFonts w:ascii="Times New Roman" w:eastAsia="Calibri" w:hAnsi="Times New Roman"/>
          <w:noProof/>
          <w:lang w:val="sq-AL" w:bidi="ar-SA"/>
        </w:rPr>
        <w:t>në lidhje me objektin e kallëzimit penal dhe faktet e pretenduara Prokuroria pranë Gjykatës së Shkallës së Parë Tiranë po kryen hetime në kuadër të procedimit penal Nr.285/2011</w:t>
      </w:r>
      <w:r w:rsidR="000C0F3E" w:rsidRPr="0069300A">
        <w:rPr>
          <w:rFonts w:ascii="Times New Roman" w:eastAsia="Calibri" w:hAnsi="Times New Roman"/>
          <w:noProof/>
          <w:lang w:val="sq-AL" w:bidi="ar-SA"/>
        </w:rPr>
        <w:t>,</w:t>
      </w:r>
      <w:r w:rsidRPr="0069300A">
        <w:rPr>
          <w:rFonts w:ascii="Times New Roman" w:eastAsia="Calibri" w:hAnsi="Times New Roman"/>
          <w:noProof/>
          <w:lang w:val="sq-AL" w:bidi="ar-SA"/>
        </w:rPr>
        <w:t xml:space="preserve"> për vepra penale që nuk janë në kompet</w:t>
      </w:r>
      <w:r w:rsidR="006C0BD6" w:rsidRPr="0069300A">
        <w:rPr>
          <w:rFonts w:ascii="Times New Roman" w:eastAsia="Calibri" w:hAnsi="Times New Roman"/>
          <w:noProof/>
          <w:lang w:val="sq-AL" w:bidi="ar-SA"/>
        </w:rPr>
        <w:t xml:space="preserve">encë të Prokurorisë së Posaçme dhe </w:t>
      </w:r>
      <w:r w:rsidR="000C0F3E" w:rsidRPr="0069300A">
        <w:rPr>
          <w:rFonts w:ascii="Times New Roman" w:eastAsia="Calibri" w:hAnsi="Times New Roman"/>
          <w:noProof/>
          <w:lang w:val="sq-AL" w:bidi="ar-SA"/>
        </w:rPr>
        <w:t xml:space="preserve">se - </w:t>
      </w:r>
      <w:r w:rsidR="006C0BD6" w:rsidRPr="0069300A">
        <w:rPr>
          <w:rFonts w:ascii="Times New Roman" w:eastAsia="Calibri" w:hAnsi="Times New Roman"/>
          <w:noProof/>
          <w:lang w:val="sq-AL" w:bidi="ar-SA"/>
        </w:rPr>
        <w:t>deri n</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k</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to momente</w:t>
      </w:r>
      <w:r w:rsidRPr="0069300A">
        <w:rPr>
          <w:rFonts w:ascii="Times New Roman" w:eastAsia="Calibri" w:hAnsi="Times New Roman"/>
          <w:noProof/>
          <w:lang w:val="sq-AL" w:bidi="ar-SA"/>
        </w:rPr>
        <w:t xml:space="preserve"> </w:t>
      </w:r>
      <w:r w:rsidR="00475B9B"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 xml:space="preserve">nuk rezulton të jenë identifikuar autorë të veprës penale dhe si rrjedhojë nuk është arritur të provohet se autorë mund të jenë subjekte të posaçme sipas përcaktimeve të nenit 75/a të </w:t>
      </w:r>
      <w:r w:rsidR="006C0BD6" w:rsidRPr="0069300A">
        <w:rPr>
          <w:rFonts w:ascii="Times New Roman" w:eastAsia="Calibri" w:hAnsi="Times New Roman"/>
          <w:noProof/>
          <w:lang w:val="sq-AL" w:bidi="ar-SA"/>
        </w:rPr>
        <w:t>Kodit 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Procedur</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s Penale dhe nenit 3</w:t>
      </w:r>
      <w:r w:rsidR="006A135D" w:rsidRPr="0069300A">
        <w:rPr>
          <w:rFonts w:ascii="Times New Roman" w:eastAsia="Calibri" w:hAnsi="Times New Roman"/>
          <w:noProof/>
          <w:lang w:val="sq-AL" w:bidi="ar-SA"/>
        </w:rPr>
        <w:t>,</w:t>
      </w:r>
      <w:r w:rsidR="006C0BD6" w:rsidRPr="0069300A">
        <w:rPr>
          <w:rFonts w:ascii="Times New Roman" w:eastAsia="Calibri" w:hAnsi="Times New Roman"/>
          <w:noProof/>
          <w:lang w:val="sq-AL" w:bidi="ar-SA"/>
        </w:rPr>
        <w:t xml:space="preserve"> të ligjit n</w:t>
      </w:r>
      <w:r w:rsidRPr="0069300A">
        <w:rPr>
          <w:rFonts w:ascii="Times New Roman" w:eastAsia="Calibri" w:hAnsi="Times New Roman"/>
          <w:noProof/>
          <w:lang w:val="sq-AL" w:bidi="ar-SA"/>
        </w:rPr>
        <w:t>r.</w:t>
      </w:r>
      <w:r w:rsidR="006C0BD6" w:rsidRPr="0069300A">
        <w:rPr>
          <w:rFonts w:ascii="Times New Roman" w:eastAsia="Calibri" w:hAnsi="Times New Roman"/>
          <w:noProof/>
          <w:lang w:val="sq-AL" w:bidi="ar-SA"/>
        </w:rPr>
        <w:t xml:space="preserve"> 95/2016</w:t>
      </w:r>
      <w:r w:rsidR="00CD7562" w:rsidRPr="0069300A">
        <w:rPr>
          <w:rFonts w:ascii="Times New Roman" w:eastAsia="Calibri" w:hAnsi="Times New Roman"/>
          <w:noProof/>
          <w:lang w:val="sq-AL" w:bidi="ar-SA"/>
        </w:rPr>
        <w:t xml:space="preserve"> - </w:t>
      </w:r>
      <w:r w:rsidR="006C0BD6" w:rsidRPr="0069300A">
        <w:rPr>
          <w:rFonts w:ascii="Times New Roman" w:eastAsia="Calibri" w:hAnsi="Times New Roman"/>
          <w:noProof/>
          <w:lang w:val="sq-AL" w:bidi="ar-SA"/>
        </w:rPr>
        <w:t>Drejtuesi i Prokuroris</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s</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Posa</w:t>
      </w:r>
      <w:r w:rsidR="00FF3EA5" w:rsidRPr="0069300A">
        <w:rPr>
          <w:rFonts w:ascii="Times New Roman" w:eastAsia="Calibri" w:hAnsi="Times New Roman"/>
          <w:noProof/>
          <w:lang w:val="sq-AL" w:bidi="ar-SA"/>
        </w:rPr>
        <w:t>ç</w:t>
      </w:r>
      <w:r w:rsidR="006C0BD6" w:rsidRPr="0069300A">
        <w:rPr>
          <w:rFonts w:ascii="Times New Roman" w:eastAsia="Calibri" w:hAnsi="Times New Roman"/>
          <w:noProof/>
          <w:lang w:val="sq-AL" w:bidi="ar-SA"/>
        </w:rPr>
        <w:t>me</w:t>
      </w:r>
      <w:r w:rsidR="00CD7562"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 xml:space="preserve"> n</w:t>
      </w:r>
      <w:r w:rsidR="006C0BD6" w:rsidRPr="0069300A">
        <w:rPr>
          <w:rFonts w:ascii="Times New Roman" w:eastAsia="Calibri" w:hAnsi="Times New Roman"/>
          <w:noProof/>
          <w:lang w:val="sq-AL" w:bidi="ar-SA"/>
        </w:rPr>
        <w:t xml:space="preserve">ë </w:t>
      </w:r>
      <w:r w:rsidR="00EF0566" w:rsidRPr="0069300A">
        <w:rPr>
          <w:rFonts w:ascii="Times New Roman" w:eastAsia="Calibri" w:hAnsi="Times New Roman"/>
          <w:noProof/>
          <w:lang w:val="sq-AL" w:bidi="ar-SA"/>
        </w:rPr>
        <w:t xml:space="preserve">konformitet </w:t>
      </w:r>
      <w:r w:rsidR="00B64C21" w:rsidRPr="0069300A">
        <w:rPr>
          <w:rFonts w:ascii="Times New Roman" w:eastAsia="Calibri" w:hAnsi="Times New Roman"/>
          <w:noProof/>
          <w:lang w:val="sq-AL" w:bidi="ar-SA"/>
        </w:rPr>
        <w:t xml:space="preserve">edhe </w:t>
      </w:r>
      <w:r w:rsidR="00EF0566" w:rsidRPr="0069300A">
        <w:rPr>
          <w:rFonts w:ascii="Times New Roman" w:eastAsia="Calibri" w:hAnsi="Times New Roman"/>
          <w:noProof/>
          <w:lang w:val="sq-AL" w:bidi="ar-SA"/>
        </w:rPr>
        <w:t xml:space="preserve">me percaktimet e </w:t>
      </w:r>
      <w:r w:rsidR="006C0BD6" w:rsidRPr="0069300A">
        <w:rPr>
          <w:rFonts w:ascii="Times New Roman" w:eastAsia="Calibri" w:hAnsi="Times New Roman"/>
          <w:noProof/>
          <w:lang w:val="sq-AL" w:bidi="ar-SA"/>
        </w:rPr>
        <w:t>nen</w:t>
      </w:r>
      <w:r w:rsidR="00CD7562" w:rsidRPr="0069300A">
        <w:rPr>
          <w:rFonts w:ascii="Times New Roman" w:eastAsia="Calibri" w:hAnsi="Times New Roman"/>
          <w:noProof/>
          <w:lang w:val="sq-AL" w:bidi="ar-SA"/>
        </w:rPr>
        <w:t>e</w:t>
      </w:r>
      <w:r w:rsidR="00EF0566" w:rsidRPr="0069300A">
        <w:rPr>
          <w:rFonts w:ascii="Times New Roman" w:eastAsia="Calibri" w:hAnsi="Times New Roman"/>
          <w:noProof/>
          <w:lang w:val="sq-AL" w:bidi="ar-SA"/>
        </w:rPr>
        <w:t>ve</w:t>
      </w:r>
      <w:r w:rsidR="0024373C" w:rsidRPr="0069300A">
        <w:rPr>
          <w:rFonts w:ascii="Times New Roman" w:eastAsia="Calibri" w:hAnsi="Times New Roman"/>
          <w:noProof/>
          <w:lang w:val="sq-AL" w:bidi="ar-SA"/>
        </w:rPr>
        <w:t xml:space="preserve"> </w:t>
      </w:r>
      <w:r w:rsidR="006C0BD6" w:rsidRPr="0069300A">
        <w:rPr>
          <w:rFonts w:ascii="Times New Roman" w:eastAsia="Calibri" w:hAnsi="Times New Roman"/>
          <w:noProof/>
          <w:lang w:val="sq-AL" w:bidi="ar-SA"/>
        </w:rPr>
        <w:t>75/a, 28, 76 të Kodit t</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 xml:space="preserve"> Procedur</w:t>
      </w:r>
      <w:r w:rsidR="00FF3EA5" w:rsidRPr="0069300A">
        <w:rPr>
          <w:rFonts w:ascii="Times New Roman" w:eastAsia="Calibri" w:hAnsi="Times New Roman"/>
          <w:noProof/>
          <w:lang w:val="sq-AL" w:bidi="ar-SA"/>
        </w:rPr>
        <w:t>ë</w:t>
      </w:r>
      <w:r w:rsidR="006C0BD6" w:rsidRPr="0069300A">
        <w:rPr>
          <w:rFonts w:ascii="Times New Roman" w:eastAsia="Calibri" w:hAnsi="Times New Roman"/>
          <w:noProof/>
          <w:lang w:val="sq-AL" w:bidi="ar-SA"/>
        </w:rPr>
        <w:t>s Pen</w:t>
      </w:r>
      <w:r w:rsidRPr="0069300A">
        <w:rPr>
          <w:rFonts w:ascii="Times New Roman" w:eastAsia="Calibri" w:hAnsi="Times New Roman"/>
          <w:noProof/>
          <w:lang w:val="sq-AL" w:bidi="ar-SA"/>
        </w:rPr>
        <w:t xml:space="preserve">ale </w:t>
      </w:r>
      <w:r w:rsidR="00EF0566" w:rsidRPr="0069300A">
        <w:rPr>
          <w:rFonts w:ascii="Times New Roman" w:eastAsia="Calibri" w:hAnsi="Times New Roman"/>
          <w:noProof/>
          <w:lang w:val="sq-AL" w:bidi="ar-SA"/>
        </w:rPr>
        <w:t>–</w:t>
      </w:r>
      <w:r w:rsidR="00CD7562" w:rsidRPr="0069300A">
        <w:rPr>
          <w:rFonts w:ascii="Times New Roman" w:eastAsia="Calibri" w:hAnsi="Times New Roman"/>
          <w:noProof/>
          <w:lang w:val="sq-AL" w:bidi="ar-SA"/>
        </w:rPr>
        <w:t xml:space="preserve"> </w:t>
      </w:r>
      <w:r w:rsidR="00EF0566" w:rsidRPr="0069300A">
        <w:rPr>
          <w:rFonts w:ascii="Times New Roman" w:eastAsia="Calibri" w:hAnsi="Times New Roman"/>
          <w:noProof/>
          <w:lang w:val="sq-AL" w:bidi="ar-SA"/>
        </w:rPr>
        <w:t>ka</w:t>
      </w:r>
      <w:r w:rsidR="0024373C" w:rsidRPr="0069300A">
        <w:rPr>
          <w:rFonts w:ascii="Times New Roman" w:eastAsia="Calibri" w:hAnsi="Times New Roman"/>
          <w:noProof/>
          <w:lang w:val="sq-AL" w:bidi="ar-SA"/>
        </w:rPr>
        <w:t xml:space="preserve"> </w:t>
      </w:r>
      <w:r w:rsidR="008F26F2" w:rsidRPr="0069300A">
        <w:rPr>
          <w:rFonts w:ascii="Times New Roman" w:eastAsia="Calibri" w:hAnsi="Times New Roman"/>
          <w:noProof/>
          <w:lang w:val="sq-AL" w:bidi="ar-SA"/>
        </w:rPr>
        <w:t>konkluduar</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se kallëzimi penal duhet të përcillet për kompetencë lëndore në Prokurorinë pranë Gjykatës së Shkallës së Parë Tiranë, me qëllim vlerësi</w:t>
      </w:r>
      <w:r w:rsidR="006C0BD6" w:rsidRPr="0069300A">
        <w:rPr>
          <w:rFonts w:ascii="Times New Roman" w:eastAsia="Calibri" w:hAnsi="Times New Roman"/>
          <w:noProof/>
          <w:lang w:val="sq-AL" w:bidi="ar-SA"/>
        </w:rPr>
        <w:t>min nga ana e kësaj prokurorie.</w:t>
      </w:r>
    </w:p>
    <w:p w14:paraId="62BCE994" w14:textId="337AE113" w:rsidR="008A54F5" w:rsidRPr="0069300A" w:rsidRDefault="006C0BD6"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Duke mos qen</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dakord me k</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disponim 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Drejtuesit t</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Prokuroris</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s</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Posa</w:t>
      </w:r>
      <w:r w:rsidR="00FF3EA5" w:rsidRPr="0069300A">
        <w:rPr>
          <w:rFonts w:ascii="Times New Roman" w:eastAsia="Calibri" w:hAnsi="Times New Roman"/>
          <w:noProof/>
          <w:lang w:val="sq-AL" w:bidi="ar-SA"/>
        </w:rPr>
        <w:t>ç</w:t>
      </w:r>
      <w:r w:rsidRPr="0069300A">
        <w:rPr>
          <w:rFonts w:ascii="Times New Roman" w:eastAsia="Calibri" w:hAnsi="Times New Roman"/>
          <w:noProof/>
          <w:lang w:val="sq-AL" w:bidi="ar-SA"/>
        </w:rPr>
        <w:t>me, kall</w:t>
      </w:r>
      <w:r w:rsidR="00FF3EA5" w:rsidRPr="0069300A">
        <w:rPr>
          <w:rFonts w:ascii="Times New Roman" w:eastAsia="Calibri" w:hAnsi="Times New Roman"/>
          <w:noProof/>
          <w:lang w:val="sq-AL" w:bidi="ar-SA"/>
        </w:rPr>
        <w:t>ë</w:t>
      </w:r>
      <w:r w:rsidRPr="0069300A">
        <w:rPr>
          <w:rFonts w:ascii="Times New Roman" w:eastAsia="Calibri" w:hAnsi="Times New Roman"/>
          <w:noProof/>
          <w:lang w:val="sq-AL" w:bidi="ar-SA"/>
        </w:rPr>
        <w:t>zuesja Rajmonda Nika</w:t>
      </w:r>
      <w:r w:rsidR="002E01F0" w:rsidRPr="0069300A">
        <w:rPr>
          <w:rFonts w:ascii="Times New Roman" w:eastAsia="Calibri" w:hAnsi="Times New Roman"/>
          <w:noProof/>
          <w:lang w:val="sq-AL" w:bidi="ar-SA"/>
        </w:rPr>
        <w:t>,</w:t>
      </w:r>
      <w:r w:rsidRPr="0069300A">
        <w:rPr>
          <w:rFonts w:ascii="Times New Roman" w:eastAsia="Calibri" w:hAnsi="Times New Roman"/>
          <w:noProof/>
          <w:lang w:val="sq-AL" w:bidi="ar-SA"/>
        </w:rPr>
        <w:t xml:space="preserve"> më datë 03.03.2023, ka paraqitur p</w:t>
      </w:r>
      <w:r w:rsidRPr="0069300A">
        <w:rPr>
          <w:rFonts w:ascii="Times New Roman" w:eastAsia="Calibri" w:hAnsi="Times New Roman"/>
          <w:lang w:val="sq-AL" w:bidi="ar-SA"/>
        </w:rPr>
        <w:t xml:space="preserve">ërpara Gjykatës së Posaçme të Shkallës së Parë për Korrupsionin dhe Krimin e Organizuar </w:t>
      </w:r>
      <w:r w:rsidR="00D709E1" w:rsidRPr="0069300A">
        <w:rPr>
          <w:rFonts w:ascii="Times New Roman" w:eastAsia="Calibri" w:hAnsi="Times New Roman"/>
          <w:lang w:val="sq-AL" w:bidi="ar-SA"/>
        </w:rPr>
        <w:t>– gjyqtarit p</w:t>
      </w:r>
      <w:r w:rsidR="001F6144" w:rsidRPr="0069300A">
        <w:rPr>
          <w:rFonts w:ascii="Times New Roman" w:eastAsia="Calibri" w:hAnsi="Times New Roman"/>
          <w:lang w:val="sq-AL" w:bidi="ar-SA"/>
        </w:rPr>
        <w:t>ë</w:t>
      </w:r>
      <w:r w:rsidR="00D709E1" w:rsidRPr="0069300A">
        <w:rPr>
          <w:rFonts w:ascii="Times New Roman" w:eastAsia="Calibri" w:hAnsi="Times New Roman"/>
          <w:lang w:val="sq-AL" w:bidi="ar-SA"/>
        </w:rPr>
        <w:t>r hetimet paraprake- pran</w:t>
      </w:r>
      <w:r w:rsidR="001F6144" w:rsidRPr="0069300A">
        <w:rPr>
          <w:rFonts w:ascii="Times New Roman" w:eastAsia="Calibri" w:hAnsi="Times New Roman"/>
          <w:lang w:val="sq-AL" w:bidi="ar-SA"/>
        </w:rPr>
        <w:t>ë</w:t>
      </w:r>
      <w:r w:rsidR="00D709E1" w:rsidRPr="0069300A">
        <w:rPr>
          <w:rFonts w:ascii="Times New Roman" w:eastAsia="Calibri" w:hAnsi="Times New Roman"/>
          <w:lang w:val="sq-AL" w:bidi="ar-SA"/>
        </w:rPr>
        <w:t xml:space="preserve"> asaj Gjykate </w:t>
      </w:r>
      <w:r w:rsidR="00E64B35" w:rsidRPr="0069300A">
        <w:rPr>
          <w:rFonts w:ascii="Times New Roman" w:eastAsia="Calibri" w:hAnsi="Times New Roman"/>
          <w:lang w:val="sq-AL" w:bidi="ar-SA"/>
        </w:rPr>
        <w:t>– fillimisht dhe – m</w:t>
      </w:r>
      <w:r w:rsidR="002C329F" w:rsidRPr="0069300A">
        <w:rPr>
          <w:rFonts w:ascii="Times New Roman" w:eastAsia="MS Mincho" w:hAnsi="Times New Roman"/>
          <w:bCs/>
          <w:lang w:val="sq-AL" w:bidi="ar-SA"/>
        </w:rPr>
        <w:t>ë</w:t>
      </w:r>
      <w:r w:rsidR="00E64B35" w:rsidRPr="0069300A">
        <w:rPr>
          <w:rFonts w:ascii="Times New Roman" w:eastAsia="Calibri" w:hAnsi="Times New Roman"/>
          <w:lang w:val="sq-AL" w:bidi="ar-SA"/>
        </w:rPr>
        <w:t xml:space="preserve"> pas – p</w:t>
      </w:r>
      <w:r w:rsidR="001F6144" w:rsidRPr="0069300A">
        <w:rPr>
          <w:rFonts w:ascii="Times New Roman" w:eastAsia="Calibri" w:hAnsi="Times New Roman"/>
          <w:lang w:val="sq-AL" w:bidi="ar-SA"/>
        </w:rPr>
        <w:t>ë</w:t>
      </w:r>
      <w:r w:rsidR="00E64B35" w:rsidRPr="0069300A">
        <w:rPr>
          <w:rFonts w:ascii="Times New Roman" w:eastAsia="Calibri" w:hAnsi="Times New Roman"/>
          <w:lang w:val="sq-AL" w:bidi="ar-SA"/>
        </w:rPr>
        <w:t>rpara Gjykat</w:t>
      </w:r>
      <w:r w:rsidR="001F6144" w:rsidRPr="0069300A">
        <w:rPr>
          <w:rFonts w:ascii="Times New Roman" w:eastAsia="Calibri" w:hAnsi="Times New Roman"/>
          <w:lang w:val="sq-AL" w:bidi="ar-SA"/>
        </w:rPr>
        <w:t>ë</w:t>
      </w:r>
      <w:r w:rsidR="00E64B35"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E64B35" w:rsidRPr="0069300A">
        <w:rPr>
          <w:rFonts w:ascii="Times New Roman" w:eastAsia="Calibri" w:hAnsi="Times New Roman"/>
          <w:lang w:val="sq-AL" w:bidi="ar-SA"/>
        </w:rPr>
        <w:t xml:space="preserve"> Apelit </w:t>
      </w:r>
      <w:r w:rsidR="00613500" w:rsidRPr="0069300A">
        <w:rPr>
          <w:rFonts w:ascii="Times New Roman" w:eastAsia="Calibri" w:hAnsi="Times New Roman"/>
          <w:lang w:val="sq-AL" w:bidi="ar-SA"/>
        </w:rPr>
        <w:t>–</w:t>
      </w:r>
      <w:r w:rsidR="00E64B35" w:rsidRPr="0069300A">
        <w:rPr>
          <w:rFonts w:ascii="Times New Roman" w:eastAsia="Calibri" w:hAnsi="Times New Roman"/>
          <w:lang w:val="sq-AL" w:bidi="ar-SA"/>
        </w:rPr>
        <w:t xml:space="preserve"> </w:t>
      </w:r>
      <w:r w:rsidR="00613500" w:rsidRPr="0069300A">
        <w:rPr>
          <w:rFonts w:ascii="Times New Roman" w:eastAsia="Calibri" w:hAnsi="Times New Roman"/>
          <w:lang w:val="sq-AL" w:bidi="ar-SA"/>
        </w:rPr>
        <w:t>ankim (oponence) ndaj k</w:t>
      </w:r>
      <w:r w:rsidR="001F6144" w:rsidRPr="0069300A">
        <w:rPr>
          <w:rFonts w:ascii="Times New Roman" w:eastAsia="Calibri" w:hAnsi="Times New Roman"/>
          <w:lang w:val="sq-AL" w:bidi="ar-SA"/>
        </w:rPr>
        <w:t>ë</w:t>
      </w:r>
      <w:r w:rsidR="00613500" w:rsidRPr="0069300A">
        <w:rPr>
          <w:rFonts w:ascii="Times New Roman" w:eastAsia="Calibri" w:hAnsi="Times New Roman"/>
          <w:lang w:val="sq-AL" w:bidi="ar-SA"/>
        </w:rPr>
        <w:t>tij disponimi</w:t>
      </w:r>
      <w:r w:rsidR="001057FE"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600373" w:rsidRPr="0069300A">
        <w:rPr>
          <w:rFonts w:ascii="Times New Roman" w:eastAsia="Calibri" w:hAnsi="Times New Roman"/>
          <w:kern w:val="2"/>
          <w:lang w:val="sq-AL"/>
        </w:rPr>
        <w:t xml:space="preserve">Gjykatat </w:t>
      </w:r>
      <w:r w:rsidRPr="0069300A">
        <w:rPr>
          <w:rFonts w:ascii="Times New Roman" w:eastAsia="Calibri" w:hAnsi="Times New Roman"/>
          <w:kern w:val="2"/>
          <w:lang w:val="sq-AL"/>
        </w:rPr>
        <w:t>e Posa</w:t>
      </w:r>
      <w:r w:rsidR="00FF3EA5" w:rsidRPr="0069300A">
        <w:rPr>
          <w:rFonts w:ascii="Times New Roman" w:eastAsia="Calibri" w:hAnsi="Times New Roman"/>
          <w:kern w:val="2"/>
          <w:lang w:val="sq-AL"/>
        </w:rPr>
        <w:t>ç</w:t>
      </w:r>
      <w:r w:rsidRPr="0069300A">
        <w:rPr>
          <w:rFonts w:ascii="Times New Roman" w:eastAsia="Calibri" w:hAnsi="Times New Roman"/>
          <w:kern w:val="2"/>
          <w:lang w:val="sq-AL"/>
        </w:rPr>
        <w:t xml:space="preserve">me </w:t>
      </w:r>
      <w:r w:rsidR="00600373" w:rsidRPr="0069300A">
        <w:rPr>
          <w:rFonts w:ascii="Times New Roman" w:eastAsia="Calibri" w:hAnsi="Times New Roman"/>
          <w:kern w:val="2"/>
          <w:lang w:val="sq-AL"/>
        </w:rPr>
        <w:t xml:space="preserve">kanë mbajtur </w:t>
      </w:r>
      <w:r w:rsidRPr="0069300A">
        <w:rPr>
          <w:rFonts w:ascii="Times New Roman" w:eastAsia="Calibri" w:hAnsi="Times New Roman"/>
          <w:kern w:val="2"/>
          <w:lang w:val="sq-AL"/>
        </w:rPr>
        <w:t>t</w:t>
      </w:r>
      <w:r w:rsidR="00FF3EA5" w:rsidRPr="0069300A">
        <w:rPr>
          <w:rFonts w:ascii="Times New Roman" w:eastAsia="Calibri" w:hAnsi="Times New Roman"/>
          <w:kern w:val="2"/>
          <w:lang w:val="sq-AL"/>
        </w:rPr>
        <w:t>ë</w:t>
      </w:r>
      <w:r w:rsidRPr="0069300A">
        <w:rPr>
          <w:rFonts w:ascii="Times New Roman" w:eastAsia="Calibri" w:hAnsi="Times New Roman"/>
          <w:kern w:val="2"/>
          <w:lang w:val="sq-AL"/>
        </w:rPr>
        <w:t xml:space="preserve"> nj</w:t>
      </w:r>
      <w:r w:rsidR="00FF3EA5" w:rsidRPr="0069300A">
        <w:rPr>
          <w:rFonts w:ascii="Times New Roman" w:eastAsia="Calibri" w:hAnsi="Times New Roman"/>
          <w:kern w:val="2"/>
          <w:lang w:val="sq-AL"/>
        </w:rPr>
        <w:t>ë</w:t>
      </w:r>
      <w:r w:rsidRPr="0069300A">
        <w:rPr>
          <w:rFonts w:ascii="Times New Roman" w:eastAsia="Calibri" w:hAnsi="Times New Roman"/>
          <w:kern w:val="2"/>
          <w:lang w:val="sq-AL"/>
        </w:rPr>
        <w:t>jtin q</w:t>
      </w:r>
      <w:r w:rsidR="00FF3EA5" w:rsidRPr="0069300A">
        <w:rPr>
          <w:rFonts w:ascii="Times New Roman" w:eastAsia="Calibri" w:hAnsi="Times New Roman"/>
          <w:kern w:val="2"/>
          <w:lang w:val="sq-AL"/>
        </w:rPr>
        <w:t>ë</w:t>
      </w:r>
      <w:r w:rsidRPr="0069300A">
        <w:rPr>
          <w:rFonts w:ascii="Times New Roman" w:eastAsia="Calibri" w:hAnsi="Times New Roman"/>
          <w:kern w:val="2"/>
          <w:lang w:val="sq-AL"/>
        </w:rPr>
        <w:t>ndrim, duke vendosur mospranimin e ankimit. N</w:t>
      </w:r>
      <w:r w:rsidR="00FF3EA5" w:rsidRPr="0069300A">
        <w:rPr>
          <w:rFonts w:ascii="Times New Roman" w:eastAsia="Calibri" w:hAnsi="Times New Roman"/>
          <w:kern w:val="2"/>
          <w:lang w:val="sq-AL"/>
        </w:rPr>
        <w:t>ë</w:t>
      </w:r>
      <w:r w:rsidRPr="0069300A">
        <w:rPr>
          <w:rFonts w:ascii="Times New Roman" w:eastAsia="Calibri" w:hAnsi="Times New Roman"/>
          <w:kern w:val="2"/>
          <w:lang w:val="sq-AL"/>
        </w:rPr>
        <w:t xml:space="preserve"> thelb t</w:t>
      </w:r>
      <w:r w:rsidR="00FF3EA5" w:rsidRPr="0069300A">
        <w:rPr>
          <w:rFonts w:ascii="Times New Roman" w:eastAsia="Calibri" w:hAnsi="Times New Roman"/>
          <w:kern w:val="2"/>
          <w:lang w:val="sq-AL"/>
        </w:rPr>
        <w:t>ë</w:t>
      </w:r>
      <w:r w:rsidRPr="0069300A">
        <w:rPr>
          <w:rFonts w:ascii="Times New Roman" w:eastAsia="Calibri" w:hAnsi="Times New Roman"/>
          <w:kern w:val="2"/>
          <w:lang w:val="sq-AL"/>
        </w:rPr>
        <w:t xml:space="preserve"> vendimmarrjes, gjykatat e posa</w:t>
      </w:r>
      <w:r w:rsidR="00FF3EA5" w:rsidRPr="0069300A">
        <w:rPr>
          <w:rFonts w:ascii="Times New Roman" w:eastAsia="Calibri" w:hAnsi="Times New Roman"/>
          <w:kern w:val="2"/>
          <w:lang w:val="sq-AL"/>
        </w:rPr>
        <w:t>ç</w:t>
      </w:r>
      <w:r w:rsidRPr="0069300A">
        <w:rPr>
          <w:rFonts w:ascii="Times New Roman" w:eastAsia="Calibri" w:hAnsi="Times New Roman"/>
          <w:kern w:val="2"/>
          <w:lang w:val="sq-AL"/>
        </w:rPr>
        <w:t>me</w:t>
      </w:r>
      <w:r w:rsidR="002E01F0" w:rsidRPr="0069300A">
        <w:rPr>
          <w:rFonts w:ascii="Times New Roman" w:eastAsia="Calibri" w:hAnsi="Times New Roman"/>
          <w:kern w:val="2"/>
          <w:lang w:val="sq-AL"/>
        </w:rPr>
        <w:t>,</w:t>
      </w:r>
      <w:r w:rsidRPr="0069300A">
        <w:rPr>
          <w:rFonts w:ascii="Times New Roman" w:eastAsia="Calibri" w:hAnsi="Times New Roman"/>
          <w:kern w:val="2"/>
          <w:lang w:val="sq-AL"/>
        </w:rPr>
        <w:t xml:space="preserve"> kan</w:t>
      </w:r>
      <w:r w:rsidR="00FF3EA5" w:rsidRPr="0069300A">
        <w:rPr>
          <w:rFonts w:ascii="Times New Roman" w:eastAsia="Calibri" w:hAnsi="Times New Roman"/>
          <w:kern w:val="2"/>
          <w:lang w:val="sq-AL"/>
        </w:rPr>
        <w:t>ë</w:t>
      </w:r>
      <w:r w:rsidRPr="0069300A">
        <w:rPr>
          <w:rFonts w:ascii="Times New Roman" w:eastAsia="Calibri" w:hAnsi="Times New Roman"/>
          <w:kern w:val="2"/>
          <w:lang w:val="sq-AL"/>
        </w:rPr>
        <w:t xml:space="preserve"> argumentuar se</w:t>
      </w:r>
      <w:r w:rsidR="00984488" w:rsidRPr="0069300A">
        <w:rPr>
          <w:rFonts w:ascii="Times New Roman" w:eastAsia="Calibri" w:hAnsi="Times New Roman"/>
          <w:kern w:val="2"/>
          <w:lang w:val="sq-AL"/>
        </w:rPr>
        <w:t>:</w:t>
      </w:r>
      <w:r w:rsidR="0024373C" w:rsidRPr="0069300A">
        <w:rPr>
          <w:rFonts w:ascii="Times New Roman" w:eastAsia="Calibri" w:hAnsi="Times New Roman"/>
          <w:kern w:val="2"/>
          <w:lang w:val="sq-AL"/>
        </w:rPr>
        <w:t xml:space="preserve"> </w:t>
      </w:r>
      <w:r w:rsidR="00750D8F" w:rsidRPr="0069300A">
        <w:rPr>
          <w:rFonts w:ascii="Times New Roman" w:eastAsia="Calibri" w:hAnsi="Times New Roman"/>
          <w:lang w:val="sq-AL" w:bidi="ar-SA"/>
        </w:rPr>
        <w:t xml:space="preserve">në rastin konkret, </w:t>
      </w:r>
      <w:r w:rsidR="00F85A63" w:rsidRPr="0069300A">
        <w:rPr>
          <w:rFonts w:ascii="Times New Roman" w:eastAsia="Calibri" w:hAnsi="Times New Roman"/>
          <w:lang w:val="sq-AL" w:bidi="ar-SA"/>
        </w:rPr>
        <w:t>(</w:t>
      </w:r>
      <w:r w:rsidR="00984488" w:rsidRPr="0069300A">
        <w:rPr>
          <w:rFonts w:ascii="Times New Roman" w:eastAsia="Calibri" w:hAnsi="Times New Roman"/>
          <w:lang w:val="sq-AL" w:bidi="ar-SA"/>
        </w:rPr>
        <w:t xml:space="preserve">sipas </w:t>
      </w:r>
      <w:r w:rsidR="00F85A63" w:rsidRPr="0069300A">
        <w:rPr>
          <w:rFonts w:ascii="Times New Roman" w:eastAsia="Calibri" w:hAnsi="Times New Roman"/>
          <w:lang w:val="sq-AL" w:bidi="ar-SA"/>
        </w:rPr>
        <w:t>gjyqtari</w:t>
      </w:r>
      <w:r w:rsidR="00984488" w:rsidRPr="0069300A">
        <w:rPr>
          <w:rFonts w:ascii="Times New Roman" w:eastAsia="Calibri" w:hAnsi="Times New Roman"/>
          <w:lang w:val="sq-AL" w:bidi="ar-SA"/>
        </w:rPr>
        <w:t>t</w:t>
      </w:r>
      <w:r w:rsidR="00F85A63"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F85A63" w:rsidRPr="0069300A">
        <w:rPr>
          <w:rFonts w:ascii="Times New Roman" w:eastAsia="Calibri" w:hAnsi="Times New Roman"/>
          <w:lang w:val="sq-AL" w:bidi="ar-SA"/>
        </w:rPr>
        <w:t>r hetimet paraprake</w:t>
      </w:r>
      <w:r w:rsidR="00AF0309"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750D8F" w:rsidRPr="0069300A">
        <w:rPr>
          <w:rFonts w:ascii="Times New Roman" w:eastAsia="Calibri" w:hAnsi="Times New Roman"/>
          <w:lang w:val="sq-AL" w:bidi="ar-SA"/>
        </w:rPr>
        <w:t>n</w:t>
      </w:r>
      <w:r w:rsidR="00AF0309" w:rsidRPr="0069300A">
        <w:rPr>
          <w:rFonts w:ascii="Times New Roman" w:eastAsia="Calibri" w:hAnsi="Times New Roman"/>
          <w:lang w:val="sq-AL" w:bidi="ar-SA"/>
        </w:rPr>
        <w:t xml:space="preserve">uk evidentohet </w:t>
      </w:r>
      <w:r w:rsidR="001D7A0E" w:rsidRPr="0069300A">
        <w:rPr>
          <w:rFonts w:ascii="Times New Roman" w:eastAsia="Calibri" w:hAnsi="Times New Roman"/>
          <w:lang w:val="sq-AL" w:bidi="ar-SA"/>
        </w:rPr>
        <w:t>“vullneti i prokurorit</w:t>
      </w:r>
      <w:r w:rsidR="0024373C" w:rsidRPr="0069300A">
        <w:rPr>
          <w:rFonts w:ascii="Times New Roman" w:eastAsia="Calibri" w:hAnsi="Times New Roman"/>
          <w:lang w:val="sq-AL" w:bidi="ar-SA"/>
        </w:rPr>
        <w:t xml:space="preserve"> </w:t>
      </w:r>
      <w:r w:rsidR="00750D8F" w:rsidRPr="0069300A">
        <w:rPr>
          <w:rFonts w:ascii="Times New Roman" w:eastAsia="Calibri" w:hAnsi="Times New Roman"/>
          <w:lang w:val="sq-AL" w:bidi="ar-SA"/>
        </w:rPr>
        <w:t>të Prokurorisë së Posaçme</w:t>
      </w:r>
      <w:r w:rsidR="0024373C" w:rsidRPr="0069300A">
        <w:rPr>
          <w:rFonts w:ascii="Times New Roman" w:eastAsia="Calibri" w:hAnsi="Times New Roman"/>
          <w:lang w:val="sq-AL" w:bidi="ar-SA"/>
        </w:rPr>
        <w:t xml:space="preserve"> </w:t>
      </w:r>
      <w:r w:rsidR="007E0A6D" w:rsidRPr="0069300A">
        <w:rPr>
          <w:rFonts w:ascii="Times New Roman" w:eastAsia="Calibri" w:hAnsi="Times New Roman"/>
          <w:lang w:val="sq-AL" w:bidi="ar-SA"/>
        </w:rPr>
        <w:t xml:space="preserve">- </w:t>
      </w:r>
      <w:r w:rsidR="00750D8F" w:rsidRPr="0069300A">
        <w:rPr>
          <w:rFonts w:ascii="Times New Roman" w:eastAsia="Calibri" w:hAnsi="Times New Roman"/>
          <w:lang w:val="sq-AL" w:bidi="ar-SA"/>
        </w:rPr>
        <w:t xml:space="preserve">për </w:t>
      </w:r>
      <w:r w:rsidR="00F4753C" w:rsidRPr="0069300A">
        <w:rPr>
          <w:rFonts w:ascii="Times New Roman" w:eastAsia="Calibri" w:hAnsi="Times New Roman"/>
          <w:lang w:val="sq-AL" w:bidi="ar-SA"/>
        </w:rPr>
        <w:t>te mos ushtruar</w:t>
      </w:r>
      <w:r w:rsidR="00750D8F" w:rsidRPr="0069300A">
        <w:rPr>
          <w:rFonts w:ascii="Times New Roman" w:eastAsia="Calibri" w:hAnsi="Times New Roman"/>
          <w:lang w:val="sq-AL" w:bidi="ar-SA"/>
        </w:rPr>
        <w:t xml:space="preserve"> ndjekje</w:t>
      </w:r>
      <w:r w:rsidR="00F4753C" w:rsidRPr="0069300A">
        <w:rPr>
          <w:rFonts w:ascii="Times New Roman" w:eastAsia="Calibri" w:hAnsi="Times New Roman"/>
          <w:lang w:val="sq-AL" w:bidi="ar-SA"/>
        </w:rPr>
        <w:t>n</w:t>
      </w:r>
      <w:r w:rsidR="00750D8F" w:rsidRPr="0069300A">
        <w:rPr>
          <w:rFonts w:ascii="Times New Roman" w:eastAsia="Calibri" w:hAnsi="Times New Roman"/>
          <w:lang w:val="sq-AL" w:bidi="ar-SA"/>
        </w:rPr>
        <w:t xml:space="preserve"> penale</w:t>
      </w:r>
      <w:r w:rsidR="00F85A63" w:rsidRPr="0069300A">
        <w:rPr>
          <w:rFonts w:ascii="Times New Roman" w:eastAsia="Calibri" w:hAnsi="Times New Roman"/>
          <w:lang w:val="sq-AL" w:bidi="ar-SA"/>
        </w:rPr>
        <w:t>”</w:t>
      </w:r>
      <w:r w:rsidR="00750D8F" w:rsidRPr="0069300A">
        <w:rPr>
          <w:rFonts w:ascii="Times New Roman" w:eastAsia="Calibri" w:hAnsi="Times New Roman"/>
          <w:lang w:val="sq-AL" w:bidi="ar-SA"/>
        </w:rPr>
        <w:t xml:space="preserve"> </w:t>
      </w:r>
      <w:r w:rsidR="00766FFC"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766FFC" w:rsidRPr="0069300A">
        <w:rPr>
          <w:rFonts w:ascii="Times New Roman" w:eastAsia="Calibri" w:hAnsi="Times New Roman"/>
          <w:lang w:val="sq-AL" w:bidi="ar-SA"/>
        </w:rPr>
        <w:t>rsa koh</w:t>
      </w:r>
      <w:r w:rsidR="001F6144" w:rsidRPr="0069300A">
        <w:rPr>
          <w:rFonts w:ascii="Times New Roman" w:eastAsia="Calibri" w:hAnsi="Times New Roman"/>
          <w:lang w:val="sq-AL" w:bidi="ar-SA"/>
        </w:rPr>
        <w:t>ë</w:t>
      </w:r>
      <w:r w:rsidR="00766FFC"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766FFC" w:rsidRPr="0069300A">
        <w:rPr>
          <w:rFonts w:ascii="Times New Roman" w:eastAsia="Calibri" w:hAnsi="Times New Roman"/>
          <w:lang w:val="sq-AL" w:bidi="ar-SA"/>
        </w:rPr>
        <w:t xml:space="preserve"> </w:t>
      </w:r>
      <w:r w:rsidR="0043623C" w:rsidRPr="0069300A">
        <w:rPr>
          <w:rFonts w:ascii="Times New Roman" w:eastAsia="Calibri" w:hAnsi="Times New Roman"/>
          <w:lang w:val="sq-AL" w:bidi="ar-SA"/>
        </w:rPr>
        <w:t>“</w:t>
      </w:r>
      <w:r w:rsidR="00766FFC" w:rsidRPr="0069300A">
        <w:rPr>
          <w:rFonts w:ascii="Times New Roman" w:eastAsia="Calibri" w:hAnsi="Times New Roman"/>
          <w:lang w:val="sq-AL" w:bidi="ar-SA"/>
        </w:rPr>
        <w:t>qartazi – n</w:t>
      </w:r>
      <w:r w:rsidR="001F6144" w:rsidRPr="0069300A">
        <w:rPr>
          <w:rFonts w:ascii="Times New Roman" w:eastAsia="Calibri" w:hAnsi="Times New Roman"/>
          <w:lang w:val="sq-AL" w:bidi="ar-SA"/>
        </w:rPr>
        <w:t>ë</w:t>
      </w:r>
      <w:r w:rsidR="00766FFC" w:rsidRPr="0069300A">
        <w:rPr>
          <w:rFonts w:ascii="Times New Roman" w:eastAsia="Calibri" w:hAnsi="Times New Roman"/>
          <w:lang w:val="sq-AL" w:bidi="ar-SA"/>
        </w:rPr>
        <w:t xml:space="preserve"> </w:t>
      </w:r>
      <w:r w:rsidR="00766FFC" w:rsidRPr="0069300A">
        <w:rPr>
          <w:rFonts w:ascii="Times New Roman" w:eastAsia="Calibri" w:hAnsi="Times New Roman"/>
          <w:lang w:val="sq-AL" w:bidi="ar-SA"/>
        </w:rPr>
        <w:lastRenderedPageBreak/>
        <w:t>p</w:t>
      </w:r>
      <w:r w:rsidR="001F6144" w:rsidRPr="0069300A">
        <w:rPr>
          <w:rFonts w:ascii="Times New Roman" w:eastAsia="Calibri" w:hAnsi="Times New Roman"/>
          <w:lang w:val="sq-AL" w:bidi="ar-SA"/>
        </w:rPr>
        <w:t>ë</w:t>
      </w:r>
      <w:r w:rsidR="00766FFC" w:rsidRPr="0069300A">
        <w:rPr>
          <w:rFonts w:ascii="Times New Roman" w:eastAsia="Calibri" w:hAnsi="Times New Roman"/>
          <w:lang w:val="sq-AL" w:bidi="ar-SA"/>
        </w:rPr>
        <w:t>rmbajtjen e shkres</w:t>
      </w:r>
      <w:r w:rsidR="001F6144" w:rsidRPr="0069300A">
        <w:rPr>
          <w:rFonts w:ascii="Times New Roman" w:eastAsia="Calibri" w:hAnsi="Times New Roman"/>
          <w:lang w:val="sq-AL" w:bidi="ar-SA"/>
        </w:rPr>
        <w:t>ë</w:t>
      </w:r>
      <w:r w:rsidR="00766FFC" w:rsidRPr="0069300A">
        <w:rPr>
          <w:rFonts w:ascii="Times New Roman" w:eastAsia="Calibri" w:hAnsi="Times New Roman"/>
          <w:lang w:val="sq-AL" w:bidi="ar-SA"/>
        </w:rPr>
        <w:t>s</w:t>
      </w:r>
      <w:r w:rsidR="0024373C" w:rsidRPr="0069300A">
        <w:rPr>
          <w:rFonts w:ascii="Times New Roman" w:eastAsia="Calibri" w:hAnsi="Times New Roman"/>
          <w:lang w:val="sq-AL" w:bidi="ar-SA"/>
        </w:rPr>
        <w:t xml:space="preserve"> </w:t>
      </w:r>
      <w:r w:rsidR="0043623C" w:rsidRPr="0069300A">
        <w:rPr>
          <w:rFonts w:ascii="Times New Roman" w:eastAsia="Calibri" w:hAnsi="Times New Roman"/>
          <w:lang w:val="sq-AL" w:bidi="ar-SA"/>
        </w:rPr>
        <w:t>s</w:t>
      </w:r>
      <w:r w:rsidR="001F6144" w:rsidRPr="0069300A">
        <w:rPr>
          <w:rFonts w:ascii="Times New Roman" w:eastAsia="Calibri" w:hAnsi="Times New Roman"/>
          <w:lang w:val="sq-AL" w:bidi="ar-SA"/>
        </w:rPr>
        <w:t>ë</w:t>
      </w:r>
      <w:r w:rsidR="0043623C" w:rsidRPr="0069300A">
        <w:rPr>
          <w:rFonts w:ascii="Times New Roman" w:eastAsia="Calibri" w:hAnsi="Times New Roman"/>
          <w:lang w:val="sq-AL" w:bidi="ar-SA"/>
        </w:rPr>
        <w:t xml:space="preserve"> drejtuesit te Prokuroris</w:t>
      </w:r>
      <w:r w:rsidR="001F6144" w:rsidRPr="0069300A">
        <w:rPr>
          <w:rFonts w:ascii="Times New Roman" w:eastAsia="Calibri" w:hAnsi="Times New Roman"/>
          <w:lang w:val="sq-AL" w:bidi="ar-SA"/>
        </w:rPr>
        <w:t>ë</w:t>
      </w:r>
      <w:r w:rsidR="0043623C" w:rsidRPr="0069300A">
        <w:rPr>
          <w:rFonts w:ascii="Times New Roman" w:eastAsia="Calibri" w:hAnsi="Times New Roman"/>
          <w:lang w:val="sq-AL" w:bidi="ar-SA"/>
        </w:rPr>
        <w:t xml:space="preserve"> se Posa</w:t>
      </w:r>
      <w:r w:rsidR="005961D7" w:rsidRPr="0069300A">
        <w:rPr>
          <w:rFonts w:ascii="Times New Roman" w:eastAsia="Calibri" w:hAnsi="Times New Roman"/>
          <w:lang w:val="sq-AL" w:bidi="ar-SA"/>
        </w:rPr>
        <w:t>ç</w:t>
      </w:r>
      <w:r w:rsidR="0043623C" w:rsidRPr="0069300A">
        <w:rPr>
          <w:rFonts w:ascii="Times New Roman" w:eastAsia="Calibri" w:hAnsi="Times New Roman"/>
          <w:lang w:val="sq-AL" w:bidi="ar-SA"/>
        </w:rPr>
        <w:t xml:space="preserve">me – </w:t>
      </w:r>
      <w:r w:rsidR="001F6144" w:rsidRPr="0069300A">
        <w:rPr>
          <w:rFonts w:ascii="Times New Roman" w:eastAsia="Calibri" w:hAnsi="Times New Roman"/>
          <w:lang w:val="sq-AL" w:bidi="ar-SA"/>
        </w:rPr>
        <w:t>ë</w:t>
      </w:r>
      <w:r w:rsidR="0043623C" w:rsidRPr="0069300A">
        <w:rPr>
          <w:rFonts w:ascii="Times New Roman" w:eastAsia="Calibri" w:hAnsi="Times New Roman"/>
          <w:lang w:val="sq-AL" w:bidi="ar-SA"/>
        </w:rPr>
        <w:t>sht</w:t>
      </w:r>
      <w:r w:rsidR="001F6144" w:rsidRPr="0069300A">
        <w:rPr>
          <w:rFonts w:ascii="Times New Roman" w:eastAsia="Calibri" w:hAnsi="Times New Roman"/>
          <w:lang w:val="sq-AL" w:bidi="ar-SA"/>
        </w:rPr>
        <w:t>ë</w:t>
      </w:r>
      <w:r w:rsidR="0043623C" w:rsidRPr="0069300A">
        <w:rPr>
          <w:rFonts w:ascii="Times New Roman" w:eastAsia="Calibri" w:hAnsi="Times New Roman"/>
          <w:lang w:val="sq-AL" w:bidi="ar-SA"/>
        </w:rPr>
        <w:t xml:space="preserve"> b</w:t>
      </w:r>
      <w:r w:rsidR="001F6144" w:rsidRPr="0069300A">
        <w:rPr>
          <w:rFonts w:ascii="Times New Roman" w:eastAsia="Calibri" w:hAnsi="Times New Roman"/>
          <w:lang w:val="sq-AL" w:bidi="ar-SA"/>
        </w:rPr>
        <w:t>ë</w:t>
      </w:r>
      <w:r w:rsidR="0043623C" w:rsidRPr="0069300A">
        <w:rPr>
          <w:rFonts w:ascii="Times New Roman" w:eastAsia="Calibri" w:hAnsi="Times New Roman"/>
          <w:lang w:val="sq-AL" w:bidi="ar-SA"/>
        </w:rPr>
        <w:t>r</w:t>
      </w:r>
      <w:r w:rsidR="001F6144" w:rsidRPr="0069300A">
        <w:rPr>
          <w:rFonts w:ascii="Times New Roman" w:eastAsia="Calibri" w:hAnsi="Times New Roman"/>
          <w:lang w:val="sq-AL" w:bidi="ar-SA"/>
        </w:rPr>
        <w:t>ë</w:t>
      </w:r>
      <w:r w:rsidR="0043623C" w:rsidRPr="0069300A">
        <w:rPr>
          <w:rFonts w:ascii="Times New Roman" w:eastAsia="Calibri" w:hAnsi="Times New Roman"/>
          <w:lang w:val="sq-AL" w:bidi="ar-SA"/>
        </w:rPr>
        <w:t xml:space="preserve"> vler</w:t>
      </w:r>
      <w:r w:rsidR="001F6144" w:rsidRPr="0069300A">
        <w:rPr>
          <w:rFonts w:ascii="Times New Roman" w:eastAsia="Calibri" w:hAnsi="Times New Roman"/>
          <w:lang w:val="sq-AL" w:bidi="ar-SA"/>
        </w:rPr>
        <w:t>ë</w:t>
      </w:r>
      <w:r w:rsidR="0043623C" w:rsidRPr="0069300A">
        <w:rPr>
          <w:rFonts w:ascii="Times New Roman" w:eastAsia="Calibri" w:hAnsi="Times New Roman"/>
          <w:lang w:val="sq-AL" w:bidi="ar-SA"/>
        </w:rPr>
        <w:t xml:space="preserve">simi </w:t>
      </w:r>
      <w:r w:rsidR="0029382B" w:rsidRPr="0069300A">
        <w:rPr>
          <w:rFonts w:ascii="Times New Roman" w:eastAsia="Calibri" w:hAnsi="Times New Roman"/>
          <w:lang w:val="sq-AL" w:bidi="ar-SA"/>
        </w:rPr>
        <w:t>paraprak i t</w:t>
      </w:r>
      <w:r w:rsidR="001F6144" w:rsidRPr="0069300A">
        <w:rPr>
          <w:rFonts w:ascii="Times New Roman" w:eastAsia="Calibri" w:hAnsi="Times New Roman"/>
          <w:lang w:val="sq-AL" w:bidi="ar-SA"/>
        </w:rPr>
        <w:t>ë</w:t>
      </w:r>
      <w:r w:rsidR="0029382B" w:rsidRPr="0069300A">
        <w:rPr>
          <w:rFonts w:ascii="Times New Roman" w:eastAsia="Calibri" w:hAnsi="Times New Roman"/>
          <w:lang w:val="sq-AL" w:bidi="ar-SA"/>
        </w:rPr>
        <w:t xml:space="preserve"> dh</w:t>
      </w:r>
      <w:r w:rsidR="001F6144" w:rsidRPr="0069300A">
        <w:rPr>
          <w:rFonts w:ascii="Times New Roman" w:eastAsia="Calibri" w:hAnsi="Times New Roman"/>
          <w:lang w:val="sq-AL" w:bidi="ar-SA"/>
        </w:rPr>
        <w:t>ë</w:t>
      </w:r>
      <w:r w:rsidR="0029382B" w:rsidRPr="0069300A">
        <w:rPr>
          <w:rFonts w:ascii="Times New Roman" w:eastAsia="Calibri" w:hAnsi="Times New Roman"/>
          <w:lang w:val="sq-AL" w:bidi="ar-SA"/>
        </w:rPr>
        <w:t>nave objekt kall</w:t>
      </w:r>
      <w:r w:rsidR="001F6144" w:rsidRPr="0069300A">
        <w:rPr>
          <w:rFonts w:ascii="Times New Roman" w:eastAsia="Calibri" w:hAnsi="Times New Roman"/>
          <w:lang w:val="sq-AL" w:bidi="ar-SA"/>
        </w:rPr>
        <w:t>ë</w:t>
      </w:r>
      <w:r w:rsidR="0029382B" w:rsidRPr="0069300A">
        <w:rPr>
          <w:rFonts w:ascii="Times New Roman" w:eastAsia="Calibri" w:hAnsi="Times New Roman"/>
          <w:lang w:val="sq-AL" w:bidi="ar-SA"/>
        </w:rPr>
        <w:t>zimi” -</w:t>
      </w:r>
      <w:r w:rsidR="00B57C29" w:rsidRPr="0069300A">
        <w:rPr>
          <w:rFonts w:ascii="Times New Roman" w:eastAsia="Calibri" w:hAnsi="Times New Roman"/>
          <w:lang w:val="sq-AL" w:bidi="ar-SA"/>
        </w:rPr>
        <w:t xml:space="preserve"> </w:t>
      </w:r>
      <w:r w:rsidR="001C5098" w:rsidRPr="0069300A">
        <w:rPr>
          <w:rFonts w:ascii="Times New Roman" w:eastAsia="Calibri" w:hAnsi="Times New Roman"/>
          <w:lang w:val="sq-AL" w:bidi="ar-SA"/>
        </w:rPr>
        <w:t>dhe se “shkresa n</w:t>
      </w:r>
      <w:r w:rsidR="002C329F" w:rsidRPr="0069300A">
        <w:rPr>
          <w:rFonts w:ascii="Times New Roman" w:eastAsia="MS Mincho" w:hAnsi="Times New Roman"/>
          <w:bCs/>
          <w:lang w:val="sq-AL" w:bidi="ar-SA"/>
        </w:rPr>
        <w:t>ë</w:t>
      </w:r>
      <w:r w:rsidR="001C5098" w:rsidRPr="0069300A">
        <w:rPr>
          <w:rFonts w:ascii="Times New Roman" w:eastAsia="Calibri" w:hAnsi="Times New Roman"/>
          <w:lang w:val="sq-AL" w:bidi="ar-SA"/>
        </w:rPr>
        <w:t xml:space="preserve"> fjal</w:t>
      </w:r>
      <w:r w:rsidR="002C329F" w:rsidRPr="0069300A">
        <w:rPr>
          <w:rFonts w:ascii="Times New Roman" w:eastAsia="MS Mincho" w:hAnsi="Times New Roman"/>
          <w:bCs/>
          <w:lang w:val="sq-AL" w:bidi="ar-SA"/>
        </w:rPr>
        <w:t>ë</w:t>
      </w:r>
      <w:r w:rsidR="001C5098" w:rsidRPr="0069300A">
        <w:rPr>
          <w:rFonts w:ascii="Times New Roman" w:eastAsia="Calibri" w:hAnsi="Times New Roman"/>
          <w:lang w:val="sq-AL" w:bidi="ar-SA"/>
        </w:rPr>
        <w:t xml:space="preserve"> nuk p</w:t>
      </w:r>
      <w:r w:rsidR="001F6144" w:rsidRPr="0069300A">
        <w:rPr>
          <w:rFonts w:ascii="Times New Roman" w:eastAsia="Calibri" w:hAnsi="Times New Roman"/>
          <w:lang w:val="sq-AL" w:bidi="ar-SA"/>
        </w:rPr>
        <w:t>ë</w:t>
      </w:r>
      <w:r w:rsidR="001C5098" w:rsidRPr="0069300A">
        <w:rPr>
          <w:rFonts w:ascii="Times New Roman" w:eastAsia="Calibri" w:hAnsi="Times New Roman"/>
          <w:lang w:val="sq-AL" w:bidi="ar-SA"/>
        </w:rPr>
        <w:t>rmban asnj</w:t>
      </w:r>
      <w:r w:rsidR="001F6144" w:rsidRPr="0069300A">
        <w:rPr>
          <w:rFonts w:ascii="Times New Roman" w:eastAsia="Calibri" w:hAnsi="Times New Roman"/>
          <w:lang w:val="sq-AL" w:bidi="ar-SA"/>
        </w:rPr>
        <w:t>ë</w:t>
      </w:r>
      <w:r w:rsidR="001C5098"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1C5098" w:rsidRPr="0069300A">
        <w:rPr>
          <w:rFonts w:ascii="Times New Roman" w:eastAsia="Calibri" w:hAnsi="Times New Roman"/>
          <w:lang w:val="sq-AL" w:bidi="ar-SA"/>
        </w:rPr>
        <w:t xml:space="preserve"> dh</w:t>
      </w:r>
      <w:r w:rsidR="00B16FD8" w:rsidRPr="0069300A">
        <w:rPr>
          <w:rFonts w:ascii="Times New Roman" w:eastAsia="MS Mincho" w:hAnsi="Times New Roman"/>
          <w:bCs/>
          <w:lang w:val="sq-AL" w:bidi="ar-SA"/>
        </w:rPr>
        <w:t>ë</w:t>
      </w:r>
      <w:r w:rsidR="001C5098" w:rsidRPr="0069300A">
        <w:rPr>
          <w:rFonts w:ascii="Times New Roman" w:eastAsia="Calibri" w:hAnsi="Times New Roman"/>
          <w:lang w:val="sq-AL" w:bidi="ar-SA"/>
        </w:rPr>
        <w:t>n</w:t>
      </w:r>
      <w:r w:rsidR="00B16FD8" w:rsidRPr="0069300A">
        <w:rPr>
          <w:rFonts w:ascii="Times New Roman" w:eastAsia="MS Mincho" w:hAnsi="Times New Roman"/>
          <w:bCs/>
          <w:lang w:val="sq-AL" w:bidi="ar-SA"/>
        </w:rPr>
        <w:t>ë</w:t>
      </w:r>
      <w:r w:rsidR="001C5098" w:rsidRPr="0069300A">
        <w:rPr>
          <w:rFonts w:ascii="Times New Roman" w:eastAsia="Calibri" w:hAnsi="Times New Roman"/>
          <w:lang w:val="sq-AL" w:bidi="ar-SA"/>
        </w:rPr>
        <w:t xml:space="preserve"> ose element q</w:t>
      </w:r>
      <w:r w:rsidR="001F6144" w:rsidRPr="0069300A">
        <w:rPr>
          <w:rFonts w:ascii="Times New Roman" w:eastAsia="Calibri" w:hAnsi="Times New Roman"/>
          <w:lang w:val="sq-AL" w:bidi="ar-SA"/>
        </w:rPr>
        <w:t>ë</w:t>
      </w:r>
      <w:r w:rsidR="001C5098"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1C5098" w:rsidRPr="0069300A">
        <w:rPr>
          <w:rFonts w:ascii="Times New Roman" w:eastAsia="Calibri" w:hAnsi="Times New Roman"/>
          <w:lang w:val="sq-AL" w:bidi="ar-SA"/>
        </w:rPr>
        <w:t xml:space="preserve"> vler</w:t>
      </w:r>
      <w:r w:rsidR="001F6144" w:rsidRPr="0069300A">
        <w:rPr>
          <w:rFonts w:ascii="Times New Roman" w:eastAsia="Calibri" w:hAnsi="Times New Roman"/>
          <w:lang w:val="sq-AL" w:bidi="ar-SA"/>
        </w:rPr>
        <w:t>ë</w:t>
      </w:r>
      <w:r w:rsidR="001C5098" w:rsidRPr="0069300A">
        <w:rPr>
          <w:rFonts w:ascii="Times New Roman" w:eastAsia="Calibri" w:hAnsi="Times New Roman"/>
          <w:lang w:val="sq-AL" w:bidi="ar-SA"/>
        </w:rPr>
        <w:t xml:space="preserve">sohet </w:t>
      </w:r>
      <w:r w:rsidR="00DC34D2"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DC34D2" w:rsidRPr="0069300A">
        <w:rPr>
          <w:rFonts w:ascii="Times New Roman" w:eastAsia="Calibri" w:hAnsi="Times New Roman"/>
          <w:lang w:val="sq-AL" w:bidi="ar-SA"/>
        </w:rPr>
        <w:t xml:space="preserve"> drejtim te kontrollit mbi</w:t>
      </w:r>
      <w:r w:rsidR="0024373C" w:rsidRPr="0069300A">
        <w:rPr>
          <w:rFonts w:ascii="Times New Roman" w:eastAsia="Calibri" w:hAnsi="Times New Roman"/>
          <w:lang w:val="sq-AL" w:bidi="ar-SA"/>
        </w:rPr>
        <w:t xml:space="preserve"> </w:t>
      </w:r>
      <w:r w:rsidR="00DC34D2" w:rsidRPr="0069300A">
        <w:rPr>
          <w:rFonts w:ascii="Times New Roman" w:eastAsia="Calibri" w:hAnsi="Times New Roman"/>
          <w:lang w:val="sq-AL" w:bidi="ar-SA"/>
        </w:rPr>
        <w:t>vullnetin (apo munges</w:t>
      </w:r>
      <w:r w:rsidR="001F6144" w:rsidRPr="0069300A">
        <w:rPr>
          <w:rFonts w:ascii="Times New Roman" w:eastAsia="Calibri" w:hAnsi="Times New Roman"/>
          <w:lang w:val="sq-AL" w:bidi="ar-SA"/>
        </w:rPr>
        <w:t>ë</w:t>
      </w:r>
      <w:r w:rsidR="00DC34D2" w:rsidRPr="0069300A">
        <w:rPr>
          <w:rFonts w:ascii="Times New Roman" w:eastAsia="Calibri" w:hAnsi="Times New Roman"/>
          <w:lang w:val="sq-AL" w:bidi="ar-SA"/>
        </w:rPr>
        <w:t xml:space="preserve">n e tij) e organit te </w:t>
      </w:r>
      <w:r w:rsidR="00C93A60" w:rsidRPr="0069300A">
        <w:rPr>
          <w:rFonts w:ascii="Times New Roman" w:eastAsia="Calibri" w:hAnsi="Times New Roman"/>
          <w:lang w:val="sq-AL" w:bidi="ar-SA"/>
        </w:rPr>
        <w:t>procedimit penal – prokurorit – p</w:t>
      </w:r>
      <w:r w:rsidR="00B16FD8" w:rsidRPr="0069300A">
        <w:rPr>
          <w:rFonts w:ascii="Times New Roman" w:eastAsia="MS Mincho" w:hAnsi="Times New Roman"/>
          <w:bCs/>
          <w:lang w:val="sq-AL" w:bidi="ar-SA"/>
        </w:rPr>
        <w:t>ë</w:t>
      </w:r>
      <w:r w:rsidR="00C93A60" w:rsidRPr="0069300A">
        <w:rPr>
          <w:rFonts w:ascii="Times New Roman" w:eastAsia="Calibri" w:hAnsi="Times New Roman"/>
          <w:lang w:val="sq-AL" w:bidi="ar-SA"/>
        </w:rPr>
        <w:t xml:space="preserve">r ushtrimin e ndjekjes penale </w:t>
      </w:r>
      <w:r w:rsidR="00CD5AD3" w:rsidRPr="0069300A">
        <w:rPr>
          <w:rFonts w:ascii="Times New Roman" w:eastAsia="Calibri" w:hAnsi="Times New Roman"/>
          <w:lang w:val="sq-AL" w:bidi="ar-SA"/>
        </w:rPr>
        <w:t xml:space="preserve">– </w:t>
      </w:r>
      <w:r w:rsidR="00B16FD8" w:rsidRPr="0069300A">
        <w:rPr>
          <w:rFonts w:ascii="Times New Roman" w:eastAsia="Calibri" w:hAnsi="Times New Roman"/>
          <w:lang w:val="sq-AL" w:bidi="ar-SA"/>
        </w:rPr>
        <w:t>ç</w:t>
      </w:r>
      <w:r w:rsidR="00CD5AD3" w:rsidRPr="0069300A">
        <w:rPr>
          <w:rFonts w:ascii="Times New Roman" w:eastAsia="Calibri" w:hAnsi="Times New Roman"/>
          <w:lang w:val="sq-AL" w:bidi="ar-SA"/>
        </w:rPr>
        <w:t xml:space="preserve">ka delegjitimon </w:t>
      </w:r>
      <w:r w:rsidR="00DA34D4" w:rsidRPr="0069300A">
        <w:rPr>
          <w:rFonts w:ascii="Times New Roman" w:eastAsia="Calibri" w:hAnsi="Times New Roman"/>
          <w:lang w:val="sq-AL" w:bidi="ar-SA"/>
        </w:rPr>
        <w:t>ankimin e paraqitur nga kall</w:t>
      </w:r>
      <w:r w:rsidR="001F6144" w:rsidRPr="0069300A">
        <w:rPr>
          <w:rFonts w:ascii="Times New Roman" w:eastAsia="Calibri" w:hAnsi="Times New Roman"/>
          <w:lang w:val="sq-AL" w:bidi="ar-SA"/>
        </w:rPr>
        <w:t>ë</w:t>
      </w:r>
      <w:r w:rsidR="00DA34D4" w:rsidRPr="0069300A">
        <w:rPr>
          <w:rFonts w:ascii="Times New Roman" w:eastAsia="Calibri" w:hAnsi="Times New Roman"/>
          <w:lang w:val="sq-AL" w:bidi="ar-SA"/>
        </w:rPr>
        <w:t xml:space="preserve">zuesja Nika </w:t>
      </w:r>
      <w:r w:rsidR="00A25BF0" w:rsidRPr="0069300A">
        <w:rPr>
          <w:rFonts w:ascii="Times New Roman" w:eastAsia="Calibri" w:hAnsi="Times New Roman"/>
          <w:lang w:val="sq-AL" w:bidi="ar-SA"/>
        </w:rPr>
        <w:t xml:space="preserve">- </w:t>
      </w:r>
      <w:r w:rsidR="00900D23" w:rsidRPr="0069300A">
        <w:rPr>
          <w:rFonts w:ascii="Times New Roman" w:eastAsia="Calibri" w:hAnsi="Times New Roman"/>
          <w:lang w:val="sq-AL" w:bidi="ar-SA"/>
        </w:rPr>
        <w:t>para gjyqtarit p</w:t>
      </w:r>
      <w:r w:rsidR="001F6144" w:rsidRPr="0069300A">
        <w:rPr>
          <w:rFonts w:ascii="Times New Roman" w:eastAsia="Calibri" w:hAnsi="Times New Roman"/>
          <w:lang w:val="sq-AL" w:bidi="ar-SA"/>
        </w:rPr>
        <w:t>ë</w:t>
      </w:r>
      <w:r w:rsidR="00900D23" w:rsidRPr="0069300A">
        <w:rPr>
          <w:rFonts w:ascii="Times New Roman" w:eastAsia="Calibri" w:hAnsi="Times New Roman"/>
          <w:lang w:val="sq-AL" w:bidi="ar-SA"/>
        </w:rPr>
        <w:t xml:space="preserve">r hetimet paraprake </w:t>
      </w:r>
      <w:r w:rsidR="008770C0"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0C2981" w:rsidRPr="0069300A">
        <w:rPr>
          <w:rFonts w:ascii="Times New Roman" w:eastAsia="Calibri" w:hAnsi="Times New Roman"/>
          <w:lang w:val="sq-AL" w:bidi="ar-SA"/>
        </w:rPr>
        <w:t>n</w:t>
      </w:r>
      <w:r w:rsidR="002C329F" w:rsidRPr="0069300A">
        <w:rPr>
          <w:rFonts w:ascii="Times New Roman" w:eastAsia="MS Mincho" w:hAnsi="Times New Roman"/>
          <w:bCs/>
          <w:lang w:val="sq-AL" w:bidi="ar-SA"/>
        </w:rPr>
        <w:t>ë</w:t>
      </w:r>
      <w:r w:rsidR="000C2981" w:rsidRPr="0069300A">
        <w:rPr>
          <w:rFonts w:ascii="Times New Roman" w:eastAsia="Calibri" w:hAnsi="Times New Roman"/>
          <w:lang w:val="sq-AL" w:bidi="ar-SA"/>
        </w:rPr>
        <w:t xml:space="preserve"> funksion t</w:t>
      </w:r>
      <w:r w:rsidR="002C329F" w:rsidRPr="0069300A">
        <w:rPr>
          <w:rFonts w:ascii="Times New Roman" w:eastAsia="MS Mincho" w:hAnsi="Times New Roman"/>
          <w:bCs/>
          <w:lang w:val="sq-AL" w:bidi="ar-SA"/>
        </w:rPr>
        <w:t>ë</w:t>
      </w:r>
      <w:r w:rsidR="000C2981" w:rsidRPr="0069300A">
        <w:rPr>
          <w:rFonts w:ascii="Times New Roman" w:eastAsia="Calibri" w:hAnsi="Times New Roman"/>
          <w:lang w:val="sq-AL" w:bidi="ar-SA"/>
        </w:rPr>
        <w:t xml:space="preserve"> aktivimit t</w:t>
      </w:r>
      <w:r w:rsidR="002C329F" w:rsidRPr="0069300A">
        <w:rPr>
          <w:rFonts w:ascii="Times New Roman" w:eastAsia="MS Mincho" w:hAnsi="Times New Roman"/>
          <w:bCs/>
          <w:lang w:val="sq-AL" w:bidi="ar-SA"/>
        </w:rPr>
        <w:t>ë</w:t>
      </w:r>
      <w:r w:rsidR="000C2981" w:rsidRPr="0069300A">
        <w:rPr>
          <w:rFonts w:ascii="Times New Roman" w:eastAsia="Calibri" w:hAnsi="Times New Roman"/>
          <w:lang w:val="sq-AL" w:bidi="ar-SA"/>
        </w:rPr>
        <w:t xml:space="preserve"> rolit t</w:t>
      </w:r>
      <w:r w:rsidR="002C329F" w:rsidRPr="0069300A">
        <w:rPr>
          <w:rFonts w:ascii="Times New Roman" w:eastAsia="MS Mincho" w:hAnsi="Times New Roman"/>
          <w:bCs/>
          <w:lang w:val="sq-AL" w:bidi="ar-SA"/>
        </w:rPr>
        <w:t>ë</w:t>
      </w:r>
      <w:r w:rsidR="000C2981" w:rsidRPr="0069300A">
        <w:rPr>
          <w:rFonts w:ascii="Times New Roman" w:eastAsia="Calibri" w:hAnsi="Times New Roman"/>
          <w:lang w:val="sq-AL" w:bidi="ar-SA"/>
        </w:rPr>
        <w:t xml:space="preserve"> tij si garant dhe kontrollues </w:t>
      </w:r>
      <w:r w:rsidR="0080519C" w:rsidRPr="0069300A">
        <w:rPr>
          <w:rFonts w:ascii="Times New Roman" w:eastAsia="Calibri" w:hAnsi="Times New Roman"/>
          <w:lang w:val="sq-AL" w:bidi="ar-SA"/>
        </w:rPr>
        <w:t>i ligjshm</w:t>
      </w:r>
      <w:r w:rsidR="00B16FD8" w:rsidRPr="0069300A">
        <w:rPr>
          <w:rFonts w:ascii="Times New Roman" w:eastAsia="MS Mincho" w:hAnsi="Times New Roman"/>
          <w:bCs/>
          <w:lang w:val="sq-AL" w:bidi="ar-SA"/>
        </w:rPr>
        <w:t>ë</w:t>
      </w:r>
      <w:r w:rsidR="0080519C" w:rsidRPr="0069300A">
        <w:rPr>
          <w:rFonts w:ascii="Times New Roman" w:eastAsia="Calibri" w:hAnsi="Times New Roman"/>
          <w:lang w:val="sq-AL" w:bidi="ar-SA"/>
        </w:rPr>
        <w:t>ris</w:t>
      </w:r>
      <w:r w:rsidR="00B16FD8" w:rsidRPr="0069300A">
        <w:rPr>
          <w:rFonts w:ascii="Times New Roman" w:eastAsia="MS Mincho" w:hAnsi="Times New Roman"/>
          <w:bCs/>
          <w:lang w:val="sq-AL" w:bidi="ar-SA"/>
        </w:rPr>
        <w:t>ë</w:t>
      </w:r>
      <w:r w:rsidR="0080519C" w:rsidRPr="0069300A">
        <w:rPr>
          <w:rFonts w:ascii="Times New Roman" w:eastAsia="Calibri" w:hAnsi="Times New Roman"/>
          <w:lang w:val="sq-AL" w:bidi="ar-SA"/>
        </w:rPr>
        <w:t xml:space="preserve"> s</w:t>
      </w:r>
      <w:r w:rsidR="00B16FD8" w:rsidRPr="0069300A">
        <w:rPr>
          <w:rFonts w:ascii="Times New Roman" w:eastAsia="MS Mincho" w:hAnsi="Times New Roman"/>
          <w:bCs/>
          <w:lang w:val="sq-AL" w:bidi="ar-SA"/>
        </w:rPr>
        <w:t>ë</w:t>
      </w:r>
      <w:r w:rsidR="0024373C" w:rsidRPr="0069300A">
        <w:rPr>
          <w:rFonts w:ascii="Times New Roman" w:eastAsia="Calibri" w:hAnsi="Times New Roman"/>
          <w:lang w:val="sq-AL" w:bidi="ar-SA"/>
        </w:rPr>
        <w:t xml:space="preserve"> </w:t>
      </w:r>
      <w:r w:rsidR="00750D8F" w:rsidRPr="0069300A">
        <w:rPr>
          <w:rFonts w:ascii="Times New Roman" w:eastAsia="Calibri" w:hAnsi="Times New Roman"/>
          <w:lang w:val="sq-AL" w:bidi="ar-SA"/>
        </w:rPr>
        <w:t>vendi</w:t>
      </w:r>
      <w:r w:rsidR="0032381A" w:rsidRPr="0069300A">
        <w:rPr>
          <w:rFonts w:ascii="Times New Roman" w:eastAsia="Calibri" w:hAnsi="Times New Roman"/>
          <w:lang w:val="sq-AL" w:bidi="ar-SA"/>
        </w:rPr>
        <w:t>m</w:t>
      </w:r>
      <w:r w:rsidR="00750D8F" w:rsidRPr="0069300A">
        <w:rPr>
          <w:rFonts w:ascii="Times New Roman" w:eastAsia="Calibri" w:hAnsi="Times New Roman"/>
          <w:lang w:val="sq-AL" w:bidi="ar-SA"/>
        </w:rPr>
        <w:t>marrje</w:t>
      </w:r>
      <w:r w:rsidR="00AA3FB2" w:rsidRPr="0069300A">
        <w:rPr>
          <w:rFonts w:ascii="Times New Roman" w:eastAsia="Calibri" w:hAnsi="Times New Roman"/>
          <w:lang w:val="sq-AL" w:bidi="ar-SA"/>
        </w:rPr>
        <w:t>s</w:t>
      </w:r>
      <w:r w:rsidR="00750D8F" w:rsidRPr="0069300A">
        <w:rPr>
          <w:rFonts w:ascii="Times New Roman" w:eastAsia="Calibri" w:hAnsi="Times New Roman"/>
          <w:lang w:val="sq-AL" w:bidi="ar-SA"/>
        </w:rPr>
        <w:t xml:space="preserve"> </w:t>
      </w:r>
      <w:r w:rsidR="00611C88" w:rsidRPr="0069300A">
        <w:rPr>
          <w:rFonts w:ascii="Times New Roman" w:eastAsia="Calibri" w:hAnsi="Times New Roman"/>
          <w:lang w:val="sq-AL" w:bidi="ar-SA"/>
        </w:rPr>
        <w:t>se k</w:t>
      </w:r>
      <w:r w:rsidR="00B16FD8" w:rsidRPr="0069300A">
        <w:rPr>
          <w:rFonts w:ascii="Times New Roman" w:eastAsia="MS Mincho" w:hAnsi="Times New Roman"/>
          <w:bCs/>
          <w:lang w:val="sq-AL" w:bidi="ar-SA"/>
        </w:rPr>
        <w:t>ë</w:t>
      </w:r>
      <w:r w:rsidR="00611C88" w:rsidRPr="0069300A">
        <w:rPr>
          <w:rFonts w:ascii="Times New Roman" w:eastAsia="Calibri" w:hAnsi="Times New Roman"/>
          <w:lang w:val="sq-AL" w:bidi="ar-SA"/>
        </w:rPr>
        <w:t>tij t</w:t>
      </w:r>
      <w:r w:rsidR="002C329F" w:rsidRPr="0069300A">
        <w:rPr>
          <w:rFonts w:ascii="Times New Roman" w:eastAsia="MS Mincho" w:hAnsi="Times New Roman"/>
          <w:bCs/>
          <w:lang w:val="sq-AL" w:bidi="ar-SA"/>
        </w:rPr>
        <w:t>ë</w:t>
      </w:r>
      <w:r w:rsidR="00611C88" w:rsidRPr="0069300A">
        <w:rPr>
          <w:rFonts w:ascii="Times New Roman" w:eastAsia="Calibri" w:hAnsi="Times New Roman"/>
          <w:lang w:val="sq-AL" w:bidi="ar-SA"/>
        </w:rPr>
        <w:t xml:space="preserve"> fundit (prokurorit) lidhur me ushtrimin e ndjekjes penale </w:t>
      </w:r>
      <w:r w:rsidR="00486066" w:rsidRPr="0069300A">
        <w:rPr>
          <w:rFonts w:ascii="Times New Roman" w:eastAsia="Calibri" w:hAnsi="Times New Roman"/>
          <w:lang w:val="sq-AL" w:bidi="ar-SA"/>
        </w:rPr>
        <w:t>mbi baz</w:t>
      </w:r>
      <w:r w:rsidR="00B16FD8" w:rsidRPr="0069300A">
        <w:rPr>
          <w:rFonts w:ascii="Times New Roman" w:eastAsia="MS Mincho" w:hAnsi="Times New Roman"/>
          <w:bCs/>
          <w:lang w:val="sq-AL" w:bidi="ar-SA"/>
        </w:rPr>
        <w:t>ë</w:t>
      </w:r>
      <w:r w:rsidR="00486066" w:rsidRPr="0069300A">
        <w:rPr>
          <w:rFonts w:ascii="Times New Roman" w:eastAsia="Calibri" w:hAnsi="Times New Roman"/>
          <w:lang w:val="sq-AL" w:bidi="ar-SA"/>
        </w:rPr>
        <w:t>n e fakteve objekt kall</w:t>
      </w:r>
      <w:r w:rsidR="00B16FD8" w:rsidRPr="0069300A">
        <w:rPr>
          <w:rFonts w:ascii="Times New Roman" w:eastAsia="MS Mincho" w:hAnsi="Times New Roman"/>
          <w:bCs/>
          <w:lang w:val="sq-AL" w:bidi="ar-SA"/>
        </w:rPr>
        <w:t>ë</w:t>
      </w:r>
      <w:r w:rsidR="00486066" w:rsidRPr="0069300A">
        <w:rPr>
          <w:rFonts w:ascii="Times New Roman" w:eastAsia="Calibri" w:hAnsi="Times New Roman"/>
          <w:lang w:val="sq-AL" w:bidi="ar-SA"/>
        </w:rPr>
        <w:t>zimi</w:t>
      </w:r>
      <w:r w:rsidR="00B57C29" w:rsidRPr="0069300A">
        <w:rPr>
          <w:rFonts w:ascii="Times New Roman" w:eastAsia="Calibri" w:hAnsi="Times New Roman"/>
          <w:lang w:val="sq-AL" w:bidi="ar-SA"/>
        </w:rPr>
        <w:t>”</w:t>
      </w:r>
      <w:r w:rsidR="00984488" w:rsidRPr="0069300A">
        <w:rPr>
          <w:rFonts w:ascii="Times New Roman" w:eastAsia="Calibri" w:hAnsi="Times New Roman"/>
          <w:lang w:val="sq-AL" w:bidi="ar-SA"/>
        </w:rPr>
        <w:t xml:space="preserve">. </w:t>
      </w:r>
      <w:r w:rsidR="00597086" w:rsidRPr="0069300A">
        <w:rPr>
          <w:rFonts w:ascii="Times New Roman" w:eastAsia="Calibri" w:hAnsi="Times New Roman"/>
          <w:lang w:val="sq-AL" w:bidi="ar-SA"/>
        </w:rPr>
        <w:t>Vendimmarrja e Prokurori</w:t>
      </w:r>
      <w:r w:rsidR="00AB1570" w:rsidRPr="0069300A">
        <w:rPr>
          <w:rFonts w:ascii="Times New Roman" w:eastAsia="Calibri" w:hAnsi="Times New Roman"/>
          <w:lang w:val="sq-AL" w:bidi="ar-SA"/>
        </w:rPr>
        <w:t>s</w:t>
      </w:r>
      <w:r w:rsidR="00B16FD8" w:rsidRPr="0069300A">
        <w:rPr>
          <w:rFonts w:ascii="Times New Roman" w:eastAsia="MS Mincho" w:hAnsi="Times New Roman"/>
          <w:bCs/>
          <w:lang w:val="sq-AL" w:bidi="ar-SA"/>
        </w:rPr>
        <w:t>ë</w:t>
      </w:r>
      <w:r w:rsidR="00597086" w:rsidRPr="0069300A">
        <w:rPr>
          <w:rFonts w:ascii="Times New Roman" w:eastAsia="Calibri" w:hAnsi="Times New Roman"/>
          <w:lang w:val="sq-AL" w:bidi="ar-SA"/>
        </w:rPr>
        <w:t xml:space="preserve"> t</w:t>
      </w:r>
      <w:r w:rsidR="00B16FD8" w:rsidRPr="0069300A">
        <w:rPr>
          <w:rFonts w:ascii="Times New Roman" w:eastAsia="MS Mincho" w:hAnsi="Times New Roman"/>
          <w:bCs/>
          <w:lang w:val="sq-AL" w:bidi="ar-SA"/>
        </w:rPr>
        <w:t>ë</w:t>
      </w:r>
      <w:r w:rsidR="00750D8F" w:rsidRPr="0069300A">
        <w:rPr>
          <w:rFonts w:ascii="Times New Roman" w:eastAsia="Calibri" w:hAnsi="Times New Roman"/>
          <w:lang w:val="sq-AL" w:bidi="ar-SA"/>
        </w:rPr>
        <w:t xml:space="preserve"> </w:t>
      </w:r>
      <w:r w:rsidR="00597086" w:rsidRPr="0069300A">
        <w:rPr>
          <w:rFonts w:ascii="Times New Roman" w:eastAsia="Calibri" w:hAnsi="Times New Roman"/>
          <w:lang w:val="sq-AL" w:bidi="ar-SA"/>
        </w:rPr>
        <w:t>Posa</w:t>
      </w:r>
      <w:r w:rsidR="000F26FE" w:rsidRPr="0069300A">
        <w:rPr>
          <w:rFonts w:ascii="Times New Roman" w:eastAsia="Calibri" w:hAnsi="Times New Roman"/>
          <w:lang w:val="sq-AL" w:bidi="ar-SA"/>
        </w:rPr>
        <w:t>ç</w:t>
      </w:r>
      <w:r w:rsidR="00597086" w:rsidRPr="0069300A">
        <w:rPr>
          <w:rFonts w:ascii="Times New Roman" w:eastAsia="Calibri" w:hAnsi="Times New Roman"/>
          <w:lang w:val="sq-AL" w:bidi="ar-SA"/>
        </w:rPr>
        <w:t>m</w:t>
      </w:r>
      <w:r w:rsidR="00135F2F" w:rsidRPr="0069300A">
        <w:rPr>
          <w:rFonts w:ascii="Times New Roman" w:eastAsia="Calibri" w:hAnsi="Times New Roman"/>
          <w:lang w:val="sq-AL" w:bidi="ar-SA"/>
        </w:rPr>
        <w:t>e (drejtuesit te saj)</w:t>
      </w:r>
      <w:r w:rsidR="0024373C" w:rsidRPr="0069300A">
        <w:rPr>
          <w:rFonts w:ascii="Times New Roman" w:eastAsia="Calibri" w:hAnsi="Times New Roman"/>
          <w:lang w:val="sq-AL" w:bidi="ar-SA"/>
        </w:rPr>
        <w:t xml:space="preserve"> </w:t>
      </w:r>
      <w:r w:rsidR="00D75A3E" w:rsidRPr="0069300A">
        <w:rPr>
          <w:rFonts w:ascii="Times New Roman" w:eastAsia="Calibri" w:hAnsi="Times New Roman"/>
          <w:lang w:val="sq-AL" w:bidi="ar-SA"/>
        </w:rPr>
        <w:t>p</w:t>
      </w:r>
      <w:r w:rsidR="00B16FD8" w:rsidRPr="0069300A">
        <w:rPr>
          <w:rFonts w:ascii="Times New Roman" w:eastAsia="MS Mincho" w:hAnsi="Times New Roman"/>
          <w:bCs/>
          <w:lang w:val="sq-AL" w:bidi="ar-SA"/>
        </w:rPr>
        <w:t>ë</w:t>
      </w:r>
      <w:r w:rsidR="00D75A3E" w:rsidRPr="0069300A">
        <w:rPr>
          <w:rFonts w:ascii="Times New Roman" w:eastAsia="Calibri" w:hAnsi="Times New Roman"/>
          <w:lang w:val="sq-AL" w:bidi="ar-SA"/>
        </w:rPr>
        <w:t>r d</w:t>
      </w:r>
      <w:r w:rsidR="00B16FD8" w:rsidRPr="0069300A">
        <w:rPr>
          <w:rFonts w:ascii="Times New Roman" w:eastAsia="MS Mincho" w:hAnsi="Times New Roman"/>
          <w:bCs/>
          <w:lang w:val="sq-AL" w:bidi="ar-SA"/>
        </w:rPr>
        <w:t>ë</w:t>
      </w:r>
      <w:r w:rsidR="00D75A3E" w:rsidRPr="0069300A">
        <w:rPr>
          <w:rFonts w:ascii="Times New Roman" w:eastAsia="Calibri" w:hAnsi="Times New Roman"/>
          <w:lang w:val="sq-AL" w:bidi="ar-SA"/>
        </w:rPr>
        <w:t xml:space="preserve">rgimin e materialeve </w:t>
      </w:r>
      <w:r w:rsidR="00AB1570" w:rsidRPr="0069300A">
        <w:rPr>
          <w:rFonts w:ascii="Times New Roman" w:eastAsia="Calibri" w:hAnsi="Times New Roman"/>
          <w:lang w:val="sq-AL" w:bidi="ar-SA"/>
        </w:rPr>
        <w:t>kall</w:t>
      </w:r>
      <w:r w:rsidR="00B16FD8" w:rsidRPr="0069300A">
        <w:rPr>
          <w:rFonts w:ascii="Times New Roman" w:eastAsia="MS Mincho" w:hAnsi="Times New Roman"/>
          <w:bCs/>
          <w:lang w:val="sq-AL" w:bidi="ar-SA"/>
        </w:rPr>
        <w:t>ë</w:t>
      </w:r>
      <w:r w:rsidR="00AB1570" w:rsidRPr="0069300A">
        <w:rPr>
          <w:rFonts w:ascii="Times New Roman" w:eastAsia="Calibri" w:hAnsi="Times New Roman"/>
          <w:lang w:val="sq-AL" w:bidi="ar-SA"/>
        </w:rPr>
        <w:t xml:space="preserve">zuese </w:t>
      </w:r>
      <w:r w:rsidR="00D75A3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D75A3E" w:rsidRPr="0069300A">
        <w:rPr>
          <w:rFonts w:ascii="Times New Roman" w:eastAsia="Calibri" w:hAnsi="Times New Roman"/>
          <w:lang w:val="sq-AL" w:bidi="ar-SA"/>
        </w:rPr>
        <w:t xml:space="preserve">r kompetence </w:t>
      </w:r>
      <w:r w:rsidR="00AB1570" w:rsidRPr="0069300A">
        <w:rPr>
          <w:rFonts w:ascii="Times New Roman" w:eastAsia="Calibri" w:hAnsi="Times New Roman"/>
          <w:lang w:val="sq-AL" w:bidi="ar-SA"/>
        </w:rPr>
        <w:t>(l</w:t>
      </w:r>
      <w:r w:rsidR="001F6144" w:rsidRPr="0069300A">
        <w:rPr>
          <w:rFonts w:ascii="Times New Roman" w:eastAsia="Calibri" w:hAnsi="Times New Roman"/>
          <w:lang w:val="sq-AL" w:bidi="ar-SA"/>
        </w:rPr>
        <w:t>ë</w:t>
      </w:r>
      <w:r w:rsidR="00AB1570" w:rsidRPr="0069300A">
        <w:rPr>
          <w:rFonts w:ascii="Times New Roman" w:eastAsia="Calibri" w:hAnsi="Times New Roman"/>
          <w:lang w:val="sq-AL" w:bidi="ar-SA"/>
        </w:rPr>
        <w:t>ndore n</w:t>
      </w:r>
      <w:r w:rsidR="001F6144" w:rsidRPr="0069300A">
        <w:rPr>
          <w:rFonts w:ascii="Times New Roman" w:eastAsia="Calibri" w:hAnsi="Times New Roman"/>
          <w:lang w:val="sq-AL" w:bidi="ar-SA"/>
        </w:rPr>
        <w:t>ë</w:t>
      </w:r>
      <w:r w:rsidR="00AB1570"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AB1570"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AB1570" w:rsidRPr="0069300A">
        <w:rPr>
          <w:rFonts w:ascii="Times New Roman" w:eastAsia="Calibri" w:hAnsi="Times New Roman"/>
          <w:lang w:val="sq-AL" w:bidi="ar-SA"/>
        </w:rPr>
        <w:t xml:space="preserve"> rast) tek nj</w:t>
      </w:r>
      <w:r w:rsidR="001F6144" w:rsidRPr="0069300A">
        <w:rPr>
          <w:rFonts w:ascii="Times New Roman" w:eastAsia="Calibri" w:hAnsi="Times New Roman"/>
          <w:lang w:val="sq-AL" w:bidi="ar-SA"/>
        </w:rPr>
        <w:t>ë</w:t>
      </w:r>
      <w:r w:rsidR="00AB1570" w:rsidRPr="0069300A">
        <w:rPr>
          <w:rFonts w:ascii="Times New Roman" w:eastAsia="Calibri" w:hAnsi="Times New Roman"/>
          <w:lang w:val="sq-AL" w:bidi="ar-SA"/>
        </w:rPr>
        <w:t xml:space="preserve"> </w:t>
      </w:r>
      <w:r w:rsidR="00135F2F" w:rsidRPr="0069300A">
        <w:rPr>
          <w:rFonts w:ascii="Times New Roman" w:eastAsia="Calibri" w:hAnsi="Times New Roman"/>
          <w:lang w:val="sq-AL" w:bidi="ar-SA"/>
        </w:rPr>
        <w:t>prokurori tjet</w:t>
      </w:r>
      <w:r w:rsidR="001F6144" w:rsidRPr="0069300A">
        <w:rPr>
          <w:rFonts w:ascii="Times New Roman" w:eastAsia="Calibri" w:hAnsi="Times New Roman"/>
          <w:lang w:val="sq-AL" w:bidi="ar-SA"/>
        </w:rPr>
        <w:t>ë</w:t>
      </w:r>
      <w:r w:rsidR="00135F2F" w:rsidRPr="0069300A">
        <w:rPr>
          <w:rFonts w:ascii="Times New Roman" w:eastAsia="Calibri" w:hAnsi="Times New Roman"/>
          <w:lang w:val="sq-AL" w:bidi="ar-SA"/>
        </w:rPr>
        <w:t>r (Prokuroria pran</w:t>
      </w:r>
      <w:r w:rsidR="001F6144" w:rsidRPr="0069300A">
        <w:rPr>
          <w:rFonts w:ascii="Times New Roman" w:eastAsia="Calibri" w:hAnsi="Times New Roman"/>
          <w:lang w:val="sq-AL" w:bidi="ar-SA"/>
        </w:rPr>
        <w:t>ë</w:t>
      </w:r>
      <w:r w:rsidR="00135F2F" w:rsidRPr="0069300A">
        <w:rPr>
          <w:rFonts w:ascii="Times New Roman" w:eastAsia="Calibri" w:hAnsi="Times New Roman"/>
          <w:lang w:val="sq-AL" w:bidi="ar-SA"/>
        </w:rPr>
        <w:t xml:space="preserve"> Gjykat</w:t>
      </w:r>
      <w:r w:rsidR="00B16FD8" w:rsidRPr="0069300A">
        <w:rPr>
          <w:rFonts w:ascii="Times New Roman" w:eastAsia="MS Mincho" w:hAnsi="Times New Roman"/>
          <w:bCs/>
          <w:lang w:val="sq-AL" w:bidi="ar-SA"/>
        </w:rPr>
        <w:t>ë</w:t>
      </w:r>
      <w:r w:rsidR="00135F2F"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135F2F" w:rsidRPr="0069300A">
        <w:rPr>
          <w:rFonts w:ascii="Times New Roman" w:eastAsia="Calibri" w:hAnsi="Times New Roman"/>
          <w:lang w:val="sq-AL" w:bidi="ar-SA"/>
        </w:rPr>
        <w:t xml:space="preserve"> Rrethi</w:t>
      </w:r>
      <w:r w:rsidR="00EE4925" w:rsidRPr="0069300A">
        <w:rPr>
          <w:rFonts w:ascii="Times New Roman" w:eastAsia="Calibri" w:hAnsi="Times New Roman"/>
          <w:lang w:val="sq-AL" w:bidi="ar-SA"/>
        </w:rPr>
        <w:t>t</w:t>
      </w:r>
      <w:r w:rsidR="00135F2F" w:rsidRPr="0069300A">
        <w:rPr>
          <w:rFonts w:ascii="Times New Roman" w:eastAsia="Calibri" w:hAnsi="Times New Roman"/>
          <w:lang w:val="sq-AL" w:bidi="ar-SA"/>
        </w:rPr>
        <w:t xml:space="preserve"> Gjyq</w:t>
      </w:r>
      <w:r w:rsidR="00B16FD8" w:rsidRPr="0069300A">
        <w:rPr>
          <w:rFonts w:ascii="Times New Roman" w:eastAsia="MS Mincho" w:hAnsi="Times New Roman"/>
          <w:bCs/>
          <w:lang w:val="sq-AL" w:bidi="ar-SA"/>
        </w:rPr>
        <w:t>ë</w:t>
      </w:r>
      <w:r w:rsidR="00135F2F" w:rsidRPr="0069300A">
        <w:rPr>
          <w:rFonts w:ascii="Times New Roman" w:eastAsia="Calibri" w:hAnsi="Times New Roman"/>
          <w:lang w:val="sq-AL" w:bidi="ar-SA"/>
        </w:rPr>
        <w:t>sor</w:t>
      </w:r>
      <w:r w:rsidR="00B16FD8" w:rsidRPr="0069300A">
        <w:rPr>
          <w:rFonts w:ascii="Times New Roman" w:eastAsia="Calibri" w:hAnsi="Times New Roman"/>
          <w:lang w:val="sq-AL" w:bidi="ar-SA"/>
        </w:rPr>
        <w:t>,</w:t>
      </w:r>
      <w:r w:rsidR="00135F2F" w:rsidRPr="0069300A">
        <w:rPr>
          <w:rFonts w:ascii="Times New Roman" w:eastAsia="Calibri" w:hAnsi="Times New Roman"/>
          <w:lang w:val="sq-AL" w:bidi="ar-SA"/>
        </w:rPr>
        <w:t xml:space="preserve"> Tiran</w:t>
      </w:r>
      <w:r w:rsidR="00B16FD8" w:rsidRPr="0069300A">
        <w:rPr>
          <w:rFonts w:ascii="Times New Roman" w:eastAsia="MS Mincho" w:hAnsi="Times New Roman"/>
          <w:bCs/>
          <w:lang w:val="sq-AL" w:bidi="ar-SA"/>
        </w:rPr>
        <w:t>ë</w:t>
      </w:r>
      <w:r w:rsidR="00135F2F"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A61A27" w:rsidRPr="0069300A">
        <w:rPr>
          <w:rFonts w:ascii="Times New Roman" w:eastAsia="Calibri" w:hAnsi="Times New Roman"/>
          <w:lang w:val="sq-AL" w:bidi="ar-SA"/>
        </w:rPr>
        <w:t>nuk parashikohet nga ligjv</w:t>
      </w:r>
      <w:r w:rsidR="001F6144" w:rsidRPr="0069300A">
        <w:rPr>
          <w:rFonts w:ascii="Times New Roman" w:eastAsia="Calibri" w:hAnsi="Times New Roman"/>
          <w:lang w:val="sq-AL" w:bidi="ar-SA"/>
        </w:rPr>
        <w:t>ë</w:t>
      </w:r>
      <w:r w:rsidR="00A61A27"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A61A27" w:rsidRPr="0069300A">
        <w:rPr>
          <w:rFonts w:ascii="Times New Roman" w:eastAsia="Calibri" w:hAnsi="Times New Roman"/>
          <w:lang w:val="sq-AL" w:bidi="ar-SA"/>
        </w:rPr>
        <w:t xml:space="preserve">si si </w:t>
      </w:r>
      <w:r w:rsidR="00824CB2" w:rsidRPr="0069300A">
        <w:rPr>
          <w:rFonts w:ascii="Times New Roman" w:eastAsia="Calibri" w:hAnsi="Times New Roman"/>
          <w:lang w:val="sq-AL" w:bidi="ar-SA"/>
        </w:rPr>
        <w:t>vendimmarrje e ankimueshme</w:t>
      </w:r>
      <w:r w:rsidR="0024373C" w:rsidRPr="0069300A">
        <w:rPr>
          <w:rFonts w:ascii="Times New Roman" w:eastAsia="Calibri" w:hAnsi="Times New Roman"/>
          <w:lang w:val="sq-AL" w:bidi="ar-SA"/>
        </w:rPr>
        <w:t xml:space="preserve"> </w:t>
      </w:r>
      <w:r w:rsidR="00824CB2"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824CB2" w:rsidRPr="0069300A">
        <w:rPr>
          <w:rFonts w:ascii="Times New Roman" w:eastAsia="Calibri" w:hAnsi="Times New Roman"/>
          <w:lang w:val="sq-AL" w:bidi="ar-SA"/>
        </w:rPr>
        <w:t xml:space="preserve"> rrug</w:t>
      </w:r>
      <w:r w:rsidR="001F6144" w:rsidRPr="0069300A">
        <w:rPr>
          <w:rFonts w:ascii="Times New Roman" w:eastAsia="Calibri" w:hAnsi="Times New Roman"/>
          <w:lang w:val="sq-AL" w:bidi="ar-SA"/>
        </w:rPr>
        <w:t>ë</w:t>
      </w:r>
      <w:r w:rsidR="00824CB2" w:rsidRPr="0069300A">
        <w:rPr>
          <w:rFonts w:ascii="Times New Roman" w:eastAsia="Calibri" w:hAnsi="Times New Roman"/>
          <w:lang w:val="sq-AL" w:bidi="ar-SA"/>
        </w:rPr>
        <w:t xml:space="preserve"> gjyq</w:t>
      </w:r>
      <w:r w:rsidR="001F6144" w:rsidRPr="0069300A">
        <w:rPr>
          <w:rFonts w:ascii="Times New Roman" w:eastAsia="Calibri" w:hAnsi="Times New Roman"/>
          <w:lang w:val="sq-AL" w:bidi="ar-SA"/>
        </w:rPr>
        <w:t>ë</w:t>
      </w:r>
      <w:r w:rsidR="00824CB2" w:rsidRPr="0069300A">
        <w:rPr>
          <w:rFonts w:ascii="Times New Roman" w:eastAsia="Calibri" w:hAnsi="Times New Roman"/>
          <w:lang w:val="sq-AL" w:bidi="ar-SA"/>
        </w:rPr>
        <w:t xml:space="preserve">sore </w:t>
      </w:r>
      <w:r w:rsidR="009E759C" w:rsidRPr="0069300A">
        <w:rPr>
          <w:rFonts w:ascii="Times New Roman" w:eastAsia="Calibri" w:hAnsi="Times New Roman"/>
          <w:lang w:val="sq-AL" w:bidi="ar-SA"/>
        </w:rPr>
        <w:t>aq m</w:t>
      </w:r>
      <w:r w:rsidR="007847C4" w:rsidRPr="0069300A">
        <w:rPr>
          <w:rFonts w:ascii="Times New Roman" w:eastAsia="MS Mincho" w:hAnsi="Times New Roman"/>
          <w:bCs/>
          <w:lang w:val="sq-AL" w:bidi="ar-SA"/>
        </w:rPr>
        <w:t>ë</w:t>
      </w:r>
      <w:r w:rsidR="009E759C" w:rsidRPr="0069300A">
        <w:rPr>
          <w:rFonts w:ascii="Times New Roman" w:eastAsia="Calibri" w:hAnsi="Times New Roman"/>
          <w:lang w:val="sq-AL" w:bidi="ar-SA"/>
        </w:rPr>
        <w:t xml:space="preserve"> tep</w:t>
      </w:r>
      <w:r w:rsidR="001F6144" w:rsidRPr="0069300A">
        <w:rPr>
          <w:rFonts w:ascii="Times New Roman" w:eastAsia="Calibri" w:hAnsi="Times New Roman"/>
          <w:lang w:val="sq-AL" w:bidi="ar-SA"/>
        </w:rPr>
        <w:t>ë</w:t>
      </w:r>
      <w:r w:rsidR="009E759C" w:rsidRPr="0069300A">
        <w:rPr>
          <w:rFonts w:ascii="Times New Roman" w:eastAsia="Calibri" w:hAnsi="Times New Roman"/>
          <w:lang w:val="sq-AL" w:bidi="ar-SA"/>
        </w:rPr>
        <w:t>r n</w:t>
      </w:r>
      <w:r w:rsidR="001F6144" w:rsidRPr="0069300A">
        <w:rPr>
          <w:rFonts w:ascii="Times New Roman" w:eastAsia="Calibri" w:hAnsi="Times New Roman"/>
          <w:lang w:val="sq-AL" w:bidi="ar-SA"/>
        </w:rPr>
        <w:t>ë</w:t>
      </w:r>
      <w:r w:rsidR="009E759C" w:rsidRPr="0069300A">
        <w:rPr>
          <w:rFonts w:ascii="Times New Roman" w:eastAsia="Calibri" w:hAnsi="Times New Roman"/>
          <w:lang w:val="sq-AL" w:bidi="ar-SA"/>
        </w:rPr>
        <w:t xml:space="preserve"> kushtet kur prokurori </w:t>
      </w:r>
      <w:r w:rsidR="001C184F" w:rsidRPr="0069300A">
        <w:rPr>
          <w:rFonts w:ascii="Times New Roman" w:eastAsia="Calibri" w:hAnsi="Times New Roman"/>
          <w:lang w:val="sq-AL" w:bidi="ar-SA"/>
        </w:rPr>
        <w:t>nuk ka disponuar me nj</w:t>
      </w:r>
      <w:r w:rsidR="001F6144" w:rsidRPr="0069300A">
        <w:rPr>
          <w:rFonts w:ascii="Times New Roman" w:eastAsia="Calibri" w:hAnsi="Times New Roman"/>
          <w:lang w:val="sq-AL" w:bidi="ar-SA"/>
        </w:rPr>
        <w:t>ë</w:t>
      </w:r>
      <w:r w:rsidR="001C184F" w:rsidRPr="0069300A">
        <w:rPr>
          <w:rFonts w:ascii="Times New Roman" w:eastAsia="Calibri" w:hAnsi="Times New Roman"/>
          <w:lang w:val="sq-AL" w:bidi="ar-SA"/>
        </w:rPr>
        <w:t xml:space="preserve"> vendim mosfillimi </w:t>
      </w:r>
      <w:r w:rsidR="00933895" w:rsidRPr="0069300A">
        <w:rPr>
          <w:rFonts w:ascii="Times New Roman" w:eastAsia="Calibri" w:hAnsi="Times New Roman"/>
          <w:lang w:val="sq-AL" w:bidi="ar-SA"/>
        </w:rPr>
        <w:t>p</w:t>
      </w:r>
      <w:r w:rsidR="007847C4" w:rsidRPr="0069300A">
        <w:rPr>
          <w:rFonts w:ascii="Times New Roman" w:eastAsia="MS Mincho" w:hAnsi="Times New Roman"/>
          <w:bCs/>
          <w:lang w:val="sq-AL" w:bidi="ar-SA"/>
        </w:rPr>
        <w:t>ë</w:t>
      </w:r>
      <w:r w:rsidR="00933895" w:rsidRPr="0069300A">
        <w:rPr>
          <w:rFonts w:ascii="Times New Roman" w:eastAsia="Calibri" w:hAnsi="Times New Roman"/>
          <w:lang w:val="sq-AL" w:bidi="ar-SA"/>
        </w:rPr>
        <w:t>rsa koh</w:t>
      </w:r>
      <w:r w:rsidR="001F6144" w:rsidRPr="0069300A">
        <w:rPr>
          <w:rFonts w:ascii="Times New Roman" w:eastAsia="Calibri" w:hAnsi="Times New Roman"/>
          <w:lang w:val="sq-AL" w:bidi="ar-SA"/>
        </w:rPr>
        <w:t>ë</w:t>
      </w:r>
      <w:r w:rsidR="00933895"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933895" w:rsidRPr="0069300A">
        <w:rPr>
          <w:rFonts w:ascii="Times New Roman" w:eastAsia="Calibri" w:hAnsi="Times New Roman"/>
          <w:lang w:val="sq-AL" w:bidi="ar-SA"/>
        </w:rPr>
        <w:t xml:space="preserve"> kjo “shkres</w:t>
      </w:r>
      <w:r w:rsidR="00B8414F" w:rsidRPr="0069300A">
        <w:rPr>
          <w:rFonts w:ascii="Times New Roman" w:eastAsia="MS Mincho" w:hAnsi="Times New Roman"/>
          <w:bCs/>
          <w:lang w:val="sq-AL" w:bidi="ar-SA"/>
        </w:rPr>
        <w:t>ë</w:t>
      </w:r>
      <w:r w:rsidR="00933895" w:rsidRPr="0069300A">
        <w:rPr>
          <w:rFonts w:ascii="Times New Roman" w:eastAsia="Calibri" w:hAnsi="Times New Roman"/>
          <w:lang w:val="sq-AL" w:bidi="ar-SA"/>
        </w:rPr>
        <w:t>”</w:t>
      </w:r>
      <w:r w:rsidR="00AA228A" w:rsidRPr="0069300A">
        <w:rPr>
          <w:rFonts w:ascii="Times New Roman" w:eastAsia="Calibri" w:hAnsi="Times New Roman"/>
          <w:lang w:val="sq-AL" w:bidi="ar-SA"/>
        </w:rPr>
        <w:t>(nga forma p</w:t>
      </w:r>
      <w:r w:rsidR="001F6144" w:rsidRPr="0069300A">
        <w:rPr>
          <w:rFonts w:ascii="Times New Roman" w:eastAsia="Calibri" w:hAnsi="Times New Roman"/>
          <w:lang w:val="sq-AL" w:bidi="ar-SA"/>
        </w:rPr>
        <w:t>ë</w:t>
      </w:r>
      <w:r w:rsidR="00AA228A" w:rsidRPr="0069300A">
        <w:rPr>
          <w:rFonts w:ascii="Times New Roman" w:eastAsia="Calibri" w:hAnsi="Times New Roman"/>
          <w:lang w:val="sq-AL" w:bidi="ar-SA"/>
        </w:rPr>
        <w:t>rmbajtja apo efektet q</w:t>
      </w:r>
      <w:r w:rsidR="001F6144" w:rsidRPr="0069300A">
        <w:rPr>
          <w:rFonts w:ascii="Times New Roman" w:eastAsia="Calibri" w:hAnsi="Times New Roman"/>
          <w:lang w:val="sq-AL" w:bidi="ar-SA"/>
        </w:rPr>
        <w:t>ë</w:t>
      </w:r>
      <w:r w:rsidR="00AA228A" w:rsidRPr="0069300A">
        <w:rPr>
          <w:rFonts w:ascii="Times New Roman" w:eastAsia="Calibri" w:hAnsi="Times New Roman"/>
          <w:lang w:val="sq-AL" w:bidi="ar-SA"/>
        </w:rPr>
        <w:t xml:space="preserve"> sjell) </w:t>
      </w:r>
      <w:r w:rsidR="00E80FD4" w:rsidRPr="0069300A">
        <w:rPr>
          <w:rFonts w:ascii="Times New Roman" w:eastAsia="Calibri" w:hAnsi="Times New Roman"/>
          <w:lang w:val="sq-AL" w:bidi="ar-SA"/>
        </w:rPr>
        <w:t>nuk p</w:t>
      </w:r>
      <w:r w:rsidR="001F6144" w:rsidRPr="0069300A">
        <w:rPr>
          <w:rFonts w:ascii="Times New Roman" w:eastAsia="Calibri" w:hAnsi="Times New Roman"/>
          <w:lang w:val="sq-AL" w:bidi="ar-SA"/>
        </w:rPr>
        <w:t>ë</w:t>
      </w:r>
      <w:r w:rsidR="00E80FD4" w:rsidRPr="0069300A">
        <w:rPr>
          <w:rFonts w:ascii="Times New Roman" w:eastAsia="Calibri" w:hAnsi="Times New Roman"/>
          <w:lang w:val="sq-AL" w:bidi="ar-SA"/>
        </w:rPr>
        <w:t>rb</w:t>
      </w:r>
      <w:r w:rsidR="001F6144" w:rsidRPr="0069300A">
        <w:rPr>
          <w:rFonts w:ascii="Times New Roman" w:eastAsia="Calibri" w:hAnsi="Times New Roman"/>
          <w:lang w:val="sq-AL" w:bidi="ar-SA"/>
        </w:rPr>
        <w:t>ë</w:t>
      </w:r>
      <w:r w:rsidR="00E80FD4" w:rsidRPr="0069300A">
        <w:rPr>
          <w:rFonts w:ascii="Times New Roman" w:eastAsia="Calibri" w:hAnsi="Times New Roman"/>
          <w:lang w:val="sq-AL" w:bidi="ar-SA"/>
        </w:rPr>
        <w:t>n nj</w:t>
      </w:r>
      <w:r w:rsidR="001F6144" w:rsidRPr="0069300A">
        <w:rPr>
          <w:rFonts w:ascii="Times New Roman" w:eastAsia="Calibri" w:hAnsi="Times New Roman"/>
          <w:lang w:val="sq-AL" w:bidi="ar-SA"/>
        </w:rPr>
        <w:t>ë</w:t>
      </w:r>
      <w:r w:rsidR="00E80FD4" w:rsidRPr="0069300A">
        <w:rPr>
          <w:rFonts w:ascii="Times New Roman" w:eastAsia="Calibri" w:hAnsi="Times New Roman"/>
          <w:lang w:val="sq-AL" w:bidi="ar-SA"/>
        </w:rPr>
        <w:t xml:space="preserve"> vendim mosfillimi por disponim t</w:t>
      </w:r>
      <w:r w:rsidR="001F6144" w:rsidRPr="0069300A">
        <w:rPr>
          <w:rFonts w:ascii="Times New Roman" w:eastAsia="Calibri" w:hAnsi="Times New Roman"/>
          <w:lang w:val="sq-AL" w:bidi="ar-SA"/>
        </w:rPr>
        <w:t>ë</w:t>
      </w:r>
      <w:r w:rsidR="00E80FD4" w:rsidRPr="0069300A">
        <w:rPr>
          <w:rFonts w:ascii="Times New Roman" w:eastAsia="Calibri" w:hAnsi="Times New Roman"/>
          <w:lang w:val="sq-AL" w:bidi="ar-SA"/>
        </w:rPr>
        <w:t xml:space="preserve"> tij </w:t>
      </w:r>
      <w:r w:rsidR="0086304F" w:rsidRPr="0069300A">
        <w:rPr>
          <w:rFonts w:ascii="Times New Roman" w:eastAsia="Calibri" w:hAnsi="Times New Roman"/>
          <w:lang w:val="sq-AL" w:bidi="ar-SA"/>
        </w:rPr>
        <w:t>– sipas nenit 28 t</w:t>
      </w:r>
      <w:r w:rsidR="001F6144" w:rsidRPr="0069300A">
        <w:rPr>
          <w:rFonts w:ascii="Times New Roman" w:eastAsia="Calibri" w:hAnsi="Times New Roman"/>
          <w:lang w:val="sq-AL" w:bidi="ar-SA"/>
        </w:rPr>
        <w:t>ë</w:t>
      </w:r>
      <w:r w:rsidR="0086304F"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86304F" w:rsidRPr="0069300A">
        <w:rPr>
          <w:rFonts w:ascii="Times New Roman" w:eastAsia="Calibri" w:hAnsi="Times New Roman"/>
          <w:lang w:val="sq-AL" w:bidi="ar-SA"/>
        </w:rPr>
        <w:t xml:space="preserve"> – p</w:t>
      </w:r>
      <w:r w:rsidR="001F6144" w:rsidRPr="0069300A">
        <w:rPr>
          <w:rFonts w:ascii="Times New Roman" w:eastAsia="Calibri" w:hAnsi="Times New Roman"/>
          <w:lang w:val="sq-AL" w:bidi="ar-SA"/>
        </w:rPr>
        <w:t>ë</w:t>
      </w:r>
      <w:r w:rsidR="0086304F" w:rsidRPr="0069300A">
        <w:rPr>
          <w:rFonts w:ascii="Times New Roman" w:eastAsia="Calibri" w:hAnsi="Times New Roman"/>
          <w:lang w:val="sq-AL" w:bidi="ar-SA"/>
        </w:rPr>
        <w:t>r “kalimin e akteve” p</w:t>
      </w:r>
      <w:r w:rsidR="001F6144" w:rsidRPr="0069300A">
        <w:rPr>
          <w:rFonts w:ascii="Times New Roman" w:eastAsia="Calibri" w:hAnsi="Times New Roman"/>
          <w:lang w:val="sq-AL" w:bidi="ar-SA"/>
        </w:rPr>
        <w:t>ë</w:t>
      </w:r>
      <w:r w:rsidR="0086304F" w:rsidRPr="0069300A">
        <w:rPr>
          <w:rFonts w:ascii="Times New Roman" w:eastAsia="Calibri" w:hAnsi="Times New Roman"/>
          <w:lang w:val="sq-AL" w:bidi="ar-SA"/>
        </w:rPr>
        <w:t>r kompetenc</w:t>
      </w:r>
      <w:r w:rsidR="004F3A5A" w:rsidRPr="0069300A">
        <w:rPr>
          <w:rFonts w:ascii="Times New Roman" w:eastAsia="MS Mincho" w:hAnsi="Times New Roman"/>
          <w:bCs/>
          <w:lang w:val="sq-AL" w:bidi="ar-SA"/>
        </w:rPr>
        <w:t>ë</w:t>
      </w:r>
      <w:r w:rsidR="0086304F"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86304F" w:rsidRPr="0069300A">
        <w:rPr>
          <w:rFonts w:ascii="Times New Roman" w:eastAsia="Calibri" w:hAnsi="Times New Roman"/>
          <w:lang w:val="sq-AL" w:bidi="ar-SA"/>
        </w:rPr>
        <w:t xml:space="preserve"> prokurorie tjet</w:t>
      </w:r>
      <w:r w:rsidR="001F6144" w:rsidRPr="0069300A">
        <w:rPr>
          <w:rFonts w:ascii="Times New Roman" w:eastAsia="Calibri" w:hAnsi="Times New Roman"/>
          <w:lang w:val="sq-AL" w:bidi="ar-SA"/>
        </w:rPr>
        <w:t>ë</w:t>
      </w:r>
      <w:r w:rsidR="0086304F" w:rsidRPr="0069300A">
        <w:rPr>
          <w:rFonts w:ascii="Times New Roman" w:eastAsia="Calibri" w:hAnsi="Times New Roman"/>
          <w:lang w:val="sq-AL" w:bidi="ar-SA"/>
        </w:rPr>
        <w:t>r</w:t>
      </w:r>
      <w:r w:rsidR="00D71EF8" w:rsidRPr="0069300A">
        <w:rPr>
          <w:rFonts w:ascii="Times New Roman" w:eastAsia="Calibri" w:hAnsi="Times New Roman"/>
          <w:lang w:val="sq-AL" w:bidi="ar-SA"/>
        </w:rPr>
        <w:t xml:space="preserve">. </w:t>
      </w:r>
      <w:r w:rsidR="00214159" w:rsidRPr="0069300A">
        <w:rPr>
          <w:rFonts w:ascii="Times New Roman" w:eastAsia="Calibri" w:hAnsi="Times New Roman"/>
          <w:lang w:val="sq-AL" w:bidi="ar-SA"/>
        </w:rPr>
        <w:t>Sakaq – sipas Gjykat</w:t>
      </w:r>
      <w:r w:rsidR="001F6144" w:rsidRPr="0069300A">
        <w:rPr>
          <w:rFonts w:ascii="Times New Roman" w:eastAsia="Calibri" w:hAnsi="Times New Roman"/>
          <w:lang w:val="sq-AL" w:bidi="ar-SA"/>
        </w:rPr>
        <w:t>ë</w:t>
      </w:r>
      <w:r w:rsidR="00214159"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214159" w:rsidRPr="0069300A">
        <w:rPr>
          <w:rFonts w:ascii="Times New Roman" w:eastAsia="Calibri" w:hAnsi="Times New Roman"/>
          <w:lang w:val="sq-AL" w:bidi="ar-SA"/>
        </w:rPr>
        <w:t xml:space="preserve"> Apelit </w:t>
      </w:r>
      <w:r w:rsidR="00EE4925" w:rsidRPr="0069300A">
        <w:rPr>
          <w:rFonts w:ascii="Times New Roman" w:eastAsia="Calibri" w:hAnsi="Times New Roman"/>
          <w:lang w:val="sq-AL" w:bidi="ar-SA"/>
        </w:rPr>
        <w:t>–</w:t>
      </w:r>
      <w:r w:rsidR="00214159" w:rsidRPr="0069300A">
        <w:rPr>
          <w:rFonts w:ascii="Times New Roman" w:eastAsia="Calibri" w:hAnsi="Times New Roman"/>
          <w:lang w:val="sq-AL" w:bidi="ar-SA"/>
        </w:rPr>
        <w:t xml:space="preserve"> </w:t>
      </w:r>
      <w:r w:rsidR="00EE4925" w:rsidRPr="0069300A">
        <w:rPr>
          <w:rFonts w:ascii="Times New Roman" w:eastAsia="Calibri" w:hAnsi="Times New Roman"/>
          <w:lang w:val="sq-AL" w:bidi="ar-SA"/>
        </w:rPr>
        <w:t xml:space="preserve">“shkresa” – </w:t>
      </w:r>
      <w:r w:rsidR="00AE7B2A" w:rsidRPr="0069300A">
        <w:rPr>
          <w:rFonts w:ascii="Times New Roman" w:eastAsia="Calibri" w:hAnsi="Times New Roman"/>
          <w:lang w:val="sq-AL" w:bidi="ar-SA"/>
        </w:rPr>
        <w:t xml:space="preserve">e </w:t>
      </w:r>
      <w:r w:rsidR="00EE4925" w:rsidRPr="0069300A">
        <w:rPr>
          <w:rFonts w:ascii="Times New Roman" w:eastAsia="Calibri" w:hAnsi="Times New Roman"/>
          <w:lang w:val="sq-AL" w:bidi="ar-SA"/>
        </w:rPr>
        <w:t xml:space="preserve">kontestuar </w:t>
      </w:r>
      <w:r w:rsidR="001923BB" w:rsidRPr="0069300A">
        <w:rPr>
          <w:rFonts w:ascii="Times New Roman" w:eastAsia="Calibri" w:hAnsi="Times New Roman"/>
          <w:lang w:val="sq-AL" w:bidi="ar-SA"/>
        </w:rPr>
        <w:t>–</w:t>
      </w:r>
      <w:r w:rsidR="00EE4925" w:rsidRPr="0069300A">
        <w:rPr>
          <w:rFonts w:ascii="Times New Roman" w:eastAsia="Calibri" w:hAnsi="Times New Roman"/>
          <w:lang w:val="sq-AL" w:bidi="ar-SA"/>
        </w:rPr>
        <w:t xml:space="preserve"> </w:t>
      </w:r>
      <w:r w:rsidR="001923BB"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1923BB" w:rsidRPr="0069300A">
        <w:rPr>
          <w:rFonts w:ascii="Times New Roman" w:eastAsia="Calibri" w:hAnsi="Times New Roman"/>
          <w:lang w:val="sq-AL" w:bidi="ar-SA"/>
        </w:rPr>
        <w:t>rb</w:t>
      </w:r>
      <w:r w:rsidR="001F6144" w:rsidRPr="0069300A">
        <w:rPr>
          <w:rFonts w:ascii="Times New Roman" w:eastAsia="Calibri" w:hAnsi="Times New Roman"/>
          <w:lang w:val="sq-AL" w:bidi="ar-SA"/>
        </w:rPr>
        <w:t>ë</w:t>
      </w:r>
      <w:r w:rsidR="001923BB" w:rsidRPr="0069300A">
        <w:rPr>
          <w:rFonts w:ascii="Times New Roman" w:eastAsia="Calibri" w:hAnsi="Times New Roman"/>
          <w:lang w:val="sq-AL" w:bidi="ar-SA"/>
        </w:rPr>
        <w:t>n nj</w:t>
      </w:r>
      <w:r w:rsidR="001F6144" w:rsidRPr="0069300A">
        <w:rPr>
          <w:rFonts w:ascii="Times New Roman" w:eastAsia="Calibri" w:hAnsi="Times New Roman"/>
          <w:lang w:val="sq-AL" w:bidi="ar-SA"/>
        </w:rPr>
        <w:t>ë</w:t>
      </w:r>
      <w:r w:rsidR="001923BB" w:rsidRPr="0069300A">
        <w:rPr>
          <w:rFonts w:ascii="Times New Roman" w:eastAsia="Calibri" w:hAnsi="Times New Roman"/>
          <w:lang w:val="sq-AL" w:bidi="ar-SA"/>
        </w:rPr>
        <w:t xml:space="preserve"> disponim t</w:t>
      </w:r>
      <w:r w:rsidR="001F6144" w:rsidRPr="0069300A">
        <w:rPr>
          <w:rFonts w:ascii="Times New Roman" w:eastAsia="Calibri" w:hAnsi="Times New Roman"/>
          <w:lang w:val="sq-AL" w:bidi="ar-SA"/>
        </w:rPr>
        <w:t>ë</w:t>
      </w:r>
      <w:r w:rsidR="001923BB" w:rsidRPr="0069300A">
        <w:rPr>
          <w:rFonts w:ascii="Times New Roman" w:eastAsia="Calibri" w:hAnsi="Times New Roman"/>
          <w:lang w:val="sq-AL" w:bidi="ar-SA"/>
        </w:rPr>
        <w:t xml:space="preserve"> prokurorit </w:t>
      </w:r>
      <w:r w:rsidR="00ED250E" w:rsidRPr="0069300A">
        <w:rPr>
          <w:rFonts w:ascii="Times New Roman" w:eastAsia="Calibri" w:hAnsi="Times New Roman"/>
          <w:lang w:val="sq-AL" w:bidi="ar-SA"/>
        </w:rPr>
        <w:t xml:space="preserve">- </w:t>
      </w:r>
      <w:r w:rsidR="001923BB" w:rsidRPr="0069300A">
        <w:rPr>
          <w:rFonts w:ascii="Times New Roman" w:eastAsia="Calibri" w:hAnsi="Times New Roman"/>
          <w:lang w:val="sq-AL" w:bidi="ar-SA"/>
        </w:rPr>
        <w:t>sipas p</w:t>
      </w:r>
      <w:r w:rsidR="001F6144" w:rsidRPr="0069300A">
        <w:rPr>
          <w:rFonts w:ascii="Times New Roman" w:eastAsia="Calibri" w:hAnsi="Times New Roman"/>
          <w:lang w:val="sq-AL" w:bidi="ar-SA"/>
        </w:rPr>
        <w:t>ë</w:t>
      </w:r>
      <w:r w:rsidR="001923BB" w:rsidRPr="0069300A">
        <w:rPr>
          <w:rFonts w:ascii="Times New Roman" w:eastAsia="Calibri" w:hAnsi="Times New Roman"/>
          <w:lang w:val="sq-AL" w:bidi="ar-SA"/>
        </w:rPr>
        <w:t>rcaktimit t</w:t>
      </w:r>
      <w:r w:rsidR="001F6144" w:rsidRPr="0069300A">
        <w:rPr>
          <w:rFonts w:ascii="Times New Roman" w:eastAsia="Calibri" w:hAnsi="Times New Roman"/>
          <w:lang w:val="sq-AL" w:bidi="ar-SA"/>
        </w:rPr>
        <w:t>ë</w:t>
      </w:r>
      <w:r w:rsidR="001923BB" w:rsidRPr="0069300A">
        <w:rPr>
          <w:rFonts w:ascii="Times New Roman" w:eastAsia="Calibri" w:hAnsi="Times New Roman"/>
          <w:lang w:val="sq-AL" w:bidi="ar-SA"/>
        </w:rPr>
        <w:t xml:space="preserve"> nenit 28 t</w:t>
      </w:r>
      <w:r w:rsidR="001F6144" w:rsidRPr="0069300A">
        <w:rPr>
          <w:rFonts w:ascii="Times New Roman" w:eastAsia="Calibri" w:hAnsi="Times New Roman"/>
          <w:lang w:val="sq-AL" w:bidi="ar-SA"/>
        </w:rPr>
        <w:t>ë</w:t>
      </w:r>
      <w:r w:rsidR="001923BB"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1923BB" w:rsidRPr="0069300A">
        <w:rPr>
          <w:rFonts w:ascii="Times New Roman" w:eastAsia="Calibri" w:hAnsi="Times New Roman"/>
          <w:lang w:val="sq-AL" w:bidi="ar-SA"/>
        </w:rPr>
        <w:t xml:space="preserve"> </w:t>
      </w:r>
      <w:r w:rsidR="00ED250E" w:rsidRPr="0069300A">
        <w:rPr>
          <w:rFonts w:ascii="Times New Roman" w:eastAsia="Calibri" w:hAnsi="Times New Roman"/>
          <w:lang w:val="sq-AL" w:bidi="ar-SA"/>
        </w:rPr>
        <w:t>–</w:t>
      </w:r>
      <w:r w:rsidR="001923BB" w:rsidRPr="0069300A">
        <w:rPr>
          <w:rFonts w:ascii="Times New Roman" w:eastAsia="Calibri" w:hAnsi="Times New Roman"/>
          <w:lang w:val="sq-AL" w:bidi="ar-SA"/>
        </w:rPr>
        <w:t xml:space="preserve"> </w:t>
      </w:r>
      <w:r w:rsidR="00ED250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ED250E" w:rsidRPr="0069300A">
        <w:rPr>
          <w:rFonts w:ascii="Times New Roman" w:eastAsia="Calibri" w:hAnsi="Times New Roman"/>
          <w:lang w:val="sq-AL" w:bidi="ar-SA"/>
        </w:rPr>
        <w:t>r kalimin e akteve nj</w:t>
      </w:r>
      <w:r w:rsidR="001F6144" w:rsidRPr="0069300A">
        <w:rPr>
          <w:rFonts w:ascii="Times New Roman" w:eastAsia="Calibri" w:hAnsi="Times New Roman"/>
          <w:lang w:val="sq-AL" w:bidi="ar-SA"/>
        </w:rPr>
        <w:t>ë</w:t>
      </w:r>
      <w:r w:rsidR="00ED250E" w:rsidRPr="0069300A">
        <w:rPr>
          <w:rFonts w:ascii="Times New Roman" w:eastAsia="Calibri" w:hAnsi="Times New Roman"/>
          <w:lang w:val="sq-AL" w:bidi="ar-SA"/>
        </w:rPr>
        <w:t xml:space="preserve"> prokurorie tjet</w:t>
      </w:r>
      <w:r w:rsidR="001F6144" w:rsidRPr="0069300A">
        <w:rPr>
          <w:rFonts w:ascii="Times New Roman" w:eastAsia="Calibri" w:hAnsi="Times New Roman"/>
          <w:lang w:val="sq-AL" w:bidi="ar-SA"/>
        </w:rPr>
        <w:t>ë</w:t>
      </w:r>
      <w:r w:rsidR="00ED250E" w:rsidRPr="0069300A">
        <w:rPr>
          <w:rFonts w:ascii="Times New Roman" w:eastAsia="Calibri" w:hAnsi="Times New Roman"/>
          <w:lang w:val="sq-AL" w:bidi="ar-SA"/>
        </w:rPr>
        <w:t xml:space="preserve">r – i cili </w:t>
      </w:r>
      <w:r w:rsidR="001F6144" w:rsidRPr="0069300A">
        <w:rPr>
          <w:rFonts w:ascii="Times New Roman" w:eastAsia="Calibri" w:hAnsi="Times New Roman"/>
          <w:lang w:val="sq-AL" w:bidi="ar-SA"/>
        </w:rPr>
        <w:t>ë</w:t>
      </w:r>
      <w:r w:rsidR="00ED250E" w:rsidRPr="0069300A">
        <w:rPr>
          <w:rFonts w:ascii="Times New Roman" w:eastAsia="Calibri" w:hAnsi="Times New Roman"/>
          <w:lang w:val="sq-AL" w:bidi="ar-SA"/>
        </w:rPr>
        <w:t>sht</w:t>
      </w:r>
      <w:r w:rsidR="001F6144" w:rsidRPr="0069300A">
        <w:rPr>
          <w:rFonts w:ascii="Times New Roman" w:eastAsia="Calibri" w:hAnsi="Times New Roman"/>
          <w:lang w:val="sq-AL" w:bidi="ar-SA"/>
        </w:rPr>
        <w:t>ë</w:t>
      </w:r>
      <w:r w:rsidR="00ED250E" w:rsidRPr="0069300A">
        <w:rPr>
          <w:rFonts w:ascii="Times New Roman" w:eastAsia="Calibri" w:hAnsi="Times New Roman"/>
          <w:lang w:val="sq-AL" w:bidi="ar-SA"/>
        </w:rPr>
        <w:t xml:space="preserve"> i paankimuesh</w:t>
      </w:r>
      <w:r w:rsidR="001F6144" w:rsidRPr="0069300A">
        <w:rPr>
          <w:rFonts w:ascii="Times New Roman" w:eastAsia="Calibri" w:hAnsi="Times New Roman"/>
          <w:lang w:val="sq-AL" w:bidi="ar-SA"/>
        </w:rPr>
        <w:t>ë</w:t>
      </w:r>
      <w:r w:rsidR="00ED250E" w:rsidRPr="0069300A">
        <w:rPr>
          <w:rFonts w:ascii="Times New Roman" w:eastAsia="Calibri" w:hAnsi="Times New Roman"/>
          <w:lang w:val="sq-AL" w:bidi="ar-SA"/>
        </w:rPr>
        <w:t xml:space="preserve">m </w:t>
      </w:r>
      <w:r w:rsidR="00AE7B2A" w:rsidRPr="0069300A">
        <w:rPr>
          <w:rFonts w:ascii="Times New Roman" w:eastAsia="Calibri" w:hAnsi="Times New Roman"/>
          <w:lang w:val="sq-AL" w:bidi="ar-SA"/>
        </w:rPr>
        <w:t>–</w:t>
      </w:r>
      <w:r w:rsidR="00ED250E" w:rsidRPr="0069300A">
        <w:rPr>
          <w:rFonts w:ascii="Times New Roman" w:eastAsia="Calibri" w:hAnsi="Times New Roman"/>
          <w:lang w:val="sq-AL" w:bidi="ar-SA"/>
        </w:rPr>
        <w:t xml:space="preserve"> </w:t>
      </w:r>
      <w:r w:rsidR="00AE7B2A" w:rsidRPr="0069300A">
        <w:rPr>
          <w:rFonts w:ascii="Times New Roman" w:eastAsia="Calibri" w:hAnsi="Times New Roman"/>
          <w:lang w:val="sq-AL" w:bidi="ar-SA"/>
        </w:rPr>
        <w:t>pavar</w:t>
      </w:r>
      <w:r w:rsidR="001F6144" w:rsidRPr="0069300A">
        <w:rPr>
          <w:rFonts w:ascii="Times New Roman" w:eastAsia="Calibri" w:hAnsi="Times New Roman"/>
          <w:lang w:val="sq-AL" w:bidi="ar-SA"/>
        </w:rPr>
        <w:t>ë</w:t>
      </w:r>
      <w:r w:rsidR="00AE7B2A" w:rsidRPr="0069300A">
        <w:rPr>
          <w:rFonts w:ascii="Times New Roman" w:eastAsia="Calibri" w:hAnsi="Times New Roman"/>
          <w:lang w:val="sq-AL" w:bidi="ar-SA"/>
        </w:rPr>
        <w:t>sisht p</w:t>
      </w:r>
      <w:r w:rsidR="001F6144" w:rsidRPr="0069300A">
        <w:rPr>
          <w:rFonts w:ascii="Times New Roman" w:eastAsia="Calibri" w:hAnsi="Times New Roman"/>
          <w:lang w:val="sq-AL" w:bidi="ar-SA"/>
        </w:rPr>
        <w:t>ë</w:t>
      </w:r>
      <w:r w:rsidR="00AE7B2A" w:rsidRPr="0069300A">
        <w:rPr>
          <w:rFonts w:ascii="Times New Roman" w:eastAsia="Calibri" w:hAnsi="Times New Roman"/>
          <w:lang w:val="sq-AL" w:bidi="ar-SA"/>
        </w:rPr>
        <w:t>rmbajtjes s</w:t>
      </w:r>
      <w:r w:rsidR="001F6144" w:rsidRPr="0069300A">
        <w:rPr>
          <w:rFonts w:ascii="Times New Roman" w:eastAsia="Calibri" w:hAnsi="Times New Roman"/>
          <w:lang w:val="sq-AL" w:bidi="ar-SA"/>
        </w:rPr>
        <w:t>ë</w:t>
      </w:r>
      <w:r w:rsidR="00AE7B2A" w:rsidRPr="0069300A">
        <w:rPr>
          <w:rFonts w:ascii="Times New Roman" w:eastAsia="Calibri" w:hAnsi="Times New Roman"/>
          <w:lang w:val="sq-AL" w:bidi="ar-SA"/>
        </w:rPr>
        <w:t xml:space="preserve"> saj </w:t>
      </w:r>
      <w:r w:rsidR="0092520D" w:rsidRPr="0069300A">
        <w:rPr>
          <w:rFonts w:ascii="Times New Roman" w:eastAsia="Calibri" w:hAnsi="Times New Roman"/>
          <w:lang w:val="sq-AL" w:bidi="ar-SA"/>
        </w:rPr>
        <w:t>“ku kristalizohet q</w:t>
      </w:r>
      <w:r w:rsidR="007847C4" w:rsidRPr="0069300A">
        <w:rPr>
          <w:rFonts w:ascii="Times New Roman" w:eastAsia="MS Mincho" w:hAnsi="Times New Roman"/>
          <w:bCs/>
          <w:lang w:val="sq-AL" w:bidi="ar-SA"/>
        </w:rPr>
        <w:t>ë</w:t>
      </w:r>
      <w:r w:rsidR="0092520D" w:rsidRPr="0069300A">
        <w:rPr>
          <w:rFonts w:ascii="Times New Roman" w:eastAsia="Calibri" w:hAnsi="Times New Roman"/>
          <w:lang w:val="sq-AL" w:bidi="ar-SA"/>
        </w:rPr>
        <w:t>ndrimi i prokurorit – dre</w:t>
      </w:r>
      <w:r w:rsidR="002C766C" w:rsidRPr="0069300A">
        <w:rPr>
          <w:rFonts w:ascii="Times New Roman" w:eastAsia="Calibri" w:hAnsi="Times New Roman"/>
          <w:lang w:val="sq-AL" w:bidi="ar-SA"/>
        </w:rPr>
        <w:t>j</w:t>
      </w:r>
      <w:r w:rsidR="0092520D" w:rsidRPr="0069300A">
        <w:rPr>
          <w:rFonts w:ascii="Times New Roman" w:eastAsia="Calibri" w:hAnsi="Times New Roman"/>
          <w:lang w:val="sq-AL" w:bidi="ar-SA"/>
        </w:rPr>
        <w:t>tuesit t</w:t>
      </w:r>
      <w:r w:rsidR="007847C4" w:rsidRPr="0069300A">
        <w:rPr>
          <w:rFonts w:ascii="Times New Roman" w:eastAsia="MS Mincho" w:hAnsi="Times New Roman"/>
          <w:bCs/>
          <w:lang w:val="sq-AL" w:bidi="ar-SA"/>
        </w:rPr>
        <w:t>ë</w:t>
      </w:r>
      <w:r w:rsidR="0092520D" w:rsidRPr="0069300A">
        <w:rPr>
          <w:rFonts w:ascii="Times New Roman" w:eastAsia="Calibri" w:hAnsi="Times New Roman"/>
          <w:lang w:val="sq-AL" w:bidi="ar-SA"/>
        </w:rPr>
        <w:t xml:space="preserve"> prokuroris</w:t>
      </w:r>
      <w:r w:rsidR="007847C4" w:rsidRPr="0069300A">
        <w:rPr>
          <w:rFonts w:ascii="Times New Roman" w:eastAsia="MS Mincho" w:hAnsi="Times New Roman"/>
          <w:bCs/>
          <w:lang w:val="sq-AL" w:bidi="ar-SA"/>
        </w:rPr>
        <w:t>ë</w:t>
      </w:r>
      <w:r w:rsidR="0092520D" w:rsidRPr="0069300A">
        <w:rPr>
          <w:rFonts w:ascii="Times New Roman" w:eastAsia="Calibri" w:hAnsi="Times New Roman"/>
          <w:lang w:val="sq-AL" w:bidi="ar-SA"/>
        </w:rPr>
        <w:t xml:space="preserve"> speciale </w:t>
      </w:r>
      <w:r w:rsidR="003F5DE2" w:rsidRPr="0069300A">
        <w:rPr>
          <w:rFonts w:ascii="Times New Roman" w:eastAsia="Calibri" w:hAnsi="Times New Roman"/>
          <w:lang w:val="sq-AL" w:bidi="ar-SA"/>
        </w:rPr>
        <w:t>–</w:t>
      </w:r>
      <w:r w:rsidR="0092520D" w:rsidRPr="0069300A">
        <w:rPr>
          <w:rFonts w:ascii="Times New Roman" w:eastAsia="Calibri" w:hAnsi="Times New Roman"/>
          <w:lang w:val="sq-AL" w:bidi="ar-SA"/>
        </w:rPr>
        <w:t xml:space="preserve"> </w:t>
      </w:r>
      <w:r w:rsidR="003F5DE2" w:rsidRPr="0069300A">
        <w:rPr>
          <w:rFonts w:ascii="Times New Roman" w:eastAsia="Calibri" w:hAnsi="Times New Roman"/>
          <w:lang w:val="sq-AL" w:bidi="ar-SA"/>
        </w:rPr>
        <w:t xml:space="preserve">evokues i </w:t>
      </w:r>
      <w:r w:rsidR="009E1BA8" w:rsidRPr="0069300A">
        <w:rPr>
          <w:rFonts w:ascii="Times New Roman" w:eastAsia="Calibri" w:hAnsi="Times New Roman"/>
          <w:lang w:val="sq-AL" w:bidi="ar-SA"/>
        </w:rPr>
        <w:t>munges</w:t>
      </w:r>
      <w:r w:rsidR="001F6144" w:rsidRPr="0069300A">
        <w:rPr>
          <w:rFonts w:ascii="Times New Roman" w:eastAsia="Calibri" w:hAnsi="Times New Roman"/>
          <w:lang w:val="sq-AL" w:bidi="ar-SA"/>
        </w:rPr>
        <w:t>ë</w:t>
      </w:r>
      <w:r w:rsidR="009E1BA8"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9E1BA8" w:rsidRPr="0069300A">
        <w:rPr>
          <w:rFonts w:ascii="Times New Roman" w:eastAsia="Calibri" w:hAnsi="Times New Roman"/>
          <w:lang w:val="sq-AL" w:bidi="ar-SA"/>
        </w:rPr>
        <w:t xml:space="preserve"> indici</w:t>
      </w:r>
      <w:r w:rsidR="005A7B30" w:rsidRPr="0069300A">
        <w:rPr>
          <w:rFonts w:ascii="Times New Roman" w:eastAsia="Calibri" w:hAnsi="Times New Roman"/>
          <w:lang w:val="sq-AL" w:bidi="ar-SA"/>
        </w:rPr>
        <w:t>j</w:t>
      </w:r>
      <w:r w:rsidR="009E1BA8" w:rsidRPr="0069300A">
        <w:rPr>
          <w:rFonts w:ascii="Times New Roman" w:eastAsia="Calibri" w:hAnsi="Times New Roman"/>
          <w:lang w:val="sq-AL" w:bidi="ar-SA"/>
        </w:rPr>
        <w:t>eve p</w:t>
      </w:r>
      <w:r w:rsidR="001F6144" w:rsidRPr="0069300A">
        <w:rPr>
          <w:rFonts w:ascii="Times New Roman" w:eastAsia="Calibri" w:hAnsi="Times New Roman"/>
          <w:lang w:val="sq-AL" w:bidi="ar-SA"/>
        </w:rPr>
        <w:t>ë</w:t>
      </w:r>
      <w:r w:rsidR="009E1BA8" w:rsidRPr="0069300A">
        <w:rPr>
          <w:rFonts w:ascii="Times New Roman" w:eastAsia="Calibri" w:hAnsi="Times New Roman"/>
          <w:lang w:val="sq-AL" w:bidi="ar-SA"/>
        </w:rPr>
        <w:t>r prezenc</w:t>
      </w:r>
      <w:r w:rsidR="001F6144" w:rsidRPr="0069300A">
        <w:rPr>
          <w:rFonts w:ascii="Times New Roman" w:eastAsia="Calibri" w:hAnsi="Times New Roman"/>
          <w:lang w:val="sq-AL" w:bidi="ar-SA"/>
        </w:rPr>
        <w:t>ë</w:t>
      </w:r>
      <w:r w:rsidR="009E1BA8"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9E1BA8" w:rsidRPr="0069300A">
        <w:rPr>
          <w:rFonts w:ascii="Times New Roman" w:eastAsia="Calibri" w:hAnsi="Times New Roman"/>
          <w:lang w:val="sq-AL" w:bidi="ar-SA"/>
        </w:rPr>
        <w:t xml:space="preserve"> elementeve </w:t>
      </w:r>
      <w:r w:rsidR="003C0352"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3C0352" w:rsidRPr="0069300A">
        <w:rPr>
          <w:rFonts w:ascii="Times New Roman" w:eastAsia="Calibri" w:hAnsi="Times New Roman"/>
          <w:lang w:val="sq-AL" w:bidi="ar-SA"/>
        </w:rPr>
        <w:t xml:space="preserve"> vepr</w:t>
      </w:r>
      <w:r w:rsidR="001F6144" w:rsidRPr="0069300A">
        <w:rPr>
          <w:rFonts w:ascii="Times New Roman" w:eastAsia="Calibri" w:hAnsi="Times New Roman"/>
          <w:lang w:val="sq-AL" w:bidi="ar-SA"/>
        </w:rPr>
        <w:t>ë</w:t>
      </w:r>
      <w:r w:rsidR="003C0352" w:rsidRPr="0069300A">
        <w:rPr>
          <w:rFonts w:ascii="Times New Roman" w:eastAsia="Calibri" w:hAnsi="Times New Roman"/>
          <w:lang w:val="sq-AL" w:bidi="ar-SA"/>
        </w:rPr>
        <w:t>s penale</w:t>
      </w:r>
      <w:r w:rsidR="0024373C" w:rsidRPr="0069300A">
        <w:rPr>
          <w:rFonts w:ascii="Times New Roman" w:eastAsia="Calibri" w:hAnsi="Times New Roman"/>
          <w:lang w:val="sq-AL" w:bidi="ar-SA"/>
        </w:rPr>
        <w:t xml:space="preserve"> </w:t>
      </w:r>
      <w:r w:rsidR="003C0352" w:rsidRPr="0069300A">
        <w:rPr>
          <w:rFonts w:ascii="Times New Roman" w:eastAsia="Calibri" w:hAnsi="Times New Roman"/>
          <w:lang w:val="sq-AL" w:bidi="ar-SA"/>
        </w:rPr>
        <w:t>n</w:t>
      </w:r>
      <w:r w:rsidR="005A7B30" w:rsidRPr="0069300A">
        <w:rPr>
          <w:rFonts w:ascii="Times New Roman" w:eastAsia="MS Mincho" w:hAnsi="Times New Roman"/>
          <w:bCs/>
          <w:lang w:val="sq-AL" w:bidi="ar-SA"/>
        </w:rPr>
        <w:t>ë</w:t>
      </w:r>
      <w:r w:rsidR="003C0352" w:rsidRPr="0069300A">
        <w:rPr>
          <w:rFonts w:ascii="Times New Roman" w:eastAsia="Calibri" w:hAnsi="Times New Roman"/>
          <w:lang w:val="sq-AL" w:bidi="ar-SA"/>
        </w:rPr>
        <w:t xml:space="preserve"> ngarkim t</w:t>
      </w:r>
      <w:r w:rsidR="005A7B30" w:rsidRPr="0069300A">
        <w:rPr>
          <w:rFonts w:ascii="Times New Roman" w:eastAsia="MS Mincho" w:hAnsi="Times New Roman"/>
          <w:bCs/>
          <w:lang w:val="sq-AL" w:bidi="ar-SA"/>
        </w:rPr>
        <w:t>ë</w:t>
      </w:r>
      <w:r w:rsidR="003C0352" w:rsidRPr="0069300A">
        <w:rPr>
          <w:rFonts w:ascii="Times New Roman" w:eastAsia="Calibri" w:hAnsi="Times New Roman"/>
          <w:lang w:val="sq-AL" w:bidi="ar-SA"/>
        </w:rPr>
        <w:t xml:space="preserve"> subjekteve </w:t>
      </w:r>
      <w:r w:rsidR="006318BE" w:rsidRPr="0069300A">
        <w:rPr>
          <w:rFonts w:ascii="Times New Roman" w:eastAsia="Calibri" w:hAnsi="Times New Roman"/>
          <w:lang w:val="sq-AL" w:bidi="ar-SA"/>
        </w:rPr>
        <w:t>t</w:t>
      </w:r>
      <w:r w:rsidR="005A7B30" w:rsidRPr="0069300A">
        <w:rPr>
          <w:rFonts w:ascii="Times New Roman" w:eastAsia="MS Mincho" w:hAnsi="Times New Roman"/>
          <w:bCs/>
          <w:lang w:val="sq-AL" w:bidi="ar-SA"/>
        </w:rPr>
        <w:t>ë</w:t>
      </w:r>
      <w:r w:rsidR="006318BE" w:rsidRPr="0069300A">
        <w:rPr>
          <w:rFonts w:ascii="Times New Roman" w:eastAsia="Calibri" w:hAnsi="Times New Roman"/>
          <w:lang w:val="sq-AL" w:bidi="ar-SA"/>
        </w:rPr>
        <w:t xml:space="preserve"> </w:t>
      </w:r>
      <w:r w:rsidR="007847C4" w:rsidRPr="0069300A">
        <w:rPr>
          <w:rFonts w:ascii="Times New Roman" w:eastAsia="Calibri" w:hAnsi="Times New Roman"/>
          <w:lang w:val="sq-AL" w:bidi="ar-SA"/>
        </w:rPr>
        <w:t>posaç</w:t>
      </w:r>
      <w:r w:rsidR="007847C4" w:rsidRPr="0069300A">
        <w:rPr>
          <w:rFonts w:ascii="Times New Roman" w:eastAsia="MS Mincho" w:hAnsi="Times New Roman"/>
          <w:bCs/>
          <w:lang w:val="sq-AL" w:bidi="ar-SA"/>
        </w:rPr>
        <w:t>ë</w:t>
      </w:r>
      <w:r w:rsidR="00DC1589" w:rsidRPr="0069300A">
        <w:rPr>
          <w:rFonts w:ascii="Times New Roman" w:eastAsia="Calibri" w:hAnsi="Times New Roman"/>
          <w:lang w:val="sq-AL" w:bidi="ar-SA"/>
        </w:rPr>
        <w:t>m</w:t>
      </w:r>
      <w:r w:rsidR="00A5698C" w:rsidRPr="0069300A">
        <w:rPr>
          <w:rFonts w:ascii="Times New Roman" w:eastAsia="Calibri" w:hAnsi="Times New Roman"/>
          <w:lang w:val="sq-AL" w:bidi="ar-SA"/>
        </w:rPr>
        <w:t>,</w:t>
      </w:r>
      <w:r w:rsidR="00DC1589"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DC1589" w:rsidRPr="0069300A">
        <w:rPr>
          <w:rFonts w:ascii="Times New Roman" w:eastAsia="Calibri" w:hAnsi="Times New Roman"/>
          <w:lang w:val="sq-AL" w:bidi="ar-SA"/>
        </w:rPr>
        <w:t xml:space="preserve"> </w:t>
      </w:r>
      <w:r w:rsidR="006318BE" w:rsidRPr="0069300A">
        <w:rPr>
          <w:rFonts w:ascii="Times New Roman" w:eastAsia="Calibri" w:hAnsi="Times New Roman"/>
          <w:lang w:val="sq-AL" w:bidi="ar-SA"/>
        </w:rPr>
        <w:t xml:space="preserve">parashikuar nga neni 75/a i </w:t>
      </w:r>
      <w:r w:rsidR="00143109" w:rsidRPr="0069300A">
        <w:rPr>
          <w:rFonts w:ascii="Times New Roman" w:eastAsia="Calibri" w:hAnsi="Times New Roman"/>
          <w:lang w:val="sq-AL" w:bidi="ar-SA"/>
        </w:rPr>
        <w:t>KPP</w:t>
      </w:r>
      <w:r w:rsidR="0024373C" w:rsidRPr="0069300A">
        <w:rPr>
          <w:rFonts w:ascii="Times New Roman" w:eastAsia="Calibri" w:hAnsi="Times New Roman"/>
          <w:lang w:val="sq-AL" w:bidi="ar-SA"/>
        </w:rPr>
        <w:t xml:space="preserve"> </w:t>
      </w:r>
      <w:r w:rsidR="00FE7C2F" w:rsidRPr="0069300A">
        <w:rPr>
          <w:rFonts w:ascii="Times New Roman" w:eastAsia="Calibri" w:hAnsi="Times New Roman"/>
          <w:lang w:val="sq-AL" w:bidi="ar-SA"/>
        </w:rPr>
        <w:t>- i konfirmuar edhe prej hetimeve t</w:t>
      </w:r>
      <w:r w:rsidR="001F6144" w:rsidRPr="0069300A">
        <w:rPr>
          <w:rFonts w:ascii="Times New Roman" w:eastAsia="Calibri" w:hAnsi="Times New Roman"/>
          <w:lang w:val="sq-AL" w:bidi="ar-SA"/>
        </w:rPr>
        <w:t>ë</w:t>
      </w:r>
      <w:r w:rsidR="00FE7C2F" w:rsidRPr="0069300A">
        <w:rPr>
          <w:rFonts w:ascii="Times New Roman" w:eastAsia="Calibri" w:hAnsi="Times New Roman"/>
          <w:lang w:val="sq-AL" w:bidi="ar-SA"/>
        </w:rPr>
        <w:t xml:space="preserve"> zhvilluara nga prokuroria </w:t>
      </w:r>
      <w:r w:rsidR="008F59DE" w:rsidRPr="0069300A">
        <w:rPr>
          <w:rFonts w:ascii="Times New Roman" w:eastAsia="Calibri" w:hAnsi="Times New Roman"/>
          <w:lang w:val="sq-AL" w:bidi="ar-SA"/>
        </w:rPr>
        <w:t>pran</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shkall</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Tiran</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 t</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cilat nuk kan</w:t>
      </w:r>
      <w:r w:rsidR="005A7B30" w:rsidRPr="0069300A">
        <w:rPr>
          <w:rFonts w:ascii="Times New Roman" w:eastAsia="MS Mincho" w:hAnsi="Times New Roman"/>
          <w:bCs/>
          <w:lang w:val="sq-AL" w:bidi="ar-SA"/>
        </w:rPr>
        <w:t>ë</w:t>
      </w:r>
      <w:r w:rsidR="008F59DE" w:rsidRPr="0069300A">
        <w:rPr>
          <w:rFonts w:ascii="Times New Roman" w:eastAsia="Calibri" w:hAnsi="Times New Roman"/>
          <w:lang w:val="sq-AL" w:bidi="ar-SA"/>
        </w:rPr>
        <w:t xml:space="preserve"> evidentuar</w:t>
      </w:r>
      <w:r w:rsidR="00A5698C" w:rsidRPr="0069300A">
        <w:rPr>
          <w:rFonts w:ascii="Times New Roman" w:eastAsia="Calibri" w:hAnsi="Times New Roman"/>
          <w:lang w:val="sq-AL" w:bidi="ar-SA"/>
        </w:rPr>
        <w:t xml:space="preserve"> - p</w:t>
      </w:r>
      <w:r w:rsidR="001F6144" w:rsidRPr="0069300A">
        <w:rPr>
          <w:rFonts w:ascii="Times New Roman" w:eastAsia="Calibri" w:hAnsi="Times New Roman"/>
          <w:lang w:val="sq-AL" w:bidi="ar-SA"/>
        </w:rPr>
        <w:t>ë</w:t>
      </w:r>
      <w:r w:rsidR="00A5698C" w:rsidRPr="0069300A">
        <w:rPr>
          <w:rFonts w:ascii="Times New Roman" w:eastAsia="Calibri" w:hAnsi="Times New Roman"/>
          <w:lang w:val="sq-AL" w:bidi="ar-SA"/>
        </w:rPr>
        <w:t>rgjat</w:t>
      </w:r>
      <w:r w:rsidR="001F6144" w:rsidRPr="0069300A">
        <w:rPr>
          <w:rFonts w:ascii="Times New Roman" w:eastAsia="Calibri" w:hAnsi="Times New Roman"/>
          <w:lang w:val="sq-AL" w:bidi="ar-SA"/>
        </w:rPr>
        <w:t>ë</w:t>
      </w:r>
      <w:r w:rsidR="00A5698C" w:rsidRPr="0069300A">
        <w:rPr>
          <w:rFonts w:ascii="Times New Roman" w:eastAsia="Calibri" w:hAnsi="Times New Roman"/>
          <w:lang w:val="sq-AL" w:bidi="ar-SA"/>
        </w:rPr>
        <w:t xml:space="preserve"> dinamik</w:t>
      </w:r>
      <w:r w:rsidR="005A7B30" w:rsidRPr="0069300A">
        <w:rPr>
          <w:rFonts w:ascii="Times New Roman" w:eastAsia="MS Mincho" w:hAnsi="Times New Roman"/>
          <w:bCs/>
          <w:lang w:val="sq-AL" w:bidi="ar-SA"/>
        </w:rPr>
        <w:t>ë</w:t>
      </w:r>
      <w:r w:rsidR="00A5698C" w:rsidRPr="0069300A">
        <w:rPr>
          <w:rFonts w:ascii="Times New Roman" w:eastAsia="Calibri" w:hAnsi="Times New Roman"/>
          <w:lang w:val="sq-AL" w:bidi="ar-SA"/>
        </w:rPr>
        <w:t>s shum</w:t>
      </w:r>
      <w:r w:rsidR="001F6144" w:rsidRPr="0069300A">
        <w:rPr>
          <w:rFonts w:ascii="Times New Roman" w:eastAsia="Calibri" w:hAnsi="Times New Roman"/>
          <w:lang w:val="sq-AL" w:bidi="ar-SA"/>
        </w:rPr>
        <w:t>ë</w:t>
      </w:r>
      <w:r w:rsidR="00A5698C" w:rsidRPr="0069300A">
        <w:rPr>
          <w:rFonts w:ascii="Times New Roman" w:eastAsia="Calibri" w:hAnsi="Times New Roman"/>
          <w:lang w:val="sq-AL" w:bidi="ar-SA"/>
        </w:rPr>
        <w:t>vje</w:t>
      </w:r>
      <w:r w:rsidR="00397874" w:rsidRPr="0069300A">
        <w:rPr>
          <w:rFonts w:ascii="Times New Roman" w:eastAsia="Calibri" w:hAnsi="Times New Roman"/>
          <w:lang w:val="sq-AL" w:bidi="ar-SA"/>
        </w:rPr>
        <w:t>ç</w:t>
      </w:r>
      <w:r w:rsidR="00A5698C" w:rsidRPr="0069300A">
        <w:rPr>
          <w:rFonts w:ascii="Times New Roman" w:eastAsia="Calibri" w:hAnsi="Times New Roman"/>
          <w:lang w:val="sq-AL" w:bidi="ar-SA"/>
        </w:rPr>
        <w:t>are t</w:t>
      </w:r>
      <w:r w:rsidR="001F6144" w:rsidRPr="0069300A">
        <w:rPr>
          <w:rFonts w:ascii="Times New Roman" w:eastAsia="Calibri" w:hAnsi="Times New Roman"/>
          <w:lang w:val="sq-AL" w:bidi="ar-SA"/>
        </w:rPr>
        <w:t>ë</w:t>
      </w:r>
      <w:r w:rsidR="00A5698C" w:rsidRPr="0069300A">
        <w:rPr>
          <w:rFonts w:ascii="Times New Roman" w:eastAsia="Calibri" w:hAnsi="Times New Roman"/>
          <w:lang w:val="sq-AL" w:bidi="ar-SA"/>
        </w:rPr>
        <w:t xml:space="preserve"> evol</w:t>
      </w:r>
      <w:r w:rsidR="005A7B30" w:rsidRPr="0069300A">
        <w:rPr>
          <w:rFonts w:ascii="Times New Roman" w:eastAsia="Calibri" w:hAnsi="Times New Roman"/>
          <w:lang w:val="sq-AL" w:bidi="ar-SA"/>
        </w:rPr>
        <w:t>u</w:t>
      </w:r>
      <w:r w:rsidR="00A5698C" w:rsidRPr="0069300A">
        <w:rPr>
          <w:rFonts w:ascii="Times New Roman" w:eastAsia="Calibri" w:hAnsi="Times New Roman"/>
          <w:lang w:val="sq-AL" w:bidi="ar-SA"/>
        </w:rPr>
        <w:t>imit t</w:t>
      </w:r>
      <w:r w:rsidR="001F6144" w:rsidRPr="0069300A">
        <w:rPr>
          <w:rFonts w:ascii="Times New Roman" w:eastAsia="Calibri" w:hAnsi="Times New Roman"/>
          <w:lang w:val="sq-AL" w:bidi="ar-SA"/>
        </w:rPr>
        <w:t>ë</w:t>
      </w:r>
      <w:r w:rsidR="00A5698C" w:rsidRPr="0069300A">
        <w:rPr>
          <w:rFonts w:ascii="Times New Roman" w:eastAsia="Calibri" w:hAnsi="Times New Roman"/>
          <w:lang w:val="sq-AL" w:bidi="ar-SA"/>
        </w:rPr>
        <w:t xml:space="preserve"> tyre -</w:t>
      </w:r>
      <w:r w:rsidR="0024373C" w:rsidRPr="0069300A">
        <w:rPr>
          <w:rFonts w:ascii="Times New Roman" w:eastAsia="Calibri" w:hAnsi="Times New Roman"/>
          <w:lang w:val="sq-AL" w:bidi="ar-SA"/>
        </w:rPr>
        <w:t xml:space="preserve"> </w:t>
      </w:r>
      <w:r w:rsidR="008F59DE" w:rsidRPr="0069300A">
        <w:rPr>
          <w:rFonts w:ascii="Times New Roman" w:eastAsia="Calibri" w:hAnsi="Times New Roman"/>
          <w:lang w:val="sq-AL" w:bidi="ar-SA"/>
        </w:rPr>
        <w:t>autore t</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mundsh</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m t</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 vepr</w:t>
      </w:r>
      <w:r w:rsidR="001F6144" w:rsidRPr="0069300A">
        <w:rPr>
          <w:rFonts w:ascii="Times New Roman" w:eastAsia="Calibri" w:hAnsi="Times New Roman"/>
          <w:lang w:val="sq-AL" w:bidi="ar-SA"/>
        </w:rPr>
        <w:t>ë</w:t>
      </w:r>
      <w:r w:rsidR="008F59DE" w:rsidRPr="0069300A">
        <w:rPr>
          <w:rFonts w:ascii="Times New Roman" w:eastAsia="Calibri" w:hAnsi="Times New Roman"/>
          <w:lang w:val="sq-AL" w:bidi="ar-SA"/>
        </w:rPr>
        <w:t xml:space="preserve">s penale </w:t>
      </w:r>
      <w:r w:rsidR="003C0352"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3C0352" w:rsidRPr="0069300A">
        <w:rPr>
          <w:rFonts w:ascii="Times New Roman" w:eastAsia="Calibri" w:hAnsi="Times New Roman"/>
          <w:lang w:val="sq-AL" w:bidi="ar-SA"/>
        </w:rPr>
        <w:t xml:space="preserve"> </w:t>
      </w:r>
      <w:r w:rsidR="00713DC8" w:rsidRPr="0069300A">
        <w:rPr>
          <w:rFonts w:ascii="Times New Roman" w:eastAsia="Calibri" w:hAnsi="Times New Roman"/>
          <w:lang w:val="sq-AL" w:bidi="ar-SA"/>
        </w:rPr>
        <w:t>identifikuar n</w:t>
      </w:r>
      <w:r w:rsidR="001F6144" w:rsidRPr="0069300A">
        <w:rPr>
          <w:rFonts w:ascii="Times New Roman" w:eastAsia="Calibri" w:hAnsi="Times New Roman"/>
          <w:lang w:val="sq-AL" w:bidi="ar-SA"/>
        </w:rPr>
        <w:t>ë</w:t>
      </w:r>
      <w:r w:rsidR="00713DC8" w:rsidRPr="0069300A">
        <w:rPr>
          <w:rFonts w:ascii="Times New Roman" w:eastAsia="Calibri" w:hAnsi="Times New Roman"/>
          <w:lang w:val="sq-AL" w:bidi="ar-SA"/>
        </w:rPr>
        <w:t xml:space="preserve"> subjekte t</w:t>
      </w:r>
      <w:r w:rsidR="001F6144" w:rsidRPr="0069300A">
        <w:rPr>
          <w:rFonts w:ascii="Times New Roman" w:eastAsia="Calibri" w:hAnsi="Times New Roman"/>
          <w:lang w:val="sq-AL" w:bidi="ar-SA"/>
        </w:rPr>
        <w:t>ë</w:t>
      </w:r>
      <w:r w:rsidR="00713DC8" w:rsidRPr="0069300A">
        <w:rPr>
          <w:rFonts w:ascii="Times New Roman" w:eastAsia="Calibri" w:hAnsi="Times New Roman"/>
          <w:lang w:val="sq-AL" w:bidi="ar-SA"/>
        </w:rPr>
        <w:t xml:space="preserve"> </w:t>
      </w:r>
      <w:r w:rsidR="003C0352" w:rsidRPr="0069300A">
        <w:rPr>
          <w:rFonts w:ascii="Times New Roman" w:eastAsia="Calibri" w:hAnsi="Times New Roman"/>
          <w:lang w:val="sq-AL" w:bidi="ar-SA"/>
        </w:rPr>
        <w:t>posa</w:t>
      </w:r>
      <w:r w:rsidR="00397874"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3C0352" w:rsidRPr="0069300A">
        <w:rPr>
          <w:rFonts w:ascii="Times New Roman" w:eastAsia="Calibri" w:hAnsi="Times New Roman"/>
          <w:lang w:val="sq-AL" w:bidi="ar-SA"/>
        </w:rPr>
        <w:t>m</w:t>
      </w:r>
      <w:r w:rsidR="00713DC8" w:rsidRPr="0069300A">
        <w:rPr>
          <w:rFonts w:ascii="Times New Roman" w:eastAsia="Calibri" w:hAnsi="Times New Roman"/>
          <w:lang w:val="sq-AL" w:bidi="ar-SA"/>
        </w:rPr>
        <w:t>”.</w:t>
      </w:r>
    </w:p>
    <w:p w14:paraId="2BDD7EC9" w14:textId="17077582" w:rsidR="003F5B03" w:rsidRPr="0069300A" w:rsidRDefault="00A432E9"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 xml:space="preserve"> </w:t>
      </w:r>
      <w:r w:rsidR="0081556A" w:rsidRPr="0069300A">
        <w:rPr>
          <w:rFonts w:ascii="Times New Roman" w:eastAsia="Calibri" w:hAnsi="Times New Roman"/>
          <w:lang w:val="sq-AL" w:bidi="ar-SA"/>
        </w:rPr>
        <w:t xml:space="preserve">Kolegji </w:t>
      </w:r>
      <w:r w:rsidR="004A352D" w:rsidRPr="0069300A">
        <w:rPr>
          <w:rFonts w:ascii="Times New Roman" w:eastAsia="Calibri" w:hAnsi="Times New Roman"/>
          <w:lang w:val="sq-AL" w:bidi="ar-SA"/>
        </w:rPr>
        <w:t>konsideron</w:t>
      </w:r>
      <w:r w:rsidR="0024373C" w:rsidRPr="0069300A">
        <w:rPr>
          <w:rFonts w:ascii="Times New Roman" w:eastAsia="Calibri" w:hAnsi="Times New Roman"/>
          <w:lang w:val="sq-AL" w:bidi="ar-SA"/>
        </w:rPr>
        <w:t xml:space="preserve"> </w:t>
      </w:r>
      <w:r w:rsidR="00461095" w:rsidRPr="0069300A">
        <w:rPr>
          <w:rFonts w:ascii="Times New Roman" w:eastAsia="Calibri" w:hAnsi="Times New Roman"/>
          <w:lang w:val="sq-AL" w:bidi="ar-SA"/>
        </w:rPr>
        <w:t>vendimmarrj</w:t>
      </w:r>
      <w:r w:rsidR="003543BD" w:rsidRPr="0069300A">
        <w:rPr>
          <w:rFonts w:ascii="Times New Roman" w:eastAsia="Calibri" w:hAnsi="Times New Roman"/>
          <w:lang w:val="sq-AL" w:bidi="ar-SA"/>
        </w:rPr>
        <w:t>en</w:t>
      </w:r>
      <w:r w:rsidR="0024373C" w:rsidRPr="0069300A">
        <w:rPr>
          <w:rFonts w:ascii="Times New Roman" w:eastAsia="Calibri" w:hAnsi="Times New Roman"/>
          <w:lang w:val="sq-AL" w:bidi="ar-SA"/>
        </w:rPr>
        <w:t xml:space="preserve"> </w:t>
      </w:r>
      <w:r w:rsidR="00461095" w:rsidRPr="0069300A">
        <w:rPr>
          <w:rFonts w:ascii="Times New Roman" w:eastAsia="Calibri" w:hAnsi="Times New Roman"/>
          <w:lang w:val="sq-AL" w:bidi="ar-SA"/>
        </w:rPr>
        <w:t>e</w:t>
      </w:r>
      <w:r w:rsidR="0024373C" w:rsidRPr="0069300A">
        <w:rPr>
          <w:rFonts w:ascii="Times New Roman" w:eastAsia="Calibri" w:hAnsi="Times New Roman"/>
          <w:lang w:val="sq-AL" w:bidi="ar-SA"/>
        </w:rPr>
        <w:t xml:space="preserve"> </w:t>
      </w:r>
      <w:r w:rsidR="00461095" w:rsidRPr="0069300A">
        <w:rPr>
          <w:rFonts w:ascii="Times New Roman" w:eastAsia="Calibri" w:hAnsi="Times New Roman"/>
          <w:lang w:val="sq-AL" w:bidi="ar-SA"/>
        </w:rPr>
        <w:t xml:space="preserve">dy gjykatave </w:t>
      </w:r>
      <w:r w:rsidR="00481A74" w:rsidRPr="0069300A">
        <w:rPr>
          <w:rFonts w:ascii="Times New Roman" w:eastAsia="Calibri" w:hAnsi="Times New Roman"/>
          <w:lang w:val="sq-AL" w:bidi="ar-SA"/>
        </w:rPr>
        <w:t>–</w:t>
      </w:r>
      <w:r w:rsidR="00461095" w:rsidRPr="0069300A">
        <w:rPr>
          <w:rFonts w:ascii="Times New Roman" w:eastAsia="Calibri" w:hAnsi="Times New Roman"/>
          <w:lang w:val="sq-AL" w:bidi="ar-SA"/>
        </w:rPr>
        <w:t xml:space="preserve"> </w:t>
      </w:r>
      <w:r w:rsidR="00481A74" w:rsidRPr="0069300A">
        <w:rPr>
          <w:rFonts w:ascii="Times New Roman" w:eastAsia="Calibri" w:hAnsi="Times New Roman"/>
          <w:lang w:val="sq-AL" w:bidi="ar-SA"/>
        </w:rPr>
        <w:t>gjyqtarit p</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r hetimet paraprake (pran</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 xml:space="preserve"> Posa</w:t>
      </w:r>
      <w:r w:rsidR="004E181B" w:rsidRPr="0069300A">
        <w:rPr>
          <w:rFonts w:ascii="Times New Roman" w:eastAsia="Calibri" w:hAnsi="Times New Roman"/>
          <w:lang w:val="sq-AL" w:bidi="ar-SA"/>
        </w:rPr>
        <w:t>ç</w:t>
      </w:r>
      <w:r w:rsidR="00481A74" w:rsidRPr="0069300A">
        <w:rPr>
          <w:rFonts w:ascii="Times New Roman" w:eastAsia="Calibri" w:hAnsi="Times New Roman"/>
          <w:lang w:val="sq-AL" w:bidi="ar-SA"/>
        </w:rPr>
        <w:t>me t</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 xml:space="preserve"> Shkall</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481A74" w:rsidRPr="0069300A">
        <w:rPr>
          <w:rFonts w:ascii="Times New Roman" w:eastAsia="Calibri" w:hAnsi="Times New Roman"/>
          <w:lang w:val="sq-AL" w:bidi="ar-SA"/>
        </w:rPr>
        <w:t xml:space="preserve">r Korrupsionin dhe Krimin e Organizuar) </w:t>
      </w:r>
      <w:r w:rsidR="005A3995" w:rsidRPr="0069300A">
        <w:rPr>
          <w:rFonts w:ascii="Times New Roman" w:eastAsia="Calibri" w:hAnsi="Times New Roman"/>
          <w:lang w:val="sq-AL" w:bidi="ar-SA"/>
        </w:rPr>
        <w:t xml:space="preserve">dhe </w:t>
      </w:r>
      <w:r w:rsidR="0079074D"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4E181B" w:rsidRPr="0069300A">
        <w:rPr>
          <w:rFonts w:ascii="Times New Roman" w:eastAsia="Calibri" w:hAnsi="Times New Roman"/>
          <w:lang w:val="sq-AL" w:bidi="ar-SA"/>
        </w:rPr>
        <w:t xml:space="preserve"> </w:t>
      </w:r>
      <w:r w:rsidR="005A3995" w:rsidRPr="0069300A">
        <w:rPr>
          <w:rFonts w:ascii="Times New Roman" w:eastAsia="Calibri" w:hAnsi="Times New Roman"/>
          <w:lang w:val="sq-AL" w:bidi="ar-SA"/>
        </w:rPr>
        <w:t>Gjykat</w:t>
      </w:r>
      <w:r w:rsidR="001F6144" w:rsidRPr="0069300A">
        <w:rPr>
          <w:rFonts w:ascii="Times New Roman" w:eastAsia="Calibri" w:hAnsi="Times New Roman"/>
          <w:lang w:val="sq-AL" w:bidi="ar-SA"/>
        </w:rPr>
        <w:t>ë</w:t>
      </w:r>
      <w:r w:rsidR="005A3995"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5A3995" w:rsidRPr="0069300A">
        <w:rPr>
          <w:rFonts w:ascii="Times New Roman" w:eastAsia="Calibri" w:hAnsi="Times New Roman"/>
          <w:lang w:val="sq-AL" w:bidi="ar-SA"/>
        </w:rPr>
        <w:t xml:space="preserve"> Apelit (qe ka miratuar </w:t>
      </w:r>
      <w:r w:rsidR="00CE5218" w:rsidRPr="0069300A">
        <w:rPr>
          <w:rFonts w:ascii="Times New Roman" w:eastAsia="Calibri" w:hAnsi="Times New Roman"/>
          <w:lang w:val="sq-AL" w:bidi="ar-SA"/>
        </w:rPr>
        <w:t>me t</w:t>
      </w:r>
      <w:r w:rsidR="001F6144" w:rsidRPr="0069300A">
        <w:rPr>
          <w:rFonts w:ascii="Times New Roman" w:eastAsia="Calibri" w:hAnsi="Times New Roman"/>
          <w:lang w:val="sq-AL" w:bidi="ar-SA"/>
        </w:rPr>
        <w:t>ë</w:t>
      </w:r>
      <w:r w:rsidR="00CE5218"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CE5218" w:rsidRPr="0069300A">
        <w:rPr>
          <w:rFonts w:ascii="Times New Roman" w:eastAsia="Calibri" w:hAnsi="Times New Roman"/>
          <w:lang w:val="sq-AL" w:bidi="ar-SA"/>
        </w:rPr>
        <w:t xml:space="preserve">jtat argumente konkluzionin e asaj gjykate </w:t>
      </w:r>
      <w:r w:rsidR="00A55EEB"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A55EEB" w:rsidRPr="0069300A">
        <w:rPr>
          <w:rFonts w:ascii="Times New Roman" w:eastAsia="Calibri" w:hAnsi="Times New Roman"/>
          <w:lang w:val="sq-AL" w:bidi="ar-SA"/>
        </w:rPr>
        <w:t>r verifikimin e kushteve t</w:t>
      </w:r>
      <w:r w:rsidR="001F6144" w:rsidRPr="0069300A">
        <w:rPr>
          <w:rFonts w:ascii="Times New Roman" w:eastAsia="Calibri" w:hAnsi="Times New Roman"/>
          <w:lang w:val="sq-AL" w:bidi="ar-SA"/>
        </w:rPr>
        <w:t>ë</w:t>
      </w:r>
      <w:r w:rsidR="00A55EEB" w:rsidRPr="0069300A">
        <w:rPr>
          <w:rFonts w:ascii="Times New Roman" w:eastAsia="Calibri" w:hAnsi="Times New Roman"/>
          <w:lang w:val="sq-AL" w:bidi="ar-SA"/>
        </w:rPr>
        <w:t xml:space="preserve"> papranueshmerise se ankimit te paraqitur nga kall</w:t>
      </w:r>
      <w:r w:rsidR="001F6144" w:rsidRPr="0069300A">
        <w:rPr>
          <w:rFonts w:ascii="Times New Roman" w:eastAsia="Calibri" w:hAnsi="Times New Roman"/>
          <w:lang w:val="sq-AL" w:bidi="ar-SA"/>
        </w:rPr>
        <w:t>ë</w:t>
      </w:r>
      <w:r w:rsidR="00A55EEB" w:rsidRPr="0069300A">
        <w:rPr>
          <w:rFonts w:ascii="Times New Roman" w:eastAsia="Calibri" w:hAnsi="Times New Roman"/>
          <w:lang w:val="sq-AL" w:bidi="ar-SA"/>
        </w:rPr>
        <w:t>zuesja Nika</w:t>
      </w:r>
      <w:r w:rsidR="005D2700" w:rsidRPr="0069300A">
        <w:rPr>
          <w:rFonts w:ascii="Times New Roman" w:eastAsia="Calibri" w:hAnsi="Times New Roman"/>
          <w:lang w:val="sq-AL" w:bidi="ar-SA"/>
        </w:rPr>
        <w:t>,</w:t>
      </w:r>
      <w:r w:rsidR="00A55EEB" w:rsidRPr="0069300A">
        <w:rPr>
          <w:rFonts w:ascii="Times New Roman" w:eastAsia="Calibri" w:hAnsi="Times New Roman"/>
          <w:lang w:val="sq-AL" w:bidi="ar-SA"/>
        </w:rPr>
        <w:t xml:space="preserve"> </w:t>
      </w:r>
      <w:r w:rsidR="00867224" w:rsidRPr="0069300A">
        <w:rPr>
          <w:rFonts w:ascii="Times New Roman" w:eastAsia="Calibri" w:hAnsi="Times New Roman"/>
          <w:lang w:val="sq-AL" w:bidi="ar-SA"/>
        </w:rPr>
        <w:t>ndaj disponimit t</w:t>
      </w:r>
      <w:r w:rsidR="001F6144" w:rsidRPr="0069300A">
        <w:rPr>
          <w:rFonts w:ascii="Times New Roman" w:eastAsia="Calibri" w:hAnsi="Times New Roman"/>
          <w:lang w:val="sq-AL" w:bidi="ar-SA"/>
        </w:rPr>
        <w:t>ë</w:t>
      </w:r>
      <w:r w:rsidR="00867224" w:rsidRPr="0069300A">
        <w:rPr>
          <w:rFonts w:ascii="Times New Roman" w:eastAsia="Calibri" w:hAnsi="Times New Roman"/>
          <w:lang w:val="sq-AL" w:bidi="ar-SA"/>
        </w:rPr>
        <w:t xml:space="preserve"> prokurorit p</w:t>
      </w:r>
      <w:r w:rsidR="001F6144" w:rsidRPr="0069300A">
        <w:rPr>
          <w:rFonts w:ascii="Times New Roman" w:eastAsia="Calibri" w:hAnsi="Times New Roman"/>
          <w:lang w:val="sq-AL" w:bidi="ar-SA"/>
        </w:rPr>
        <w:t>ë</w:t>
      </w:r>
      <w:r w:rsidR="00867224" w:rsidRPr="0069300A">
        <w:rPr>
          <w:rFonts w:ascii="Times New Roman" w:eastAsia="Calibri" w:hAnsi="Times New Roman"/>
          <w:lang w:val="sq-AL" w:bidi="ar-SA"/>
        </w:rPr>
        <w:t>r “kalimin e akteve – kall</w:t>
      </w:r>
      <w:r w:rsidR="001F6144" w:rsidRPr="0069300A">
        <w:rPr>
          <w:rFonts w:ascii="Times New Roman" w:eastAsia="Calibri" w:hAnsi="Times New Roman"/>
          <w:lang w:val="sq-AL" w:bidi="ar-SA"/>
        </w:rPr>
        <w:t>ë</w:t>
      </w:r>
      <w:r w:rsidR="00867224" w:rsidRPr="0069300A">
        <w:rPr>
          <w:rFonts w:ascii="Times New Roman" w:eastAsia="Calibri" w:hAnsi="Times New Roman"/>
          <w:lang w:val="sq-AL" w:bidi="ar-SA"/>
        </w:rPr>
        <w:t>zimit – p</w:t>
      </w:r>
      <w:r w:rsidR="001F6144" w:rsidRPr="0069300A">
        <w:rPr>
          <w:rFonts w:ascii="Times New Roman" w:eastAsia="Calibri" w:hAnsi="Times New Roman"/>
          <w:lang w:val="sq-AL" w:bidi="ar-SA"/>
        </w:rPr>
        <w:t>ë</w:t>
      </w:r>
      <w:r w:rsidR="00867224" w:rsidRPr="0069300A">
        <w:rPr>
          <w:rFonts w:ascii="Times New Roman" w:eastAsia="Calibri" w:hAnsi="Times New Roman"/>
          <w:lang w:val="sq-AL" w:bidi="ar-SA"/>
        </w:rPr>
        <w:t>r kompetenc</w:t>
      </w:r>
      <w:r w:rsidR="001F6144" w:rsidRPr="0069300A">
        <w:rPr>
          <w:rFonts w:ascii="Times New Roman" w:eastAsia="Calibri" w:hAnsi="Times New Roman"/>
          <w:lang w:val="sq-AL" w:bidi="ar-SA"/>
        </w:rPr>
        <w:t>ë</w:t>
      </w:r>
      <w:r w:rsidR="00867224" w:rsidRPr="0069300A">
        <w:rPr>
          <w:rFonts w:ascii="Times New Roman" w:eastAsia="Calibri" w:hAnsi="Times New Roman"/>
          <w:lang w:val="sq-AL" w:bidi="ar-SA"/>
        </w:rPr>
        <w:t xml:space="preserve"> </w:t>
      </w:r>
      <w:r w:rsidR="00CB50A2" w:rsidRPr="0069300A">
        <w:rPr>
          <w:rFonts w:ascii="Times New Roman" w:eastAsia="Calibri" w:hAnsi="Times New Roman"/>
          <w:lang w:val="sq-AL" w:bidi="ar-SA"/>
        </w:rPr>
        <w:t>– Prokuroris</w:t>
      </w:r>
      <w:r w:rsidR="001F6144" w:rsidRPr="0069300A">
        <w:rPr>
          <w:rFonts w:ascii="Times New Roman" w:eastAsia="Calibri" w:hAnsi="Times New Roman"/>
          <w:lang w:val="sq-AL" w:bidi="ar-SA"/>
        </w:rPr>
        <w:t>ë</w:t>
      </w:r>
      <w:r w:rsidR="00CB50A2" w:rsidRPr="0069300A">
        <w:rPr>
          <w:rFonts w:ascii="Times New Roman" w:eastAsia="Calibri" w:hAnsi="Times New Roman"/>
          <w:lang w:val="sq-AL" w:bidi="ar-SA"/>
        </w:rPr>
        <w:t xml:space="preserve"> pran</w:t>
      </w:r>
      <w:r w:rsidR="001F6144" w:rsidRPr="0069300A">
        <w:rPr>
          <w:rFonts w:ascii="Times New Roman" w:eastAsia="Calibri" w:hAnsi="Times New Roman"/>
          <w:lang w:val="sq-AL" w:bidi="ar-SA"/>
        </w:rPr>
        <w:t>ë</w:t>
      </w:r>
      <w:r w:rsidR="00CB50A2"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CB50A2"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CB50A2" w:rsidRPr="0069300A">
        <w:rPr>
          <w:rFonts w:ascii="Times New Roman" w:eastAsia="Calibri" w:hAnsi="Times New Roman"/>
          <w:lang w:val="sq-AL" w:bidi="ar-SA"/>
        </w:rPr>
        <w:t xml:space="preserve"> Rrethi</w:t>
      </w:r>
      <w:r w:rsidR="006B6B2C" w:rsidRPr="0069300A">
        <w:rPr>
          <w:rFonts w:ascii="Times New Roman" w:eastAsia="Calibri" w:hAnsi="Times New Roman"/>
          <w:lang w:val="sq-AL" w:bidi="ar-SA"/>
        </w:rPr>
        <w:t>t</w:t>
      </w:r>
      <w:r w:rsidR="00CB50A2" w:rsidRPr="0069300A">
        <w:rPr>
          <w:rFonts w:ascii="Times New Roman" w:eastAsia="Calibri" w:hAnsi="Times New Roman"/>
          <w:lang w:val="sq-AL" w:bidi="ar-SA"/>
        </w:rPr>
        <w:t xml:space="preserve"> Gjyq</w:t>
      </w:r>
      <w:r w:rsidR="001F6144" w:rsidRPr="0069300A">
        <w:rPr>
          <w:rFonts w:ascii="Times New Roman" w:eastAsia="Calibri" w:hAnsi="Times New Roman"/>
          <w:lang w:val="sq-AL" w:bidi="ar-SA"/>
        </w:rPr>
        <w:t>ë</w:t>
      </w:r>
      <w:r w:rsidR="00CB50A2" w:rsidRPr="0069300A">
        <w:rPr>
          <w:rFonts w:ascii="Times New Roman" w:eastAsia="Calibri" w:hAnsi="Times New Roman"/>
          <w:lang w:val="sq-AL" w:bidi="ar-SA"/>
        </w:rPr>
        <w:t>sor Tiran</w:t>
      </w:r>
      <w:r w:rsidR="001F6144" w:rsidRPr="0069300A">
        <w:rPr>
          <w:rFonts w:ascii="Times New Roman" w:eastAsia="Calibri" w:hAnsi="Times New Roman"/>
          <w:lang w:val="sq-AL" w:bidi="ar-SA"/>
        </w:rPr>
        <w:t>ë</w:t>
      </w:r>
      <w:r w:rsidR="00CB50A2" w:rsidRPr="0069300A">
        <w:rPr>
          <w:rFonts w:ascii="Times New Roman" w:eastAsia="Calibri" w:hAnsi="Times New Roman"/>
          <w:lang w:val="sq-AL" w:bidi="ar-SA"/>
        </w:rPr>
        <w:t xml:space="preserve"> </w:t>
      </w:r>
      <w:r w:rsidR="006C27B7" w:rsidRPr="0069300A">
        <w:rPr>
          <w:rFonts w:ascii="Times New Roman" w:eastAsia="Calibri" w:hAnsi="Times New Roman"/>
          <w:lang w:val="sq-AL" w:bidi="ar-SA"/>
        </w:rPr>
        <w:t xml:space="preserve">- </w:t>
      </w:r>
      <w:r w:rsidR="00CB50A2" w:rsidRPr="0069300A">
        <w:rPr>
          <w:rFonts w:ascii="Times New Roman" w:eastAsia="Calibri" w:hAnsi="Times New Roman"/>
          <w:lang w:val="sq-AL" w:bidi="ar-SA"/>
        </w:rPr>
        <w:t xml:space="preserve">aktualisht </w:t>
      </w:r>
      <w:r w:rsidR="006C27B7" w:rsidRPr="0069300A">
        <w:rPr>
          <w:rFonts w:ascii="Times New Roman" w:eastAsia="Calibri" w:hAnsi="Times New Roman"/>
          <w:lang w:val="sq-AL" w:bidi="ar-SA"/>
        </w:rPr>
        <w:t xml:space="preserve">- </w:t>
      </w:r>
      <w:r w:rsidR="00CB50A2" w:rsidRPr="0069300A">
        <w:rPr>
          <w:rFonts w:ascii="Times New Roman" w:eastAsia="Calibri" w:hAnsi="Times New Roman"/>
          <w:lang w:val="sq-AL" w:bidi="ar-SA"/>
        </w:rPr>
        <w:t xml:space="preserve">Gjykata e </w:t>
      </w:r>
      <w:r w:rsidR="00B676B7" w:rsidRPr="0069300A">
        <w:rPr>
          <w:rFonts w:ascii="Times New Roman" w:eastAsia="Calibri" w:hAnsi="Times New Roman"/>
          <w:lang w:val="sq-AL" w:bidi="ar-SA"/>
        </w:rPr>
        <w:t>Juridiksionit t</w:t>
      </w:r>
      <w:r w:rsidR="001F6144" w:rsidRPr="0069300A">
        <w:rPr>
          <w:rFonts w:ascii="Times New Roman" w:eastAsia="Calibri" w:hAnsi="Times New Roman"/>
          <w:lang w:val="sq-AL" w:bidi="ar-SA"/>
        </w:rPr>
        <w:t>ë</w:t>
      </w:r>
      <w:r w:rsidR="00B676B7"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B676B7" w:rsidRPr="0069300A">
        <w:rPr>
          <w:rFonts w:ascii="Times New Roman" w:eastAsia="Calibri" w:hAnsi="Times New Roman"/>
          <w:lang w:val="sq-AL" w:bidi="ar-SA"/>
        </w:rPr>
        <w:t>rgjithsh</w:t>
      </w:r>
      <w:r w:rsidR="001F6144" w:rsidRPr="0069300A">
        <w:rPr>
          <w:rFonts w:ascii="Times New Roman" w:eastAsia="Calibri" w:hAnsi="Times New Roman"/>
          <w:lang w:val="sq-AL" w:bidi="ar-SA"/>
        </w:rPr>
        <w:t>ë</w:t>
      </w:r>
      <w:r w:rsidR="00B676B7" w:rsidRPr="0069300A">
        <w:rPr>
          <w:rFonts w:ascii="Times New Roman" w:eastAsia="Calibri" w:hAnsi="Times New Roman"/>
          <w:lang w:val="sq-AL" w:bidi="ar-SA"/>
        </w:rPr>
        <w:t>m”)</w:t>
      </w:r>
      <w:r w:rsidR="0024373C" w:rsidRPr="0069300A">
        <w:rPr>
          <w:rFonts w:ascii="Times New Roman" w:eastAsia="Calibri" w:hAnsi="Times New Roman"/>
          <w:lang w:val="sq-AL" w:bidi="ar-SA"/>
        </w:rPr>
        <w:t xml:space="preserve"> </w:t>
      </w:r>
      <w:r w:rsidR="006B6B2C"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6B6B2C" w:rsidRPr="0069300A">
        <w:rPr>
          <w:rFonts w:ascii="Times New Roman" w:eastAsia="Calibri" w:hAnsi="Times New Roman"/>
          <w:lang w:val="sq-AL" w:bidi="ar-SA"/>
        </w:rPr>
        <w:t xml:space="preserve"> vesuar prej </w:t>
      </w:r>
      <w:r w:rsidR="00F0549F" w:rsidRPr="0069300A">
        <w:rPr>
          <w:rFonts w:ascii="Times New Roman" w:eastAsia="Calibri" w:hAnsi="Times New Roman"/>
          <w:lang w:val="sq-AL" w:bidi="ar-SA"/>
        </w:rPr>
        <w:t>paligjshm</w:t>
      </w:r>
      <w:r w:rsidR="001F6144" w:rsidRPr="0069300A">
        <w:rPr>
          <w:rFonts w:ascii="Times New Roman" w:eastAsia="Calibri" w:hAnsi="Times New Roman"/>
          <w:lang w:val="sq-AL" w:bidi="ar-SA"/>
        </w:rPr>
        <w:t>ë</w:t>
      </w:r>
      <w:r w:rsidR="00F0549F" w:rsidRPr="0069300A">
        <w:rPr>
          <w:rFonts w:ascii="Times New Roman" w:eastAsia="Calibri" w:hAnsi="Times New Roman"/>
          <w:lang w:val="sq-AL" w:bidi="ar-SA"/>
        </w:rPr>
        <w:t>ris</w:t>
      </w:r>
      <w:r w:rsidR="001F6144" w:rsidRPr="0069300A">
        <w:rPr>
          <w:rFonts w:ascii="Times New Roman" w:eastAsia="Calibri" w:hAnsi="Times New Roman"/>
          <w:lang w:val="sq-AL" w:bidi="ar-SA"/>
        </w:rPr>
        <w:t>ë</w:t>
      </w:r>
      <w:r w:rsidR="00F0549F" w:rsidRPr="0069300A">
        <w:rPr>
          <w:rFonts w:ascii="Times New Roman" w:eastAsia="Calibri" w:hAnsi="Times New Roman"/>
          <w:lang w:val="sq-AL" w:bidi="ar-SA"/>
        </w:rPr>
        <w:t xml:space="preserve"> </w:t>
      </w:r>
      <w:r w:rsidR="001E378A" w:rsidRPr="0069300A">
        <w:rPr>
          <w:rFonts w:ascii="Times New Roman" w:eastAsia="Calibri" w:hAnsi="Times New Roman"/>
          <w:lang w:val="sq-AL" w:bidi="ar-SA"/>
        </w:rPr>
        <w:t>– zbatimit t</w:t>
      </w:r>
      <w:r w:rsidR="001F6144" w:rsidRPr="0069300A">
        <w:rPr>
          <w:rFonts w:ascii="Times New Roman" w:eastAsia="Calibri" w:hAnsi="Times New Roman"/>
          <w:lang w:val="sq-AL" w:bidi="ar-SA"/>
        </w:rPr>
        <w:t>ë</w:t>
      </w:r>
      <w:r w:rsidR="001E378A" w:rsidRPr="0069300A">
        <w:rPr>
          <w:rFonts w:ascii="Times New Roman" w:eastAsia="Calibri" w:hAnsi="Times New Roman"/>
          <w:lang w:val="sq-AL" w:bidi="ar-SA"/>
        </w:rPr>
        <w:t xml:space="preserve"> gabuar t</w:t>
      </w:r>
      <w:r w:rsidR="001F6144" w:rsidRPr="0069300A">
        <w:rPr>
          <w:rFonts w:ascii="Times New Roman" w:eastAsia="Calibri" w:hAnsi="Times New Roman"/>
          <w:lang w:val="sq-AL" w:bidi="ar-SA"/>
        </w:rPr>
        <w:t>ë</w:t>
      </w:r>
      <w:r w:rsidR="001E378A" w:rsidRPr="0069300A">
        <w:rPr>
          <w:rFonts w:ascii="Times New Roman" w:eastAsia="Calibri" w:hAnsi="Times New Roman"/>
          <w:lang w:val="sq-AL" w:bidi="ar-SA"/>
        </w:rPr>
        <w:t xml:space="preserve"> ligjit procedural penal </w:t>
      </w:r>
      <w:r w:rsidR="002746D5" w:rsidRPr="0069300A">
        <w:rPr>
          <w:rFonts w:ascii="Times New Roman" w:eastAsia="Calibri" w:hAnsi="Times New Roman"/>
          <w:lang w:val="sq-AL" w:bidi="ar-SA"/>
        </w:rPr>
        <w:t>–</w:t>
      </w:r>
      <w:r w:rsidR="001E378A" w:rsidRPr="0069300A">
        <w:rPr>
          <w:rFonts w:ascii="Times New Roman" w:eastAsia="Calibri" w:hAnsi="Times New Roman"/>
          <w:lang w:val="sq-AL" w:bidi="ar-SA"/>
        </w:rPr>
        <w:t xml:space="preserve"> </w:t>
      </w:r>
      <w:r w:rsidR="002746D5"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2746D5" w:rsidRPr="0069300A">
        <w:rPr>
          <w:rFonts w:ascii="Times New Roman" w:eastAsia="Calibri" w:hAnsi="Times New Roman"/>
          <w:lang w:val="sq-AL" w:bidi="ar-SA"/>
        </w:rPr>
        <w:t xml:space="preserve"> kushtet e </w:t>
      </w:r>
      <w:r w:rsidR="00344E7A" w:rsidRPr="0069300A">
        <w:rPr>
          <w:rFonts w:ascii="Times New Roman" w:eastAsia="Calibri" w:hAnsi="Times New Roman"/>
          <w:lang w:val="sq-AL" w:bidi="ar-SA"/>
        </w:rPr>
        <w:t>ometimit t</w:t>
      </w:r>
      <w:r w:rsidR="001F6144" w:rsidRPr="0069300A">
        <w:rPr>
          <w:rFonts w:ascii="Times New Roman" w:eastAsia="Calibri" w:hAnsi="Times New Roman"/>
          <w:lang w:val="sq-AL" w:bidi="ar-SA"/>
        </w:rPr>
        <w:t>ë</w:t>
      </w:r>
      <w:r w:rsidR="00344E7A" w:rsidRPr="0069300A">
        <w:rPr>
          <w:rFonts w:ascii="Times New Roman" w:eastAsia="Calibri" w:hAnsi="Times New Roman"/>
          <w:lang w:val="sq-AL" w:bidi="ar-SA"/>
        </w:rPr>
        <w:t xml:space="preserve"> respektimit t</w:t>
      </w:r>
      <w:r w:rsidR="001F6144" w:rsidRPr="0069300A">
        <w:rPr>
          <w:rFonts w:ascii="Times New Roman" w:eastAsia="Calibri" w:hAnsi="Times New Roman"/>
          <w:lang w:val="sq-AL" w:bidi="ar-SA"/>
        </w:rPr>
        <w:t>ë</w:t>
      </w:r>
      <w:r w:rsidR="00344E7A" w:rsidRPr="0069300A">
        <w:rPr>
          <w:rFonts w:ascii="Times New Roman" w:eastAsia="Calibri" w:hAnsi="Times New Roman"/>
          <w:lang w:val="sq-AL" w:bidi="ar-SA"/>
        </w:rPr>
        <w:t xml:space="preserve"> </w:t>
      </w:r>
      <w:r w:rsidR="00FF43D0"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FF43D0" w:rsidRPr="0069300A">
        <w:rPr>
          <w:rFonts w:ascii="Times New Roman" w:eastAsia="Calibri" w:hAnsi="Times New Roman"/>
          <w:lang w:val="sq-AL" w:bidi="ar-SA"/>
        </w:rPr>
        <w:t>rcaktimeve t</w:t>
      </w:r>
      <w:r w:rsidR="001F6144" w:rsidRPr="0069300A">
        <w:rPr>
          <w:rFonts w:ascii="Times New Roman" w:eastAsia="Calibri" w:hAnsi="Times New Roman"/>
          <w:lang w:val="sq-AL" w:bidi="ar-SA"/>
        </w:rPr>
        <w:t>ë</w:t>
      </w:r>
      <w:r w:rsidR="00FF43D0" w:rsidRPr="0069300A">
        <w:rPr>
          <w:rFonts w:ascii="Times New Roman" w:eastAsia="Calibri" w:hAnsi="Times New Roman"/>
          <w:lang w:val="sq-AL" w:bidi="ar-SA"/>
        </w:rPr>
        <w:t xml:space="preserve"> nenit 291 te </w:t>
      </w:r>
      <w:r w:rsidR="00143109" w:rsidRPr="0069300A">
        <w:rPr>
          <w:rFonts w:ascii="Times New Roman" w:eastAsia="Calibri" w:hAnsi="Times New Roman"/>
          <w:lang w:val="sq-AL" w:bidi="ar-SA"/>
        </w:rPr>
        <w:t>KPP</w:t>
      </w:r>
      <w:r w:rsidR="00FF43D0" w:rsidRPr="0069300A">
        <w:rPr>
          <w:rFonts w:ascii="Times New Roman" w:eastAsia="Calibri" w:hAnsi="Times New Roman"/>
          <w:lang w:val="sq-AL" w:bidi="ar-SA"/>
        </w:rPr>
        <w:t xml:space="preserve"> </w:t>
      </w:r>
      <w:r w:rsidR="00AB1FDE" w:rsidRPr="0069300A">
        <w:rPr>
          <w:rFonts w:ascii="Times New Roman" w:eastAsia="Calibri" w:hAnsi="Times New Roman"/>
          <w:lang w:val="sq-AL" w:bidi="ar-SA"/>
        </w:rPr>
        <w:t>–</w:t>
      </w:r>
      <w:r w:rsidR="00FF43D0" w:rsidRPr="0069300A">
        <w:rPr>
          <w:rFonts w:ascii="Times New Roman" w:eastAsia="Calibri" w:hAnsi="Times New Roman"/>
          <w:lang w:val="sq-AL" w:bidi="ar-SA"/>
        </w:rPr>
        <w:t xml:space="preserve"> </w:t>
      </w:r>
      <w:r w:rsidR="00AB1FDE"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AB1FDE" w:rsidRPr="0069300A">
        <w:rPr>
          <w:rFonts w:ascii="Times New Roman" w:eastAsia="Calibri" w:hAnsi="Times New Roman"/>
          <w:lang w:val="sq-AL" w:bidi="ar-SA"/>
        </w:rPr>
        <w:t xml:space="preserve"> cilat </w:t>
      </w:r>
      <w:r w:rsidR="00FA50F1" w:rsidRPr="0069300A">
        <w:rPr>
          <w:rFonts w:ascii="Times New Roman" w:eastAsia="Calibri" w:hAnsi="Times New Roman"/>
          <w:lang w:val="sq-AL" w:bidi="ar-SA"/>
        </w:rPr>
        <w:t>– imponojn</w:t>
      </w:r>
      <w:r w:rsidR="001F6144" w:rsidRPr="0069300A">
        <w:rPr>
          <w:rFonts w:ascii="Times New Roman" w:eastAsia="Calibri" w:hAnsi="Times New Roman"/>
          <w:lang w:val="sq-AL" w:bidi="ar-SA"/>
        </w:rPr>
        <w:t>ë</w:t>
      </w:r>
      <w:r w:rsidR="00FA50F1" w:rsidRPr="0069300A">
        <w:rPr>
          <w:rFonts w:ascii="Times New Roman" w:eastAsia="Calibri" w:hAnsi="Times New Roman"/>
          <w:lang w:val="sq-AL" w:bidi="ar-SA"/>
        </w:rPr>
        <w:t xml:space="preserve"> detyrimin e </w:t>
      </w:r>
      <w:r w:rsidR="0028574D" w:rsidRPr="0069300A">
        <w:rPr>
          <w:rFonts w:ascii="Times New Roman" w:eastAsia="Calibri" w:hAnsi="Times New Roman"/>
          <w:lang w:val="sq-AL" w:bidi="ar-SA"/>
        </w:rPr>
        <w:t>gjykat</w:t>
      </w:r>
      <w:r w:rsidR="001F6144" w:rsidRPr="0069300A">
        <w:rPr>
          <w:rFonts w:ascii="Times New Roman" w:eastAsia="Calibri" w:hAnsi="Times New Roman"/>
          <w:lang w:val="sq-AL" w:bidi="ar-SA"/>
        </w:rPr>
        <w:t>ë</w:t>
      </w:r>
      <w:r w:rsidR="0028574D" w:rsidRPr="0069300A">
        <w:rPr>
          <w:rFonts w:ascii="Times New Roman" w:eastAsia="Calibri" w:hAnsi="Times New Roman"/>
          <w:lang w:val="sq-AL" w:bidi="ar-SA"/>
        </w:rPr>
        <w:t>s – gjyqtarit p</w:t>
      </w:r>
      <w:r w:rsidR="001F6144" w:rsidRPr="0069300A">
        <w:rPr>
          <w:rFonts w:ascii="Times New Roman" w:eastAsia="Calibri" w:hAnsi="Times New Roman"/>
          <w:lang w:val="sq-AL" w:bidi="ar-SA"/>
        </w:rPr>
        <w:t>ë</w:t>
      </w:r>
      <w:r w:rsidR="0028574D" w:rsidRPr="0069300A">
        <w:rPr>
          <w:rFonts w:ascii="Times New Roman" w:eastAsia="Calibri" w:hAnsi="Times New Roman"/>
          <w:lang w:val="sq-AL" w:bidi="ar-SA"/>
        </w:rPr>
        <w:t>r hetimet paraprake – p</w:t>
      </w:r>
      <w:r w:rsidR="001F6144" w:rsidRPr="0069300A">
        <w:rPr>
          <w:rFonts w:ascii="Times New Roman" w:eastAsia="Calibri" w:hAnsi="Times New Roman"/>
          <w:lang w:val="sq-AL" w:bidi="ar-SA"/>
        </w:rPr>
        <w:t>ë</w:t>
      </w:r>
      <w:r w:rsidR="0028574D" w:rsidRPr="0069300A">
        <w:rPr>
          <w:rFonts w:ascii="Times New Roman" w:eastAsia="Calibri" w:hAnsi="Times New Roman"/>
          <w:lang w:val="sq-AL" w:bidi="ar-SA"/>
        </w:rPr>
        <w:t>r t</w:t>
      </w:r>
      <w:r w:rsidR="004E181B" w:rsidRPr="0069300A">
        <w:rPr>
          <w:rFonts w:ascii="Times New Roman" w:eastAsia="Calibri" w:hAnsi="Times New Roman"/>
          <w:lang w:val="sq-AL" w:bidi="ar-SA"/>
        </w:rPr>
        <w:t>’</w:t>
      </w:r>
      <w:r w:rsidR="0028574D" w:rsidRPr="0069300A">
        <w:rPr>
          <w:rFonts w:ascii="Times New Roman" w:eastAsia="Calibri" w:hAnsi="Times New Roman"/>
          <w:lang w:val="sq-AL" w:bidi="ar-SA"/>
        </w:rPr>
        <w:t xml:space="preserve">u prononcuar </w:t>
      </w:r>
      <w:r w:rsidR="00146C1A" w:rsidRPr="0069300A">
        <w:rPr>
          <w:rFonts w:ascii="Times New Roman" w:eastAsia="Calibri" w:hAnsi="Times New Roman"/>
          <w:lang w:val="sq-AL" w:bidi="ar-SA"/>
        </w:rPr>
        <w:t>(mbi ankimin e kall</w:t>
      </w:r>
      <w:r w:rsidR="001F6144" w:rsidRPr="0069300A">
        <w:rPr>
          <w:rFonts w:ascii="Times New Roman" w:eastAsia="Calibri" w:hAnsi="Times New Roman"/>
          <w:lang w:val="sq-AL" w:bidi="ar-SA"/>
        </w:rPr>
        <w:t>ë</w:t>
      </w:r>
      <w:r w:rsidR="00146C1A" w:rsidRPr="0069300A">
        <w:rPr>
          <w:rFonts w:ascii="Times New Roman" w:eastAsia="Calibri" w:hAnsi="Times New Roman"/>
          <w:lang w:val="sq-AL" w:bidi="ar-SA"/>
        </w:rPr>
        <w:t xml:space="preserve">zuesit) </w:t>
      </w:r>
      <w:r w:rsidR="002D758E" w:rsidRPr="0069300A">
        <w:rPr>
          <w:rFonts w:ascii="Times New Roman" w:eastAsia="Calibri" w:hAnsi="Times New Roman"/>
          <w:lang w:val="sq-AL" w:bidi="ar-SA"/>
        </w:rPr>
        <w:t xml:space="preserve">- in primis - </w:t>
      </w:r>
      <w:r w:rsidR="0028574D" w:rsidRPr="0069300A">
        <w:rPr>
          <w:rFonts w:ascii="Times New Roman" w:eastAsia="Calibri" w:hAnsi="Times New Roman"/>
          <w:lang w:val="sq-AL" w:bidi="ar-SA"/>
        </w:rPr>
        <w:t>lidhur me disponimin e prokurorit p</w:t>
      </w:r>
      <w:r w:rsidR="00143109" w:rsidRPr="0069300A">
        <w:rPr>
          <w:rFonts w:ascii="Times New Roman" w:eastAsia="Calibri" w:hAnsi="Times New Roman"/>
          <w:lang w:val="sq-AL" w:bidi="ar-SA"/>
        </w:rPr>
        <w:t>ë</w:t>
      </w:r>
      <w:r w:rsidR="0028574D" w:rsidRPr="0069300A">
        <w:rPr>
          <w:rFonts w:ascii="Times New Roman" w:eastAsia="Calibri" w:hAnsi="Times New Roman"/>
          <w:lang w:val="sq-AL" w:bidi="ar-SA"/>
        </w:rPr>
        <w:t xml:space="preserve">r </w:t>
      </w:r>
      <w:r w:rsidR="004E181B" w:rsidRPr="0069300A">
        <w:rPr>
          <w:rFonts w:ascii="Times New Roman" w:eastAsia="Calibri" w:hAnsi="Times New Roman"/>
          <w:lang w:val="sq-AL" w:bidi="ar-SA"/>
        </w:rPr>
        <w:t>refuzimin e r</w:t>
      </w:r>
      <w:r w:rsidR="00A64DD1" w:rsidRPr="0069300A">
        <w:rPr>
          <w:rFonts w:ascii="Times New Roman" w:eastAsia="Calibri" w:hAnsi="Times New Roman"/>
          <w:lang w:val="sq-AL" w:bidi="ar-SA"/>
        </w:rPr>
        <w:t>egjistrimit</w:t>
      </w:r>
      <w:r w:rsidR="0024373C" w:rsidRPr="0069300A">
        <w:rPr>
          <w:rFonts w:ascii="Times New Roman" w:eastAsia="Calibri" w:hAnsi="Times New Roman"/>
          <w:lang w:val="sq-AL" w:bidi="ar-SA"/>
        </w:rPr>
        <w:t xml:space="preserve"> </w:t>
      </w:r>
      <w:r w:rsidR="00A64DD1"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A64DD1" w:rsidRPr="0069300A">
        <w:rPr>
          <w:rFonts w:ascii="Times New Roman" w:eastAsia="Calibri" w:hAnsi="Times New Roman"/>
          <w:lang w:val="sq-AL" w:bidi="ar-SA"/>
        </w:rPr>
        <w:t xml:space="preserve"> procedimit penal </w:t>
      </w:r>
      <w:r w:rsidR="005648A7" w:rsidRPr="0069300A">
        <w:rPr>
          <w:rFonts w:ascii="Times New Roman" w:eastAsia="Calibri" w:hAnsi="Times New Roman"/>
          <w:lang w:val="sq-AL" w:bidi="ar-SA"/>
        </w:rPr>
        <w:t>mbi baz</w:t>
      </w:r>
      <w:r w:rsidR="001F6144" w:rsidRPr="0069300A">
        <w:rPr>
          <w:rFonts w:ascii="Times New Roman" w:eastAsia="Calibri" w:hAnsi="Times New Roman"/>
          <w:lang w:val="sq-AL" w:bidi="ar-SA"/>
        </w:rPr>
        <w:t>ë</w:t>
      </w:r>
      <w:r w:rsidR="005648A7" w:rsidRPr="0069300A">
        <w:rPr>
          <w:rFonts w:ascii="Times New Roman" w:eastAsia="Calibri" w:hAnsi="Times New Roman"/>
          <w:lang w:val="sq-AL" w:bidi="ar-SA"/>
        </w:rPr>
        <w:t>n e kall</w:t>
      </w:r>
      <w:r w:rsidR="001F6144" w:rsidRPr="0069300A">
        <w:rPr>
          <w:rFonts w:ascii="Times New Roman" w:eastAsia="Calibri" w:hAnsi="Times New Roman"/>
          <w:lang w:val="sq-AL" w:bidi="ar-SA"/>
        </w:rPr>
        <w:t>ë</w:t>
      </w:r>
      <w:r w:rsidR="005648A7" w:rsidRPr="0069300A">
        <w:rPr>
          <w:rFonts w:ascii="Times New Roman" w:eastAsia="Calibri" w:hAnsi="Times New Roman"/>
          <w:lang w:val="sq-AL" w:bidi="ar-SA"/>
        </w:rPr>
        <w:t>zimit (t</w:t>
      </w:r>
      <w:r w:rsidR="001F6144" w:rsidRPr="0069300A">
        <w:rPr>
          <w:rFonts w:ascii="Times New Roman" w:eastAsia="Calibri" w:hAnsi="Times New Roman"/>
          <w:lang w:val="sq-AL" w:bidi="ar-SA"/>
        </w:rPr>
        <w:t>ë</w:t>
      </w:r>
      <w:r w:rsidR="005648A7" w:rsidRPr="0069300A">
        <w:rPr>
          <w:rFonts w:ascii="Times New Roman" w:eastAsia="Calibri" w:hAnsi="Times New Roman"/>
          <w:lang w:val="sq-AL" w:bidi="ar-SA"/>
        </w:rPr>
        <w:t xml:space="preserve"> paraqitur ne k</w:t>
      </w:r>
      <w:r w:rsidR="001F6144" w:rsidRPr="0069300A">
        <w:rPr>
          <w:rFonts w:ascii="Times New Roman" w:eastAsia="Calibri" w:hAnsi="Times New Roman"/>
          <w:lang w:val="sq-AL" w:bidi="ar-SA"/>
        </w:rPr>
        <w:t>ë</w:t>
      </w:r>
      <w:r w:rsidR="005648A7"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5648A7" w:rsidRPr="0069300A">
        <w:rPr>
          <w:rFonts w:ascii="Times New Roman" w:eastAsia="Calibri" w:hAnsi="Times New Roman"/>
          <w:lang w:val="sq-AL" w:bidi="ar-SA"/>
        </w:rPr>
        <w:t xml:space="preserve"> rast nga shtetasi) </w:t>
      </w:r>
      <w:r w:rsidR="00083844"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083844" w:rsidRPr="0069300A">
        <w:rPr>
          <w:rFonts w:ascii="Times New Roman" w:eastAsia="Calibri" w:hAnsi="Times New Roman"/>
          <w:lang w:val="sq-AL" w:bidi="ar-SA"/>
        </w:rPr>
        <w:t xml:space="preserve"> thelb – t</w:t>
      </w:r>
      <w:r w:rsidR="001F6144" w:rsidRPr="0069300A">
        <w:rPr>
          <w:rFonts w:ascii="Times New Roman" w:eastAsia="Calibri" w:hAnsi="Times New Roman"/>
          <w:lang w:val="sq-AL" w:bidi="ar-SA"/>
        </w:rPr>
        <w:t>ë</w:t>
      </w:r>
      <w:r w:rsidR="00083844" w:rsidRPr="0069300A">
        <w:rPr>
          <w:rFonts w:ascii="Times New Roman" w:eastAsia="Calibri" w:hAnsi="Times New Roman"/>
          <w:lang w:val="sq-AL" w:bidi="ar-SA"/>
        </w:rPr>
        <w:t xml:space="preserve"> </w:t>
      </w:r>
      <w:r w:rsidR="00F8144A" w:rsidRPr="0069300A">
        <w:rPr>
          <w:rFonts w:ascii="Times New Roman" w:eastAsia="Calibri" w:hAnsi="Times New Roman"/>
          <w:lang w:val="sq-AL" w:bidi="ar-SA"/>
        </w:rPr>
        <w:t xml:space="preserve">refuzimit </w:t>
      </w:r>
      <w:r w:rsidR="002D758E"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2D758E"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2D758E" w:rsidRPr="0069300A">
        <w:rPr>
          <w:rFonts w:ascii="Times New Roman" w:eastAsia="Calibri" w:hAnsi="Times New Roman"/>
          <w:lang w:val="sq-AL" w:bidi="ar-SA"/>
        </w:rPr>
        <w:t>tij t</w:t>
      </w:r>
      <w:r w:rsidR="001F6144" w:rsidRPr="0069300A">
        <w:rPr>
          <w:rFonts w:ascii="Times New Roman" w:eastAsia="Calibri" w:hAnsi="Times New Roman"/>
          <w:lang w:val="sq-AL" w:bidi="ar-SA"/>
        </w:rPr>
        <w:t>ë</w:t>
      </w:r>
      <w:r w:rsidR="004E181B" w:rsidRPr="0069300A">
        <w:rPr>
          <w:rFonts w:ascii="Times New Roman" w:eastAsia="Calibri" w:hAnsi="Times New Roman"/>
          <w:lang w:val="sq-AL" w:bidi="ar-SA"/>
        </w:rPr>
        <w:t xml:space="preserve"> </w:t>
      </w:r>
      <w:r w:rsidR="002D758E" w:rsidRPr="0069300A">
        <w:rPr>
          <w:rFonts w:ascii="Times New Roman" w:eastAsia="Calibri" w:hAnsi="Times New Roman"/>
          <w:lang w:val="sq-AL" w:bidi="ar-SA"/>
        </w:rPr>
        <w:t>fundit</w:t>
      </w:r>
      <w:r w:rsidR="0039206E" w:rsidRPr="0069300A">
        <w:rPr>
          <w:rFonts w:ascii="Times New Roman" w:eastAsia="Calibri" w:hAnsi="Times New Roman"/>
          <w:lang w:val="sq-AL" w:bidi="ar-SA"/>
        </w:rPr>
        <w:t xml:space="preserve"> – prokurorit) </w:t>
      </w:r>
      <w:r w:rsidR="00F8144A"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F8144A"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F8144A" w:rsidRPr="0069300A">
        <w:rPr>
          <w:rFonts w:ascii="Times New Roman" w:eastAsia="Calibri" w:hAnsi="Times New Roman"/>
          <w:lang w:val="sq-AL" w:bidi="ar-SA"/>
        </w:rPr>
        <w:t xml:space="preserve"> konsideruar n</w:t>
      </w:r>
      <w:r w:rsidR="001F6144" w:rsidRPr="0069300A">
        <w:rPr>
          <w:rFonts w:ascii="Times New Roman" w:eastAsia="Calibri" w:hAnsi="Times New Roman"/>
          <w:lang w:val="sq-AL" w:bidi="ar-SA"/>
        </w:rPr>
        <w:t>ë</w:t>
      </w:r>
      <w:r w:rsidR="00F8144A" w:rsidRPr="0069300A">
        <w:rPr>
          <w:rFonts w:ascii="Times New Roman" w:eastAsia="Calibri" w:hAnsi="Times New Roman"/>
          <w:lang w:val="sq-AL" w:bidi="ar-SA"/>
        </w:rPr>
        <w:t xml:space="preserve"> cil</w:t>
      </w:r>
      <w:r w:rsidR="001F6144" w:rsidRPr="0069300A">
        <w:rPr>
          <w:rFonts w:ascii="Times New Roman" w:eastAsia="Calibri" w:hAnsi="Times New Roman"/>
          <w:lang w:val="sq-AL" w:bidi="ar-SA"/>
        </w:rPr>
        <w:t>ë</w:t>
      </w:r>
      <w:r w:rsidR="00F8144A" w:rsidRPr="0069300A">
        <w:rPr>
          <w:rFonts w:ascii="Times New Roman" w:eastAsia="Calibri" w:hAnsi="Times New Roman"/>
          <w:lang w:val="sq-AL" w:bidi="ar-SA"/>
        </w:rPr>
        <w:t>sin</w:t>
      </w:r>
      <w:r w:rsidR="001F6144" w:rsidRPr="0069300A">
        <w:rPr>
          <w:rFonts w:ascii="Times New Roman" w:eastAsia="Calibri" w:hAnsi="Times New Roman"/>
          <w:lang w:val="sq-AL" w:bidi="ar-SA"/>
        </w:rPr>
        <w:t>ë</w:t>
      </w:r>
      <w:r w:rsidR="00F8144A" w:rsidRPr="0069300A">
        <w:rPr>
          <w:rFonts w:ascii="Times New Roman" w:eastAsia="Calibri" w:hAnsi="Times New Roman"/>
          <w:lang w:val="sq-AL" w:bidi="ar-SA"/>
        </w:rPr>
        <w:t xml:space="preserve"> e “njoftimit p</w:t>
      </w:r>
      <w:r w:rsidR="001F6144" w:rsidRPr="0069300A">
        <w:rPr>
          <w:rFonts w:ascii="Times New Roman" w:eastAsia="Calibri" w:hAnsi="Times New Roman"/>
          <w:lang w:val="sq-AL" w:bidi="ar-SA"/>
        </w:rPr>
        <w:t>ë</w:t>
      </w:r>
      <w:r w:rsidR="00F8144A" w:rsidRPr="0069300A">
        <w:rPr>
          <w:rFonts w:ascii="Times New Roman" w:eastAsia="Calibri" w:hAnsi="Times New Roman"/>
          <w:lang w:val="sq-AL" w:bidi="ar-SA"/>
        </w:rPr>
        <w:t>r vepr</w:t>
      </w:r>
      <w:r w:rsidR="001F6144" w:rsidRPr="0069300A">
        <w:rPr>
          <w:rFonts w:ascii="Times New Roman" w:eastAsia="Calibri" w:hAnsi="Times New Roman"/>
          <w:lang w:val="sq-AL" w:bidi="ar-SA"/>
        </w:rPr>
        <w:t>ë</w:t>
      </w:r>
      <w:r w:rsidR="00F8144A" w:rsidRPr="0069300A">
        <w:rPr>
          <w:rFonts w:ascii="Times New Roman" w:eastAsia="Calibri" w:hAnsi="Times New Roman"/>
          <w:lang w:val="sq-AL" w:bidi="ar-SA"/>
        </w:rPr>
        <w:t>n penale</w:t>
      </w:r>
      <w:r w:rsidR="007419D9" w:rsidRPr="0069300A">
        <w:rPr>
          <w:rFonts w:ascii="Times New Roman" w:eastAsia="Calibri" w:hAnsi="Times New Roman"/>
          <w:lang w:val="sq-AL" w:bidi="ar-SA"/>
        </w:rPr>
        <w:t xml:space="preserve">”- notitia criminis </w:t>
      </w:r>
      <w:r w:rsidR="006A1D70" w:rsidRPr="0069300A">
        <w:rPr>
          <w:rFonts w:ascii="Times New Roman" w:eastAsia="Calibri" w:hAnsi="Times New Roman"/>
          <w:lang w:val="sq-AL" w:bidi="ar-SA"/>
        </w:rPr>
        <w:t>–</w:t>
      </w:r>
      <w:r w:rsidR="007419D9" w:rsidRPr="0069300A">
        <w:rPr>
          <w:rFonts w:ascii="Times New Roman" w:eastAsia="Calibri" w:hAnsi="Times New Roman"/>
          <w:lang w:val="sq-AL" w:bidi="ar-SA"/>
        </w:rPr>
        <w:t xml:space="preserve"> </w:t>
      </w:r>
      <w:r w:rsidR="006A1D70" w:rsidRPr="0069300A">
        <w:rPr>
          <w:rFonts w:ascii="Times New Roman" w:eastAsia="Calibri" w:hAnsi="Times New Roman"/>
          <w:lang w:val="sq-AL" w:bidi="ar-SA"/>
        </w:rPr>
        <w:t>“lajmin” e marr</w:t>
      </w:r>
      <w:r w:rsidR="001F6144" w:rsidRPr="0069300A">
        <w:rPr>
          <w:rFonts w:ascii="Times New Roman" w:eastAsia="Calibri" w:hAnsi="Times New Roman"/>
          <w:lang w:val="sq-AL" w:bidi="ar-SA"/>
        </w:rPr>
        <w:t>ë</w:t>
      </w:r>
      <w:r w:rsidR="006A1D70"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6A1D70"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6A1D70" w:rsidRPr="0069300A">
        <w:rPr>
          <w:rFonts w:ascii="Times New Roman" w:eastAsia="Calibri" w:hAnsi="Times New Roman"/>
          <w:lang w:val="sq-AL" w:bidi="ar-SA"/>
        </w:rPr>
        <w:t>rmjet kall</w:t>
      </w:r>
      <w:r w:rsidR="001F6144" w:rsidRPr="0069300A">
        <w:rPr>
          <w:rFonts w:ascii="Times New Roman" w:eastAsia="Calibri" w:hAnsi="Times New Roman"/>
          <w:lang w:val="sq-AL" w:bidi="ar-SA"/>
        </w:rPr>
        <w:t>ë</w:t>
      </w:r>
      <w:r w:rsidR="006A1D70" w:rsidRPr="0069300A">
        <w:rPr>
          <w:rFonts w:ascii="Times New Roman" w:eastAsia="Calibri" w:hAnsi="Times New Roman"/>
          <w:lang w:val="sq-AL" w:bidi="ar-SA"/>
        </w:rPr>
        <w:t>zimit t</w:t>
      </w:r>
      <w:r w:rsidR="001F6144" w:rsidRPr="0069300A">
        <w:rPr>
          <w:rFonts w:ascii="Times New Roman" w:eastAsia="Calibri" w:hAnsi="Times New Roman"/>
          <w:lang w:val="sq-AL" w:bidi="ar-SA"/>
        </w:rPr>
        <w:t>ë</w:t>
      </w:r>
      <w:r w:rsidR="006A1D70" w:rsidRPr="0069300A">
        <w:rPr>
          <w:rFonts w:ascii="Times New Roman" w:eastAsia="Calibri" w:hAnsi="Times New Roman"/>
          <w:lang w:val="sq-AL" w:bidi="ar-SA"/>
        </w:rPr>
        <w:t xml:space="preserve"> viktim</w:t>
      </w:r>
      <w:r w:rsidR="001F6144" w:rsidRPr="0069300A">
        <w:rPr>
          <w:rFonts w:ascii="Times New Roman" w:eastAsia="Calibri" w:hAnsi="Times New Roman"/>
          <w:lang w:val="sq-AL" w:bidi="ar-SA"/>
        </w:rPr>
        <w:t>ë</w:t>
      </w:r>
      <w:r w:rsidR="006A1D70" w:rsidRPr="0069300A">
        <w:rPr>
          <w:rFonts w:ascii="Times New Roman" w:eastAsia="Calibri" w:hAnsi="Times New Roman"/>
          <w:lang w:val="sq-AL" w:bidi="ar-SA"/>
        </w:rPr>
        <w:t>s Nika – p</w:t>
      </w:r>
      <w:r w:rsidR="001F6144" w:rsidRPr="0069300A">
        <w:rPr>
          <w:rFonts w:ascii="Times New Roman" w:eastAsia="Calibri" w:hAnsi="Times New Roman"/>
          <w:lang w:val="sq-AL" w:bidi="ar-SA"/>
        </w:rPr>
        <w:t>ë</w:t>
      </w:r>
      <w:r w:rsidR="006A1D70" w:rsidRPr="0069300A">
        <w:rPr>
          <w:rFonts w:ascii="Times New Roman" w:eastAsia="Calibri" w:hAnsi="Times New Roman"/>
          <w:lang w:val="sq-AL" w:bidi="ar-SA"/>
        </w:rPr>
        <w:t xml:space="preserve">r kryerjen </w:t>
      </w:r>
      <w:r w:rsidR="00530986" w:rsidRPr="0069300A">
        <w:rPr>
          <w:rFonts w:ascii="Times New Roman" w:eastAsia="Calibri" w:hAnsi="Times New Roman"/>
          <w:lang w:val="sq-AL" w:bidi="ar-SA"/>
        </w:rPr>
        <w:t>– nga subjekte t</w:t>
      </w:r>
      <w:r w:rsidR="001F6144" w:rsidRPr="0069300A">
        <w:rPr>
          <w:rFonts w:ascii="Times New Roman" w:eastAsia="Calibri" w:hAnsi="Times New Roman"/>
          <w:lang w:val="sq-AL" w:bidi="ar-SA"/>
        </w:rPr>
        <w:t>ë</w:t>
      </w:r>
      <w:r w:rsidR="00530986" w:rsidRPr="0069300A">
        <w:rPr>
          <w:rFonts w:ascii="Times New Roman" w:eastAsia="Calibri" w:hAnsi="Times New Roman"/>
          <w:lang w:val="sq-AL" w:bidi="ar-SA"/>
        </w:rPr>
        <w:t xml:space="preserve"> posa</w:t>
      </w:r>
      <w:r w:rsidR="004E181B"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530986" w:rsidRPr="0069300A">
        <w:rPr>
          <w:rFonts w:ascii="Times New Roman" w:eastAsia="Calibri" w:hAnsi="Times New Roman"/>
          <w:lang w:val="sq-AL" w:bidi="ar-SA"/>
        </w:rPr>
        <w:t>m – t</w:t>
      </w:r>
      <w:r w:rsidR="001F6144" w:rsidRPr="0069300A">
        <w:rPr>
          <w:rFonts w:ascii="Times New Roman" w:eastAsia="Calibri" w:hAnsi="Times New Roman"/>
          <w:lang w:val="sq-AL" w:bidi="ar-SA"/>
        </w:rPr>
        <w:t>ë</w:t>
      </w:r>
      <w:r w:rsidR="00530986" w:rsidRPr="0069300A">
        <w:rPr>
          <w:rFonts w:ascii="Times New Roman" w:eastAsia="Calibri" w:hAnsi="Times New Roman"/>
          <w:lang w:val="sq-AL" w:bidi="ar-SA"/>
        </w:rPr>
        <w:t xml:space="preserve"> identifikuara n</w:t>
      </w:r>
      <w:r w:rsidR="001F6144" w:rsidRPr="0069300A">
        <w:rPr>
          <w:rFonts w:ascii="Times New Roman" w:eastAsia="Calibri" w:hAnsi="Times New Roman"/>
          <w:lang w:val="sq-AL" w:bidi="ar-SA"/>
        </w:rPr>
        <w:t>ë</w:t>
      </w:r>
      <w:r w:rsidR="00530986" w:rsidRPr="0069300A">
        <w:rPr>
          <w:rFonts w:ascii="Times New Roman" w:eastAsia="Calibri" w:hAnsi="Times New Roman"/>
          <w:lang w:val="sq-AL" w:bidi="ar-SA"/>
        </w:rPr>
        <w:t xml:space="preserve"> ish – kryeministrin </w:t>
      </w:r>
      <w:r w:rsidR="00AB6DD8" w:rsidRPr="0069300A">
        <w:rPr>
          <w:rFonts w:ascii="Times New Roman" w:eastAsia="Calibri" w:hAnsi="Times New Roman"/>
          <w:lang w:val="sq-AL" w:bidi="ar-SA"/>
        </w:rPr>
        <w:t>e qeveris</w:t>
      </w:r>
      <w:r w:rsidR="001F6144" w:rsidRPr="0069300A">
        <w:rPr>
          <w:rFonts w:ascii="Times New Roman" w:eastAsia="Calibri" w:hAnsi="Times New Roman"/>
          <w:lang w:val="sq-AL" w:bidi="ar-SA"/>
        </w:rPr>
        <w:t>ë</w:t>
      </w:r>
      <w:r w:rsidR="00AB6DD8" w:rsidRPr="0069300A">
        <w:rPr>
          <w:rFonts w:ascii="Times New Roman" w:eastAsia="Calibri" w:hAnsi="Times New Roman"/>
          <w:lang w:val="sq-AL" w:bidi="ar-SA"/>
        </w:rPr>
        <w:t xml:space="preserve"> shqiptare p</w:t>
      </w:r>
      <w:r w:rsidR="001F6144" w:rsidRPr="0069300A">
        <w:rPr>
          <w:rFonts w:ascii="Times New Roman" w:eastAsia="Calibri" w:hAnsi="Times New Roman"/>
          <w:lang w:val="sq-AL" w:bidi="ar-SA"/>
        </w:rPr>
        <w:t>ë</w:t>
      </w:r>
      <w:r w:rsidR="00AB6DD8" w:rsidRPr="0069300A">
        <w:rPr>
          <w:rFonts w:ascii="Times New Roman" w:eastAsia="Calibri" w:hAnsi="Times New Roman"/>
          <w:lang w:val="sq-AL" w:bidi="ar-SA"/>
        </w:rPr>
        <w:t>r periudh</w:t>
      </w:r>
      <w:r w:rsidR="001F6144" w:rsidRPr="0069300A">
        <w:rPr>
          <w:rFonts w:ascii="Times New Roman" w:eastAsia="Calibri" w:hAnsi="Times New Roman"/>
          <w:lang w:val="sq-AL" w:bidi="ar-SA"/>
        </w:rPr>
        <w:t>ë</w:t>
      </w:r>
      <w:r w:rsidR="00AB6DD8" w:rsidRPr="0069300A">
        <w:rPr>
          <w:rFonts w:ascii="Times New Roman" w:eastAsia="Calibri" w:hAnsi="Times New Roman"/>
          <w:lang w:val="sq-AL" w:bidi="ar-SA"/>
        </w:rPr>
        <w:t xml:space="preserve">n e viteve 2005 – 2013 – zotin Sali Berisha, ish </w:t>
      </w:r>
      <w:r w:rsidR="00544C4F" w:rsidRPr="0069300A">
        <w:rPr>
          <w:rFonts w:ascii="Times New Roman" w:eastAsia="Calibri" w:hAnsi="Times New Roman"/>
          <w:lang w:val="sq-AL" w:bidi="ar-SA"/>
        </w:rPr>
        <w:t xml:space="preserve">- </w:t>
      </w:r>
      <w:r w:rsidR="004E181B" w:rsidRPr="0069300A">
        <w:rPr>
          <w:rFonts w:ascii="Times New Roman" w:eastAsia="Calibri" w:hAnsi="Times New Roman"/>
          <w:lang w:val="sq-AL" w:bidi="ar-SA"/>
        </w:rPr>
        <w:t>Ministrin e Brend</w:t>
      </w:r>
      <w:r w:rsidR="00AB6DD8" w:rsidRPr="0069300A">
        <w:rPr>
          <w:rFonts w:ascii="Times New Roman" w:eastAsia="Calibri" w:hAnsi="Times New Roman"/>
          <w:lang w:val="sq-AL" w:bidi="ar-SA"/>
        </w:rPr>
        <w:t>sh</w:t>
      </w:r>
      <w:r w:rsidR="001F6144" w:rsidRPr="0069300A">
        <w:rPr>
          <w:rFonts w:ascii="Times New Roman" w:eastAsia="Calibri" w:hAnsi="Times New Roman"/>
          <w:lang w:val="sq-AL" w:bidi="ar-SA"/>
        </w:rPr>
        <w:t>ë</w:t>
      </w:r>
      <w:r w:rsidR="00AB6DD8" w:rsidRPr="0069300A">
        <w:rPr>
          <w:rFonts w:ascii="Times New Roman" w:eastAsia="Calibri" w:hAnsi="Times New Roman"/>
          <w:lang w:val="sq-AL" w:bidi="ar-SA"/>
        </w:rPr>
        <w:t xml:space="preserve">m </w:t>
      </w:r>
      <w:r w:rsidR="00024137"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024137" w:rsidRPr="0069300A">
        <w:rPr>
          <w:rFonts w:ascii="Times New Roman" w:eastAsia="Calibri" w:hAnsi="Times New Roman"/>
          <w:lang w:val="sq-AL" w:bidi="ar-SA"/>
        </w:rPr>
        <w:t xml:space="preserve"> qeveris</w:t>
      </w:r>
      <w:r w:rsidR="001F6144" w:rsidRPr="0069300A">
        <w:rPr>
          <w:rFonts w:ascii="Times New Roman" w:eastAsia="Calibri" w:hAnsi="Times New Roman"/>
          <w:lang w:val="sq-AL" w:bidi="ar-SA"/>
        </w:rPr>
        <w:t>ë</w:t>
      </w:r>
      <w:r w:rsidR="00024137"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024137" w:rsidRPr="0069300A">
        <w:rPr>
          <w:rFonts w:ascii="Times New Roman" w:eastAsia="Calibri" w:hAnsi="Times New Roman"/>
          <w:lang w:val="sq-AL" w:bidi="ar-SA"/>
        </w:rPr>
        <w:t xml:space="preserve"> dyt</w:t>
      </w:r>
      <w:r w:rsidR="001F6144" w:rsidRPr="0069300A">
        <w:rPr>
          <w:rFonts w:ascii="Times New Roman" w:eastAsia="Calibri" w:hAnsi="Times New Roman"/>
          <w:lang w:val="sq-AL" w:bidi="ar-SA"/>
        </w:rPr>
        <w:t>ë</w:t>
      </w:r>
      <w:r w:rsidR="00024137"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024137" w:rsidRPr="0069300A">
        <w:rPr>
          <w:rFonts w:ascii="Times New Roman" w:eastAsia="Calibri" w:hAnsi="Times New Roman"/>
          <w:lang w:val="sq-AL" w:bidi="ar-SA"/>
        </w:rPr>
        <w:t xml:space="preserve"> tij p</w:t>
      </w:r>
      <w:r w:rsidR="001F6144" w:rsidRPr="0069300A">
        <w:rPr>
          <w:rFonts w:ascii="Times New Roman" w:eastAsia="Calibri" w:hAnsi="Times New Roman"/>
          <w:lang w:val="sq-AL" w:bidi="ar-SA"/>
        </w:rPr>
        <w:t>ë</w:t>
      </w:r>
      <w:r w:rsidR="00024137" w:rsidRPr="0069300A">
        <w:rPr>
          <w:rFonts w:ascii="Times New Roman" w:eastAsia="Calibri" w:hAnsi="Times New Roman"/>
          <w:lang w:val="sq-AL" w:bidi="ar-SA"/>
        </w:rPr>
        <w:t>r periudh</w:t>
      </w:r>
      <w:r w:rsidR="001F6144" w:rsidRPr="0069300A">
        <w:rPr>
          <w:rFonts w:ascii="Times New Roman" w:eastAsia="Calibri" w:hAnsi="Times New Roman"/>
          <w:lang w:val="sq-AL" w:bidi="ar-SA"/>
        </w:rPr>
        <w:t>ë</w:t>
      </w:r>
      <w:r w:rsidR="00024137" w:rsidRPr="0069300A">
        <w:rPr>
          <w:rFonts w:ascii="Times New Roman" w:eastAsia="Calibri" w:hAnsi="Times New Roman"/>
          <w:lang w:val="sq-AL" w:bidi="ar-SA"/>
        </w:rPr>
        <w:t xml:space="preserve">n 2009 </w:t>
      </w:r>
      <w:r w:rsidR="00544C4F" w:rsidRPr="0069300A">
        <w:rPr>
          <w:rFonts w:ascii="Times New Roman" w:eastAsia="Calibri" w:hAnsi="Times New Roman"/>
          <w:lang w:val="sq-AL" w:bidi="ar-SA"/>
        </w:rPr>
        <w:t>–</w:t>
      </w:r>
      <w:r w:rsidR="00024137" w:rsidRPr="0069300A">
        <w:rPr>
          <w:rFonts w:ascii="Times New Roman" w:eastAsia="Calibri" w:hAnsi="Times New Roman"/>
          <w:lang w:val="sq-AL" w:bidi="ar-SA"/>
        </w:rPr>
        <w:t xml:space="preserve"> 2013</w:t>
      </w:r>
      <w:r w:rsidR="00544C4F" w:rsidRPr="0069300A">
        <w:rPr>
          <w:rFonts w:ascii="Times New Roman" w:eastAsia="Calibri" w:hAnsi="Times New Roman"/>
          <w:lang w:val="sq-AL" w:bidi="ar-SA"/>
        </w:rPr>
        <w:t xml:space="preserve"> dhe ish komandantin e Gard</w:t>
      </w:r>
      <w:r w:rsidR="001F6144" w:rsidRPr="0069300A">
        <w:rPr>
          <w:rFonts w:ascii="Times New Roman" w:eastAsia="Calibri" w:hAnsi="Times New Roman"/>
          <w:lang w:val="sq-AL" w:bidi="ar-SA"/>
        </w:rPr>
        <w:t>ë</w:t>
      </w:r>
      <w:r w:rsidR="00544C4F"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544C4F" w:rsidRPr="0069300A">
        <w:rPr>
          <w:rFonts w:ascii="Times New Roman" w:eastAsia="Calibri" w:hAnsi="Times New Roman"/>
          <w:lang w:val="sq-AL" w:bidi="ar-SA"/>
        </w:rPr>
        <w:t xml:space="preserve"> Republik</w:t>
      </w:r>
      <w:r w:rsidR="001F6144" w:rsidRPr="0069300A">
        <w:rPr>
          <w:rFonts w:ascii="Times New Roman" w:eastAsia="Calibri" w:hAnsi="Times New Roman"/>
          <w:lang w:val="sq-AL" w:bidi="ar-SA"/>
        </w:rPr>
        <w:t>ë</w:t>
      </w:r>
      <w:r w:rsidR="00544C4F" w:rsidRPr="0069300A">
        <w:rPr>
          <w:rFonts w:ascii="Times New Roman" w:eastAsia="Calibri" w:hAnsi="Times New Roman"/>
          <w:lang w:val="sq-AL" w:bidi="ar-SA"/>
        </w:rPr>
        <w:t xml:space="preserve">s </w:t>
      </w:r>
      <w:r w:rsidR="00AC1035"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saj periudh</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 xml:space="preserve">) </w:t>
      </w:r>
      <w:r w:rsidR="00544C4F" w:rsidRPr="0069300A">
        <w:rPr>
          <w:rFonts w:ascii="Times New Roman" w:eastAsia="Calibri" w:hAnsi="Times New Roman"/>
          <w:lang w:val="sq-AL" w:bidi="ar-SA"/>
        </w:rPr>
        <w:t xml:space="preserve">– zotin Ndrea Prendi </w:t>
      </w:r>
      <w:r w:rsidR="00AC1035"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AC1035"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 xml:space="preserve"> vepr</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s penale t</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 xml:space="preserve"> “Vrasjes n</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 xml:space="preserve"> rrethana t</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 xml:space="preserve"> tjera cil</w:t>
      </w:r>
      <w:r w:rsidR="001F6144" w:rsidRPr="0069300A">
        <w:rPr>
          <w:rFonts w:ascii="Times New Roman" w:eastAsia="Calibri" w:hAnsi="Times New Roman"/>
          <w:lang w:val="sq-AL" w:bidi="ar-SA"/>
        </w:rPr>
        <w:t>ë</w:t>
      </w:r>
      <w:r w:rsidR="00AC1035" w:rsidRPr="0069300A">
        <w:rPr>
          <w:rFonts w:ascii="Times New Roman" w:eastAsia="Calibri" w:hAnsi="Times New Roman"/>
          <w:lang w:val="sq-AL" w:bidi="ar-SA"/>
        </w:rPr>
        <w:t>suese”</w:t>
      </w:r>
      <w:r w:rsidR="00023366"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023366" w:rsidRPr="0069300A">
        <w:rPr>
          <w:rFonts w:ascii="Times New Roman" w:eastAsia="Calibri" w:hAnsi="Times New Roman"/>
          <w:lang w:val="sq-AL" w:bidi="ar-SA"/>
        </w:rPr>
        <w:t xml:space="preserve"> bashk</w:t>
      </w:r>
      <w:r w:rsidR="001F6144" w:rsidRPr="0069300A">
        <w:rPr>
          <w:rFonts w:ascii="Times New Roman" w:eastAsia="Calibri" w:hAnsi="Times New Roman"/>
          <w:lang w:val="sq-AL" w:bidi="ar-SA"/>
        </w:rPr>
        <w:t>ë</w:t>
      </w:r>
      <w:r w:rsidR="00023366" w:rsidRPr="0069300A">
        <w:rPr>
          <w:rFonts w:ascii="Times New Roman" w:eastAsia="Calibri" w:hAnsi="Times New Roman"/>
          <w:lang w:val="sq-AL" w:bidi="ar-SA"/>
        </w:rPr>
        <w:t>punim, t</w:t>
      </w:r>
      <w:r w:rsidR="001F6144" w:rsidRPr="0069300A">
        <w:rPr>
          <w:rFonts w:ascii="Times New Roman" w:eastAsia="Calibri" w:hAnsi="Times New Roman"/>
          <w:lang w:val="sq-AL" w:bidi="ar-SA"/>
        </w:rPr>
        <w:t>ë</w:t>
      </w:r>
      <w:r w:rsidR="00023366" w:rsidRPr="0069300A">
        <w:rPr>
          <w:rFonts w:ascii="Times New Roman" w:eastAsia="Calibri" w:hAnsi="Times New Roman"/>
          <w:lang w:val="sq-AL" w:bidi="ar-SA"/>
        </w:rPr>
        <w:t xml:space="preserve"> parashikuar nga neni 79</w:t>
      </w:r>
      <w:r w:rsidR="004F411F" w:rsidRPr="0069300A">
        <w:rPr>
          <w:rFonts w:ascii="Times New Roman" w:eastAsia="Calibri" w:hAnsi="Times New Roman"/>
          <w:lang w:val="sq-AL" w:bidi="ar-SA"/>
        </w:rPr>
        <w:t>/dh/</w:t>
      </w:r>
      <w:r w:rsidR="00DE5EB1" w:rsidRPr="0069300A">
        <w:rPr>
          <w:rFonts w:ascii="Times New Roman" w:eastAsia="Calibri" w:hAnsi="Times New Roman"/>
          <w:lang w:val="sq-AL" w:bidi="ar-SA"/>
        </w:rPr>
        <w:t>ë</w:t>
      </w:r>
      <w:r w:rsidR="004F411F" w:rsidRPr="0069300A">
        <w:rPr>
          <w:rFonts w:ascii="Times New Roman" w:eastAsia="Calibri" w:hAnsi="Times New Roman"/>
          <w:lang w:val="sq-AL" w:bidi="ar-SA"/>
        </w:rPr>
        <w:t>/ t</w:t>
      </w:r>
      <w:r w:rsidR="001F6144" w:rsidRPr="0069300A">
        <w:rPr>
          <w:rFonts w:ascii="Times New Roman" w:eastAsia="Calibri" w:hAnsi="Times New Roman"/>
          <w:lang w:val="sq-AL" w:bidi="ar-SA"/>
        </w:rPr>
        <w:t>ë</w:t>
      </w:r>
      <w:r w:rsidR="004F411F" w:rsidRPr="0069300A">
        <w:rPr>
          <w:rFonts w:ascii="Times New Roman" w:eastAsia="Calibri" w:hAnsi="Times New Roman"/>
          <w:lang w:val="sq-AL" w:bidi="ar-SA"/>
        </w:rPr>
        <w:t xml:space="preserve"> Kodit Penal </w:t>
      </w:r>
      <w:r w:rsidR="006207C7" w:rsidRPr="0069300A">
        <w:rPr>
          <w:rFonts w:ascii="Times New Roman" w:eastAsia="Calibri" w:hAnsi="Times New Roman"/>
          <w:lang w:val="sq-AL" w:bidi="ar-SA"/>
        </w:rPr>
        <w:t>– dhe</w:t>
      </w:r>
      <w:r w:rsidR="00DE5EB1" w:rsidRPr="0069300A">
        <w:rPr>
          <w:rFonts w:ascii="Times New Roman" w:eastAsia="Calibri" w:hAnsi="Times New Roman"/>
          <w:lang w:val="sq-AL" w:bidi="ar-SA"/>
        </w:rPr>
        <w:t xml:space="preserve"> </w:t>
      </w:r>
      <w:r w:rsidR="00CF7A9D" w:rsidRPr="0069300A">
        <w:rPr>
          <w:rFonts w:ascii="Times New Roman" w:eastAsia="Calibri" w:hAnsi="Times New Roman"/>
          <w:lang w:val="sq-AL" w:bidi="ar-SA"/>
        </w:rPr>
        <w:t>–</w:t>
      </w:r>
      <w:r w:rsidR="00DE5EB1" w:rsidRPr="0069300A">
        <w:rPr>
          <w:rFonts w:ascii="Times New Roman" w:eastAsia="Calibri" w:hAnsi="Times New Roman"/>
          <w:lang w:val="sq-AL" w:bidi="ar-SA"/>
        </w:rPr>
        <w:t xml:space="preserve">in secundis </w:t>
      </w:r>
      <w:r w:rsidR="00CF7A9D" w:rsidRPr="0069300A">
        <w:rPr>
          <w:rFonts w:ascii="Times New Roman" w:eastAsia="Calibri" w:hAnsi="Times New Roman"/>
          <w:lang w:val="sq-AL" w:bidi="ar-SA"/>
        </w:rPr>
        <w:t xml:space="preserve">– </w:t>
      </w:r>
      <w:r w:rsidR="006207C7"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4E181B" w:rsidRPr="0069300A">
        <w:rPr>
          <w:rFonts w:ascii="Times New Roman" w:eastAsia="Calibri" w:hAnsi="Times New Roman"/>
          <w:lang w:val="sq-AL" w:bidi="ar-SA"/>
        </w:rPr>
        <w:t xml:space="preserve"> </w:t>
      </w:r>
      <w:r w:rsidR="006207C7" w:rsidRPr="0069300A">
        <w:rPr>
          <w:rFonts w:ascii="Times New Roman" w:eastAsia="Calibri" w:hAnsi="Times New Roman"/>
          <w:lang w:val="sq-AL" w:bidi="ar-SA"/>
        </w:rPr>
        <w:t>regjistrimit – p</w:t>
      </w:r>
      <w:r w:rsidR="001F6144" w:rsidRPr="0069300A">
        <w:rPr>
          <w:rFonts w:ascii="Times New Roman" w:eastAsia="Calibri" w:hAnsi="Times New Roman"/>
          <w:lang w:val="sq-AL" w:bidi="ar-SA"/>
        </w:rPr>
        <w:t>ë</w:t>
      </w:r>
      <w:r w:rsidR="006207C7" w:rsidRPr="0069300A">
        <w:rPr>
          <w:rFonts w:ascii="Times New Roman" w:eastAsia="Calibri" w:hAnsi="Times New Roman"/>
          <w:lang w:val="sq-AL" w:bidi="ar-SA"/>
        </w:rPr>
        <w:t>r pasoj</w:t>
      </w:r>
      <w:r w:rsidR="001F6144" w:rsidRPr="0069300A">
        <w:rPr>
          <w:rFonts w:ascii="Times New Roman" w:eastAsia="Calibri" w:hAnsi="Times New Roman"/>
          <w:lang w:val="sq-AL" w:bidi="ar-SA"/>
        </w:rPr>
        <w:t>ë</w:t>
      </w:r>
      <w:r w:rsidR="000E7701" w:rsidRPr="0069300A">
        <w:rPr>
          <w:rFonts w:ascii="Times New Roman" w:eastAsia="Calibri" w:hAnsi="Times New Roman"/>
          <w:lang w:val="sq-AL" w:bidi="ar-SA"/>
        </w:rPr>
        <w:t xml:space="preserve"> -</w:t>
      </w:r>
      <w:r w:rsidR="0024373C" w:rsidRPr="0069300A">
        <w:rPr>
          <w:rFonts w:ascii="Times New Roman" w:eastAsia="Calibri" w:hAnsi="Times New Roman"/>
          <w:lang w:val="sq-AL" w:bidi="ar-SA"/>
        </w:rPr>
        <w:t xml:space="preserve"> </w:t>
      </w:r>
      <w:r w:rsidR="006207C7"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6207C7"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7847C4" w:rsidRPr="0069300A">
        <w:rPr>
          <w:rFonts w:ascii="Times New Roman" w:eastAsia="Calibri" w:hAnsi="Times New Roman"/>
          <w:lang w:val="sq-AL" w:bidi="ar-SA"/>
        </w:rPr>
        <w:t>t</w:t>
      </w:r>
      <w:r w:rsidR="006207C7" w:rsidRPr="0069300A">
        <w:rPr>
          <w:rFonts w:ascii="Times New Roman" w:eastAsia="Calibri" w:hAnsi="Times New Roman"/>
          <w:lang w:val="sq-AL" w:bidi="ar-SA"/>
        </w:rPr>
        <w:t>ij “lajmi”</w:t>
      </w:r>
      <w:r w:rsidR="000E7701"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4E181B" w:rsidRPr="0069300A">
        <w:rPr>
          <w:rFonts w:ascii="Times New Roman" w:eastAsia="Calibri" w:hAnsi="Times New Roman"/>
          <w:lang w:val="sq-AL" w:bidi="ar-SA"/>
        </w:rPr>
        <w:t xml:space="preserve"> r</w:t>
      </w:r>
      <w:r w:rsidR="000E7701" w:rsidRPr="0069300A">
        <w:rPr>
          <w:rFonts w:ascii="Times New Roman" w:eastAsia="Calibri" w:hAnsi="Times New Roman"/>
          <w:lang w:val="sq-AL" w:bidi="ar-SA"/>
        </w:rPr>
        <w:t>egjistrin e njoftimit t</w:t>
      </w:r>
      <w:r w:rsidR="001F6144" w:rsidRPr="0069300A">
        <w:rPr>
          <w:rFonts w:ascii="Times New Roman" w:eastAsia="Calibri" w:hAnsi="Times New Roman"/>
          <w:lang w:val="sq-AL" w:bidi="ar-SA"/>
        </w:rPr>
        <w:t>ë</w:t>
      </w:r>
      <w:r w:rsidR="000E7701" w:rsidRPr="0069300A">
        <w:rPr>
          <w:rFonts w:ascii="Times New Roman" w:eastAsia="Calibri" w:hAnsi="Times New Roman"/>
          <w:lang w:val="sq-AL" w:bidi="ar-SA"/>
        </w:rPr>
        <w:t xml:space="preserve"> veprave penale n</w:t>
      </w:r>
      <w:r w:rsidR="001F6144" w:rsidRPr="0069300A">
        <w:rPr>
          <w:rFonts w:ascii="Times New Roman" w:eastAsia="Calibri" w:hAnsi="Times New Roman"/>
          <w:lang w:val="sq-AL" w:bidi="ar-SA"/>
        </w:rPr>
        <w:t>ë</w:t>
      </w:r>
      <w:r w:rsidR="000E7701" w:rsidRPr="0069300A">
        <w:rPr>
          <w:rFonts w:ascii="Times New Roman" w:eastAsia="Calibri" w:hAnsi="Times New Roman"/>
          <w:lang w:val="sq-AL" w:bidi="ar-SA"/>
        </w:rPr>
        <w:t xml:space="preserve"> konformitet me p</w:t>
      </w:r>
      <w:r w:rsidR="001F6144" w:rsidRPr="0069300A">
        <w:rPr>
          <w:rFonts w:ascii="Times New Roman" w:eastAsia="Calibri" w:hAnsi="Times New Roman"/>
          <w:lang w:val="sq-AL" w:bidi="ar-SA"/>
        </w:rPr>
        <w:t>ë</w:t>
      </w:r>
      <w:r w:rsidR="000E7701" w:rsidRPr="0069300A">
        <w:rPr>
          <w:rFonts w:ascii="Times New Roman" w:eastAsia="Calibri" w:hAnsi="Times New Roman"/>
          <w:lang w:val="sq-AL" w:bidi="ar-SA"/>
        </w:rPr>
        <w:t>rcaktimet e paragrafit t</w:t>
      </w:r>
      <w:r w:rsidR="001F6144" w:rsidRPr="0069300A">
        <w:rPr>
          <w:rFonts w:ascii="Times New Roman" w:eastAsia="Calibri" w:hAnsi="Times New Roman"/>
          <w:lang w:val="sq-AL" w:bidi="ar-SA"/>
        </w:rPr>
        <w:t>ë</w:t>
      </w:r>
      <w:r w:rsidR="000E7701"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0039206E" w:rsidRPr="0069300A">
        <w:rPr>
          <w:rFonts w:ascii="Times New Roman" w:eastAsia="Calibri" w:hAnsi="Times New Roman"/>
          <w:lang w:val="sq-AL" w:bidi="ar-SA"/>
        </w:rPr>
        <w:t>,</w:t>
      </w:r>
      <w:r w:rsidR="000E7701"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0E7701" w:rsidRPr="0069300A">
        <w:rPr>
          <w:rFonts w:ascii="Times New Roman" w:eastAsia="Calibri" w:hAnsi="Times New Roman"/>
          <w:lang w:val="sq-AL" w:bidi="ar-SA"/>
        </w:rPr>
        <w:t xml:space="preserve"> nenit 287 t</w:t>
      </w:r>
      <w:r w:rsidR="001F6144" w:rsidRPr="0069300A">
        <w:rPr>
          <w:rFonts w:ascii="Times New Roman" w:eastAsia="Calibri" w:hAnsi="Times New Roman"/>
          <w:lang w:val="sq-AL" w:bidi="ar-SA"/>
        </w:rPr>
        <w:t>ë</w:t>
      </w:r>
      <w:r w:rsidR="000E7701"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0E7701" w:rsidRPr="0069300A">
        <w:rPr>
          <w:rFonts w:ascii="Times New Roman" w:eastAsia="Calibri" w:hAnsi="Times New Roman"/>
          <w:lang w:val="sq-AL" w:bidi="ar-SA"/>
        </w:rPr>
        <w:t xml:space="preserve">. </w:t>
      </w:r>
    </w:p>
    <w:p w14:paraId="727C3671" w14:textId="1EABD545" w:rsidR="00890784" w:rsidRPr="0069300A" w:rsidRDefault="00334E8C"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Duke ju referuar konkluzioneve t</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gjyqtarit p</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r hetimet paraprake pran</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Posa</w:t>
      </w:r>
      <w:r w:rsidR="004E181B" w:rsidRPr="0069300A">
        <w:rPr>
          <w:rFonts w:ascii="Times New Roman" w:eastAsia="Calibri" w:hAnsi="Times New Roman"/>
          <w:lang w:val="sq-AL" w:bidi="ar-SA"/>
        </w:rPr>
        <w:t>ç</w:t>
      </w:r>
      <w:r w:rsidRPr="0069300A">
        <w:rPr>
          <w:rFonts w:ascii="Times New Roman" w:eastAsia="Calibri" w:hAnsi="Times New Roman"/>
          <w:lang w:val="sq-AL" w:bidi="ar-SA"/>
        </w:rPr>
        <w:t>me t</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shkall</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 argumentimit t</w:t>
      </w:r>
      <w:r w:rsidR="001F6144" w:rsidRPr="0069300A">
        <w:rPr>
          <w:rFonts w:ascii="Times New Roman" w:eastAsia="Calibri" w:hAnsi="Times New Roman"/>
          <w:lang w:val="sq-AL" w:bidi="ar-SA"/>
        </w:rPr>
        <w:t>ë</w:t>
      </w:r>
      <w:r w:rsidR="004E181B" w:rsidRPr="0069300A">
        <w:rPr>
          <w:rFonts w:ascii="Times New Roman" w:eastAsia="Calibri" w:hAnsi="Times New Roman"/>
          <w:lang w:val="sq-AL" w:bidi="ar-SA"/>
        </w:rPr>
        <w:t xml:space="preserve"> </w:t>
      </w:r>
      <w:r w:rsidR="00514EFE" w:rsidRPr="0069300A">
        <w:rPr>
          <w:rFonts w:ascii="Times New Roman" w:eastAsia="Calibri" w:hAnsi="Times New Roman"/>
          <w:lang w:val="sq-AL" w:bidi="ar-SA"/>
        </w:rPr>
        <w:t>k</w:t>
      </w:r>
      <w:r w:rsidR="001F6144" w:rsidRPr="0069300A">
        <w:rPr>
          <w:rFonts w:ascii="Times New Roman" w:eastAsia="Calibri" w:hAnsi="Times New Roman"/>
          <w:lang w:val="sq-AL" w:bidi="ar-SA"/>
        </w:rPr>
        <w:t>ë</w:t>
      </w:r>
      <w:r w:rsidR="00514EFE" w:rsidRPr="0069300A">
        <w:rPr>
          <w:rFonts w:ascii="Times New Roman" w:eastAsia="Calibri" w:hAnsi="Times New Roman"/>
          <w:lang w:val="sq-AL" w:bidi="ar-SA"/>
        </w:rPr>
        <w:t xml:space="preserve">tyre konkluzioneve – Kolegji </w:t>
      </w:r>
      <w:r w:rsidR="006A08B7" w:rsidRPr="0069300A">
        <w:rPr>
          <w:rFonts w:ascii="Times New Roman" w:eastAsia="Calibri" w:hAnsi="Times New Roman"/>
          <w:lang w:val="sq-AL" w:bidi="ar-SA"/>
        </w:rPr>
        <w:t>evidenton minimalisht nj</w:t>
      </w:r>
      <w:r w:rsidR="001F6144" w:rsidRPr="0069300A">
        <w:rPr>
          <w:rFonts w:ascii="Times New Roman" w:eastAsia="Calibri" w:hAnsi="Times New Roman"/>
          <w:lang w:val="sq-AL" w:bidi="ar-SA"/>
        </w:rPr>
        <w:t>ë</w:t>
      </w:r>
      <w:r w:rsidR="006A08B7"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6A08B7" w:rsidRPr="0069300A">
        <w:rPr>
          <w:rFonts w:ascii="Times New Roman" w:eastAsia="Calibri" w:hAnsi="Times New Roman"/>
          <w:lang w:val="sq-AL" w:bidi="ar-SA"/>
        </w:rPr>
        <w:t>ndrim kontradikto</w:t>
      </w:r>
      <w:r w:rsidR="003D0036" w:rsidRPr="0069300A">
        <w:rPr>
          <w:rFonts w:ascii="Times New Roman" w:eastAsia="Calibri" w:hAnsi="Times New Roman"/>
          <w:lang w:val="sq-AL" w:bidi="ar-SA"/>
        </w:rPr>
        <w:t>r (i cili mb</w:t>
      </w:r>
      <w:r w:rsidR="001F6144" w:rsidRPr="0069300A">
        <w:rPr>
          <w:rFonts w:ascii="Times New Roman" w:eastAsia="Calibri" w:hAnsi="Times New Roman"/>
          <w:lang w:val="sq-AL" w:bidi="ar-SA"/>
        </w:rPr>
        <w:t>ë</w:t>
      </w:r>
      <w:r w:rsidR="003D0036" w:rsidRPr="0069300A">
        <w:rPr>
          <w:rFonts w:ascii="Times New Roman" w:eastAsia="Calibri" w:hAnsi="Times New Roman"/>
          <w:lang w:val="sq-AL" w:bidi="ar-SA"/>
        </w:rPr>
        <w:t>shtetet edhe prej konkluzioneve t</w:t>
      </w:r>
      <w:r w:rsidR="001F6144" w:rsidRPr="0069300A">
        <w:rPr>
          <w:rFonts w:ascii="Times New Roman" w:eastAsia="Calibri" w:hAnsi="Times New Roman"/>
          <w:lang w:val="sq-AL" w:bidi="ar-SA"/>
        </w:rPr>
        <w:t>ë</w:t>
      </w:r>
      <w:r w:rsidR="004E181B"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3D0036"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3D0036" w:rsidRPr="0069300A">
        <w:rPr>
          <w:rFonts w:ascii="Times New Roman" w:eastAsia="Calibri" w:hAnsi="Times New Roman"/>
          <w:lang w:val="sq-AL" w:bidi="ar-SA"/>
        </w:rPr>
        <w:t xml:space="preserve"> Apelit) </w:t>
      </w:r>
      <w:r w:rsidR="00943302"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943302" w:rsidRPr="0069300A">
        <w:rPr>
          <w:rFonts w:ascii="Times New Roman" w:eastAsia="Calibri" w:hAnsi="Times New Roman"/>
          <w:lang w:val="sq-AL" w:bidi="ar-SA"/>
        </w:rPr>
        <w:t xml:space="preserve"> </w:t>
      </w:r>
      <w:r w:rsidR="006429EC" w:rsidRPr="0069300A">
        <w:rPr>
          <w:rFonts w:ascii="Times New Roman" w:eastAsia="Calibri" w:hAnsi="Times New Roman"/>
          <w:lang w:val="sq-AL" w:bidi="ar-SA"/>
        </w:rPr>
        <w:t>justifikimin e refuzimit t</w:t>
      </w:r>
      <w:r w:rsidR="001F6144" w:rsidRPr="0069300A">
        <w:rPr>
          <w:rFonts w:ascii="Times New Roman" w:eastAsia="Calibri" w:hAnsi="Times New Roman"/>
          <w:lang w:val="sq-AL" w:bidi="ar-SA"/>
        </w:rPr>
        <w:t>ë</w:t>
      </w:r>
      <w:r w:rsidR="006429EC" w:rsidRPr="0069300A">
        <w:rPr>
          <w:rFonts w:ascii="Times New Roman" w:eastAsia="Calibri" w:hAnsi="Times New Roman"/>
          <w:lang w:val="sq-AL" w:bidi="ar-SA"/>
        </w:rPr>
        <w:t xml:space="preserve"> trajtimit/gjykimit t</w:t>
      </w:r>
      <w:r w:rsidR="001F6144" w:rsidRPr="0069300A">
        <w:rPr>
          <w:rFonts w:ascii="Times New Roman" w:eastAsia="Calibri" w:hAnsi="Times New Roman"/>
          <w:lang w:val="sq-AL" w:bidi="ar-SA"/>
        </w:rPr>
        <w:t>ë</w:t>
      </w:r>
      <w:r w:rsidR="006429EC" w:rsidRPr="0069300A">
        <w:rPr>
          <w:rFonts w:ascii="Times New Roman" w:eastAsia="Calibri" w:hAnsi="Times New Roman"/>
          <w:lang w:val="sq-AL" w:bidi="ar-SA"/>
        </w:rPr>
        <w:t xml:space="preserve"> ankimit t</w:t>
      </w:r>
      <w:r w:rsidR="001F6144" w:rsidRPr="0069300A">
        <w:rPr>
          <w:rFonts w:ascii="Times New Roman" w:eastAsia="Calibri" w:hAnsi="Times New Roman"/>
          <w:lang w:val="sq-AL" w:bidi="ar-SA"/>
        </w:rPr>
        <w:t>ë</w:t>
      </w:r>
      <w:r w:rsidR="006429EC" w:rsidRPr="0069300A">
        <w:rPr>
          <w:rFonts w:ascii="Times New Roman" w:eastAsia="Calibri" w:hAnsi="Times New Roman"/>
          <w:lang w:val="sq-AL" w:bidi="ar-SA"/>
        </w:rPr>
        <w:t xml:space="preserve"> paraqitur nga kall</w:t>
      </w:r>
      <w:r w:rsidR="001F6144" w:rsidRPr="0069300A">
        <w:rPr>
          <w:rFonts w:ascii="Times New Roman" w:eastAsia="Calibri" w:hAnsi="Times New Roman"/>
          <w:lang w:val="sq-AL" w:bidi="ar-SA"/>
        </w:rPr>
        <w:t>ë</w:t>
      </w:r>
      <w:r w:rsidR="006429EC" w:rsidRPr="0069300A">
        <w:rPr>
          <w:rFonts w:ascii="Times New Roman" w:eastAsia="Calibri" w:hAnsi="Times New Roman"/>
          <w:lang w:val="sq-AL" w:bidi="ar-SA"/>
        </w:rPr>
        <w:t xml:space="preserve">zuesi </w:t>
      </w:r>
      <w:r w:rsidR="00E85D1E" w:rsidRPr="0069300A">
        <w:rPr>
          <w:rFonts w:ascii="Times New Roman" w:eastAsia="Calibri" w:hAnsi="Times New Roman"/>
          <w:lang w:val="sq-AL" w:bidi="ar-SA"/>
        </w:rPr>
        <w:t>ndaj disponimit t</w:t>
      </w:r>
      <w:r w:rsidR="001F6144" w:rsidRPr="0069300A">
        <w:rPr>
          <w:rFonts w:ascii="Times New Roman" w:eastAsia="Calibri" w:hAnsi="Times New Roman"/>
          <w:lang w:val="sq-AL" w:bidi="ar-SA"/>
        </w:rPr>
        <w:t>ë</w:t>
      </w:r>
      <w:r w:rsidR="00E85D1E" w:rsidRPr="0069300A">
        <w:rPr>
          <w:rFonts w:ascii="Times New Roman" w:eastAsia="Calibri" w:hAnsi="Times New Roman"/>
          <w:lang w:val="sq-AL" w:bidi="ar-SA"/>
        </w:rPr>
        <w:t xml:space="preserve"> prokurorit </w:t>
      </w:r>
      <w:r w:rsidR="00B44B21" w:rsidRPr="0069300A">
        <w:rPr>
          <w:rFonts w:ascii="Times New Roman" w:eastAsia="Calibri" w:hAnsi="Times New Roman"/>
          <w:lang w:val="sq-AL" w:bidi="ar-SA"/>
        </w:rPr>
        <w:t>–</w:t>
      </w:r>
      <w:r w:rsidR="00A35B11" w:rsidRPr="0069300A">
        <w:rPr>
          <w:rFonts w:ascii="Times New Roman" w:eastAsia="Calibri" w:hAnsi="Times New Roman"/>
          <w:lang w:val="sq-AL" w:bidi="ar-SA"/>
        </w:rPr>
        <w:t xml:space="preserve"> </w:t>
      </w:r>
      <w:r w:rsidR="00B44B21"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B44B21" w:rsidRPr="0069300A">
        <w:rPr>
          <w:rFonts w:ascii="Times New Roman" w:eastAsia="Calibri" w:hAnsi="Times New Roman"/>
          <w:lang w:val="sq-AL" w:bidi="ar-SA"/>
        </w:rPr>
        <w:t>rsa koh</w:t>
      </w:r>
      <w:r w:rsidR="001F6144" w:rsidRPr="0069300A">
        <w:rPr>
          <w:rFonts w:ascii="Times New Roman" w:eastAsia="Calibri" w:hAnsi="Times New Roman"/>
          <w:lang w:val="sq-AL" w:bidi="ar-SA"/>
        </w:rPr>
        <w:t>ë</w:t>
      </w:r>
      <w:r w:rsidR="00B44B21"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B44B21" w:rsidRPr="0069300A">
        <w:rPr>
          <w:rFonts w:ascii="Times New Roman" w:eastAsia="Calibri" w:hAnsi="Times New Roman"/>
          <w:lang w:val="sq-AL" w:bidi="ar-SA"/>
        </w:rPr>
        <w:t xml:space="preserve"> </w:t>
      </w:r>
      <w:r w:rsidR="00240073" w:rsidRPr="0069300A">
        <w:rPr>
          <w:rFonts w:ascii="Times New Roman" w:eastAsia="Calibri" w:hAnsi="Times New Roman"/>
          <w:lang w:val="sq-AL" w:bidi="ar-SA"/>
        </w:rPr>
        <w:t xml:space="preserve">- </w:t>
      </w:r>
      <w:r w:rsidR="00B44B21" w:rsidRPr="0069300A">
        <w:rPr>
          <w:rFonts w:ascii="Times New Roman" w:eastAsia="Calibri" w:hAnsi="Times New Roman"/>
          <w:lang w:val="sq-AL" w:bidi="ar-SA"/>
        </w:rPr>
        <w:t>megjith</w:t>
      </w:r>
      <w:r w:rsidR="001F6144" w:rsidRPr="0069300A">
        <w:rPr>
          <w:rFonts w:ascii="Times New Roman" w:eastAsia="Calibri" w:hAnsi="Times New Roman"/>
          <w:lang w:val="sq-AL" w:bidi="ar-SA"/>
        </w:rPr>
        <w:t>ë</w:t>
      </w:r>
      <w:r w:rsidR="00B44B21" w:rsidRPr="0069300A">
        <w:rPr>
          <w:rFonts w:ascii="Times New Roman" w:eastAsia="Calibri" w:hAnsi="Times New Roman"/>
          <w:lang w:val="sq-AL" w:bidi="ar-SA"/>
        </w:rPr>
        <w:t xml:space="preserve">se </w:t>
      </w:r>
      <w:r w:rsidR="006E1504" w:rsidRPr="0069300A">
        <w:rPr>
          <w:rFonts w:ascii="Times New Roman" w:eastAsia="Calibri" w:hAnsi="Times New Roman"/>
          <w:lang w:val="sq-AL" w:bidi="ar-SA"/>
        </w:rPr>
        <w:t xml:space="preserve">konstaton qartazi </w:t>
      </w:r>
      <w:r w:rsidR="00AB68E7" w:rsidRPr="0069300A">
        <w:rPr>
          <w:rFonts w:ascii="Times New Roman" w:eastAsia="Calibri" w:hAnsi="Times New Roman"/>
          <w:lang w:val="sq-AL" w:bidi="ar-SA"/>
        </w:rPr>
        <w:t>“prononcimin e prokurorit lidhur me p</w:t>
      </w:r>
      <w:r w:rsidR="001F6144" w:rsidRPr="0069300A">
        <w:rPr>
          <w:rFonts w:ascii="Times New Roman" w:eastAsia="Calibri" w:hAnsi="Times New Roman"/>
          <w:lang w:val="sq-AL" w:bidi="ar-SA"/>
        </w:rPr>
        <w:t>ë</w:t>
      </w:r>
      <w:r w:rsidR="00AB68E7" w:rsidRPr="0069300A">
        <w:rPr>
          <w:rFonts w:ascii="Times New Roman" w:eastAsia="Calibri" w:hAnsi="Times New Roman"/>
          <w:lang w:val="sq-AL" w:bidi="ar-SA"/>
        </w:rPr>
        <w:t>rmbajtjen e kall</w:t>
      </w:r>
      <w:r w:rsidR="001F6144" w:rsidRPr="0069300A">
        <w:rPr>
          <w:rFonts w:ascii="Times New Roman" w:eastAsia="Calibri" w:hAnsi="Times New Roman"/>
          <w:lang w:val="sq-AL" w:bidi="ar-SA"/>
        </w:rPr>
        <w:t>ë</w:t>
      </w:r>
      <w:r w:rsidR="00AB68E7" w:rsidRPr="0069300A">
        <w:rPr>
          <w:rFonts w:ascii="Times New Roman" w:eastAsia="Calibri" w:hAnsi="Times New Roman"/>
          <w:lang w:val="sq-AL" w:bidi="ar-SA"/>
        </w:rPr>
        <w:t xml:space="preserve">zimit </w:t>
      </w:r>
      <w:r w:rsidR="00240073" w:rsidRPr="0069300A">
        <w:rPr>
          <w:rFonts w:ascii="Times New Roman" w:eastAsia="Calibri" w:hAnsi="Times New Roman"/>
          <w:lang w:val="sq-AL" w:bidi="ar-SA"/>
        </w:rPr>
        <w:t xml:space="preserve">– i cili </w:t>
      </w:r>
      <w:r w:rsidR="000169D5" w:rsidRPr="0069300A">
        <w:rPr>
          <w:rFonts w:ascii="Times New Roman" w:eastAsia="Calibri" w:hAnsi="Times New Roman"/>
          <w:lang w:val="sq-AL" w:bidi="ar-SA"/>
        </w:rPr>
        <w:t>(gjithnj</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 xml:space="preserve"> sipas gjykat</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s) ka b</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r</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 xml:space="preserve"> vler</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simin paraprak t</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 xml:space="preserve"> dh</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nave objekt kall</w:t>
      </w:r>
      <w:r w:rsidR="001F6144" w:rsidRPr="0069300A">
        <w:rPr>
          <w:rFonts w:ascii="Times New Roman" w:eastAsia="Calibri" w:hAnsi="Times New Roman"/>
          <w:lang w:val="sq-AL" w:bidi="ar-SA"/>
        </w:rPr>
        <w:t>ë</w:t>
      </w:r>
      <w:r w:rsidR="000169D5" w:rsidRPr="0069300A">
        <w:rPr>
          <w:rFonts w:ascii="Times New Roman" w:eastAsia="Calibri" w:hAnsi="Times New Roman"/>
          <w:lang w:val="sq-AL" w:bidi="ar-SA"/>
        </w:rPr>
        <w:t>zimi</w:t>
      </w:r>
      <w:r w:rsidR="00E84B3B" w:rsidRPr="0069300A">
        <w:rPr>
          <w:rFonts w:ascii="Times New Roman" w:eastAsia="Calibri" w:hAnsi="Times New Roman"/>
          <w:lang w:val="sq-AL" w:bidi="ar-SA"/>
        </w:rPr>
        <w:t>”</w:t>
      </w:r>
      <w:r w:rsidR="006818E6"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6818E6" w:rsidRPr="0069300A">
        <w:rPr>
          <w:rFonts w:ascii="Times New Roman" w:eastAsia="Calibri" w:hAnsi="Times New Roman"/>
          <w:lang w:val="sq-AL" w:bidi="ar-SA"/>
        </w:rPr>
        <w:t xml:space="preserve"> konsideruara t</w:t>
      </w:r>
      <w:r w:rsidR="001F6144" w:rsidRPr="0069300A">
        <w:rPr>
          <w:rFonts w:ascii="Times New Roman" w:eastAsia="Calibri" w:hAnsi="Times New Roman"/>
          <w:lang w:val="sq-AL" w:bidi="ar-SA"/>
        </w:rPr>
        <w:t>ë</w:t>
      </w:r>
      <w:r w:rsidR="006818E6" w:rsidRPr="0069300A">
        <w:rPr>
          <w:rFonts w:ascii="Times New Roman" w:eastAsia="Calibri" w:hAnsi="Times New Roman"/>
          <w:lang w:val="sq-AL" w:bidi="ar-SA"/>
        </w:rPr>
        <w:t xml:space="preserve"> pap</w:t>
      </w:r>
      <w:r w:rsidR="001F6144" w:rsidRPr="0069300A">
        <w:rPr>
          <w:rFonts w:ascii="Times New Roman" w:eastAsia="Calibri" w:hAnsi="Times New Roman"/>
          <w:lang w:val="sq-AL" w:bidi="ar-SA"/>
        </w:rPr>
        <w:t>ë</w:t>
      </w:r>
      <w:r w:rsidR="004E181B" w:rsidRPr="0069300A">
        <w:rPr>
          <w:rFonts w:ascii="Times New Roman" w:eastAsia="Calibri" w:hAnsi="Times New Roman"/>
          <w:lang w:val="sq-AL" w:bidi="ar-SA"/>
        </w:rPr>
        <w:t>rshtat</w:t>
      </w:r>
      <w:r w:rsidR="006818E6" w:rsidRPr="0069300A">
        <w:rPr>
          <w:rFonts w:ascii="Times New Roman" w:eastAsia="Calibri" w:hAnsi="Times New Roman"/>
          <w:lang w:val="sq-AL" w:bidi="ar-SA"/>
        </w:rPr>
        <w:t>shme p</w:t>
      </w:r>
      <w:r w:rsidR="001F6144" w:rsidRPr="0069300A">
        <w:rPr>
          <w:rFonts w:ascii="Times New Roman" w:eastAsia="Calibri" w:hAnsi="Times New Roman"/>
          <w:lang w:val="sq-AL" w:bidi="ar-SA"/>
        </w:rPr>
        <w:t>ë</w:t>
      </w:r>
      <w:r w:rsidR="006818E6"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3C5203" w:rsidRPr="0069300A">
        <w:rPr>
          <w:rFonts w:ascii="Times New Roman" w:eastAsia="Calibri" w:hAnsi="Times New Roman"/>
          <w:lang w:val="sq-AL" w:bidi="ar-SA"/>
        </w:rPr>
        <w:t xml:space="preserve"> integruar rekuizitat e </w:t>
      </w:r>
      <w:r w:rsidR="006818E6" w:rsidRPr="0069300A">
        <w:rPr>
          <w:rFonts w:ascii="Times New Roman" w:eastAsia="Calibri" w:hAnsi="Times New Roman"/>
          <w:lang w:val="sq-AL" w:bidi="ar-SA"/>
        </w:rPr>
        <w:t>regjistrueshm</w:t>
      </w:r>
      <w:r w:rsidR="001F6144" w:rsidRPr="0069300A">
        <w:rPr>
          <w:rFonts w:ascii="Times New Roman" w:eastAsia="Calibri" w:hAnsi="Times New Roman"/>
          <w:lang w:val="sq-AL" w:bidi="ar-SA"/>
        </w:rPr>
        <w:t>ë</w:t>
      </w:r>
      <w:r w:rsidR="006818E6" w:rsidRPr="0069300A">
        <w:rPr>
          <w:rFonts w:ascii="Times New Roman" w:eastAsia="Calibri" w:hAnsi="Times New Roman"/>
          <w:lang w:val="sq-AL" w:bidi="ar-SA"/>
        </w:rPr>
        <w:t>ris</w:t>
      </w:r>
      <w:r w:rsidR="001F6144" w:rsidRPr="0069300A">
        <w:rPr>
          <w:rFonts w:ascii="Times New Roman" w:eastAsia="Calibri" w:hAnsi="Times New Roman"/>
          <w:lang w:val="sq-AL" w:bidi="ar-SA"/>
        </w:rPr>
        <w:t>ë</w:t>
      </w:r>
      <w:r w:rsidR="006818E6" w:rsidRPr="0069300A">
        <w:rPr>
          <w:rFonts w:ascii="Times New Roman" w:eastAsia="Calibri" w:hAnsi="Times New Roman"/>
          <w:lang w:val="sq-AL" w:bidi="ar-SA"/>
        </w:rPr>
        <w:t xml:space="preserve">, </w:t>
      </w:r>
      <w:r w:rsidR="00C07DE2" w:rsidRPr="0069300A">
        <w:rPr>
          <w:rFonts w:ascii="Times New Roman" w:eastAsia="Calibri" w:hAnsi="Times New Roman"/>
          <w:lang w:val="sq-AL" w:bidi="ar-SA"/>
        </w:rPr>
        <w:t>pra</w:t>
      </w:r>
      <w:r w:rsidR="004A19F1" w:rsidRPr="0069300A">
        <w:rPr>
          <w:rFonts w:ascii="Times New Roman" w:eastAsia="Calibri" w:hAnsi="Times New Roman"/>
          <w:lang w:val="sq-AL" w:bidi="ar-SA"/>
        </w:rPr>
        <w:t>,</w:t>
      </w:r>
      <w:r w:rsidR="00C07DE2"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C07DE2" w:rsidRPr="0069300A">
        <w:rPr>
          <w:rFonts w:ascii="Times New Roman" w:eastAsia="Calibri" w:hAnsi="Times New Roman"/>
          <w:lang w:val="sq-AL" w:bidi="ar-SA"/>
        </w:rPr>
        <w:t xml:space="preserve"> thelb</w:t>
      </w:r>
      <w:r w:rsidR="004A19F1" w:rsidRPr="0069300A">
        <w:rPr>
          <w:rFonts w:ascii="Times New Roman" w:eastAsia="Calibri" w:hAnsi="Times New Roman"/>
          <w:lang w:val="sq-AL" w:bidi="ar-SA"/>
        </w:rPr>
        <w:t>,</w:t>
      </w:r>
      <w:r w:rsidR="00C07DE2"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C07DE2" w:rsidRPr="0069300A">
        <w:rPr>
          <w:rFonts w:ascii="Times New Roman" w:eastAsia="Calibri" w:hAnsi="Times New Roman"/>
          <w:lang w:val="sq-AL" w:bidi="ar-SA"/>
        </w:rPr>
        <w:t xml:space="preserve"> cil</w:t>
      </w:r>
      <w:r w:rsidR="001F6144" w:rsidRPr="0069300A">
        <w:rPr>
          <w:rFonts w:ascii="Times New Roman" w:eastAsia="Calibri" w:hAnsi="Times New Roman"/>
          <w:lang w:val="sq-AL" w:bidi="ar-SA"/>
        </w:rPr>
        <w:t>ë</w:t>
      </w:r>
      <w:r w:rsidR="00C07DE2" w:rsidRPr="0069300A">
        <w:rPr>
          <w:rFonts w:ascii="Times New Roman" w:eastAsia="Calibri" w:hAnsi="Times New Roman"/>
          <w:lang w:val="sq-AL" w:bidi="ar-SA"/>
        </w:rPr>
        <w:t>sis</w:t>
      </w:r>
      <w:r w:rsidR="001F6144" w:rsidRPr="0069300A">
        <w:rPr>
          <w:rFonts w:ascii="Times New Roman" w:eastAsia="Calibri" w:hAnsi="Times New Roman"/>
          <w:lang w:val="sq-AL" w:bidi="ar-SA"/>
        </w:rPr>
        <w:t>ë</w:t>
      </w:r>
      <w:r w:rsidR="00C07DE2" w:rsidRPr="0069300A">
        <w:rPr>
          <w:rFonts w:ascii="Times New Roman" w:eastAsia="Calibri" w:hAnsi="Times New Roman"/>
          <w:lang w:val="sq-AL" w:bidi="ar-SA"/>
        </w:rPr>
        <w:t xml:space="preserve"> se lajmit/njoftimit</w:t>
      </w:r>
      <w:r w:rsidR="004A19F1"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4A19F1" w:rsidRPr="0069300A">
        <w:rPr>
          <w:rFonts w:ascii="Times New Roman" w:eastAsia="Calibri" w:hAnsi="Times New Roman"/>
          <w:lang w:val="sq-AL" w:bidi="ar-SA"/>
        </w:rPr>
        <w:t>r vep</w:t>
      </w:r>
      <w:r w:rsidR="001F6144" w:rsidRPr="0069300A">
        <w:rPr>
          <w:rFonts w:ascii="Times New Roman" w:eastAsia="Calibri" w:hAnsi="Times New Roman"/>
          <w:lang w:val="sq-AL" w:bidi="ar-SA"/>
        </w:rPr>
        <w:t>ë</w:t>
      </w:r>
      <w:r w:rsidR="004A19F1" w:rsidRPr="0069300A">
        <w:rPr>
          <w:rFonts w:ascii="Times New Roman" w:eastAsia="Calibri" w:hAnsi="Times New Roman"/>
          <w:lang w:val="sq-AL" w:bidi="ar-SA"/>
        </w:rPr>
        <w:t>r penale)</w:t>
      </w:r>
      <w:r w:rsidR="00C07DE2" w:rsidRPr="0069300A">
        <w:rPr>
          <w:rFonts w:ascii="Times New Roman" w:eastAsia="Calibri" w:hAnsi="Times New Roman"/>
          <w:lang w:val="sq-AL" w:bidi="ar-SA"/>
        </w:rPr>
        <w:t xml:space="preserve"> </w:t>
      </w:r>
      <w:r w:rsidR="00E84B3B"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E10391" w:rsidRPr="0069300A">
        <w:rPr>
          <w:rFonts w:ascii="Times New Roman" w:eastAsia="Calibri" w:hAnsi="Times New Roman"/>
          <w:lang w:val="sq-AL" w:bidi="ar-SA"/>
        </w:rPr>
        <w:lastRenderedPageBreak/>
        <w:t>konkludon</w:t>
      </w:r>
      <w:r w:rsidR="00F630AD" w:rsidRPr="0069300A">
        <w:rPr>
          <w:rFonts w:ascii="Times New Roman" w:eastAsia="Calibri" w:hAnsi="Times New Roman"/>
          <w:lang w:val="sq-AL" w:bidi="ar-SA"/>
        </w:rPr>
        <w:t>,</w:t>
      </w:r>
      <w:r w:rsidR="00E10391" w:rsidRPr="0069300A">
        <w:rPr>
          <w:rFonts w:ascii="Times New Roman" w:eastAsia="Calibri" w:hAnsi="Times New Roman"/>
          <w:lang w:val="sq-AL" w:bidi="ar-SA"/>
        </w:rPr>
        <w:t xml:space="preserve"> </w:t>
      </w:r>
      <w:r w:rsidR="003E2A32"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3E2A32"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3E2A32"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3E2A32" w:rsidRPr="0069300A">
        <w:rPr>
          <w:rFonts w:ascii="Times New Roman" w:eastAsia="Calibri" w:hAnsi="Times New Roman"/>
          <w:lang w:val="sq-AL" w:bidi="ar-SA"/>
        </w:rPr>
        <w:t>jt</w:t>
      </w:r>
      <w:r w:rsidR="001F6144" w:rsidRPr="0069300A">
        <w:rPr>
          <w:rFonts w:ascii="Times New Roman" w:eastAsia="Calibri" w:hAnsi="Times New Roman"/>
          <w:lang w:val="sq-AL" w:bidi="ar-SA"/>
        </w:rPr>
        <w:t>ë</w:t>
      </w:r>
      <w:r w:rsidR="003E2A32" w:rsidRPr="0069300A">
        <w:rPr>
          <w:rFonts w:ascii="Times New Roman" w:eastAsia="Calibri" w:hAnsi="Times New Roman"/>
          <w:lang w:val="sq-AL" w:bidi="ar-SA"/>
        </w:rPr>
        <w:t>n koh</w:t>
      </w:r>
      <w:r w:rsidR="001F6144" w:rsidRPr="0069300A">
        <w:rPr>
          <w:rFonts w:ascii="Times New Roman" w:eastAsia="Calibri" w:hAnsi="Times New Roman"/>
          <w:lang w:val="sq-AL" w:bidi="ar-SA"/>
        </w:rPr>
        <w:t>ë</w:t>
      </w:r>
      <w:r w:rsidR="003E2A32" w:rsidRPr="0069300A">
        <w:rPr>
          <w:rFonts w:ascii="Times New Roman" w:eastAsia="Calibri" w:hAnsi="Times New Roman"/>
          <w:lang w:val="sq-AL" w:bidi="ar-SA"/>
        </w:rPr>
        <w:t xml:space="preserve">, </w:t>
      </w:r>
      <w:r w:rsidR="00F625D2" w:rsidRPr="0069300A">
        <w:rPr>
          <w:rFonts w:ascii="Times New Roman" w:eastAsia="Calibri" w:hAnsi="Times New Roman"/>
          <w:lang w:val="sq-AL" w:bidi="ar-SA"/>
        </w:rPr>
        <w:t>se</w:t>
      </w:r>
      <w:r w:rsidR="00313FB3" w:rsidRPr="0069300A">
        <w:rPr>
          <w:rFonts w:ascii="Times New Roman" w:eastAsia="Calibri" w:hAnsi="Times New Roman"/>
          <w:lang w:val="sq-AL" w:bidi="ar-SA"/>
        </w:rPr>
        <w:t xml:space="preserve"> </w:t>
      </w:r>
      <w:r w:rsidR="00704019"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F625D2"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F625D2" w:rsidRPr="0069300A">
        <w:rPr>
          <w:rFonts w:ascii="Times New Roman" w:eastAsia="Calibri" w:hAnsi="Times New Roman"/>
          <w:lang w:val="sq-AL" w:bidi="ar-SA"/>
        </w:rPr>
        <w:t>rmbajtja e k</w:t>
      </w:r>
      <w:r w:rsidR="001F6144" w:rsidRPr="0069300A">
        <w:rPr>
          <w:rFonts w:ascii="Times New Roman" w:eastAsia="Calibri" w:hAnsi="Times New Roman"/>
          <w:lang w:val="sq-AL" w:bidi="ar-SA"/>
        </w:rPr>
        <w:t>ë</w:t>
      </w:r>
      <w:r w:rsidR="00F625D2" w:rsidRPr="0069300A">
        <w:rPr>
          <w:rFonts w:ascii="Times New Roman" w:eastAsia="Calibri" w:hAnsi="Times New Roman"/>
          <w:lang w:val="sq-AL" w:bidi="ar-SA"/>
        </w:rPr>
        <w:t xml:space="preserve">tij prononcimi </w:t>
      </w:r>
      <w:r w:rsidR="00875BDB" w:rsidRPr="0069300A">
        <w:rPr>
          <w:rFonts w:ascii="Times New Roman" w:eastAsia="Calibri" w:hAnsi="Times New Roman"/>
          <w:lang w:val="sq-AL" w:bidi="ar-SA"/>
        </w:rPr>
        <w:t xml:space="preserve">nuk </w:t>
      </w:r>
      <w:r w:rsidR="00CD7CBE" w:rsidRPr="0069300A">
        <w:rPr>
          <w:rFonts w:ascii="Times New Roman" w:eastAsia="Calibri" w:hAnsi="Times New Roman"/>
          <w:lang w:val="sq-AL" w:bidi="ar-SA"/>
        </w:rPr>
        <w:t>evidenton vullnetin e prokurorit p</w:t>
      </w:r>
      <w:r w:rsidR="001F6144" w:rsidRPr="0069300A">
        <w:rPr>
          <w:rFonts w:ascii="Times New Roman" w:eastAsia="Calibri" w:hAnsi="Times New Roman"/>
          <w:lang w:val="sq-AL" w:bidi="ar-SA"/>
        </w:rPr>
        <w:t>ë</w:t>
      </w:r>
      <w:r w:rsidR="00CD7CBE"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CD7CBE" w:rsidRPr="0069300A">
        <w:rPr>
          <w:rFonts w:ascii="Times New Roman" w:eastAsia="Calibri" w:hAnsi="Times New Roman"/>
          <w:lang w:val="sq-AL" w:bidi="ar-SA"/>
        </w:rPr>
        <w:t xml:space="preserve"> mos ushtruar ndjekjen penale </w:t>
      </w:r>
      <w:r w:rsidR="00704019" w:rsidRPr="0069300A">
        <w:rPr>
          <w:rFonts w:ascii="Times New Roman" w:eastAsia="Calibri" w:hAnsi="Times New Roman"/>
          <w:lang w:val="sq-AL" w:bidi="ar-SA"/>
        </w:rPr>
        <w:t>p</w:t>
      </w:r>
      <w:r w:rsidR="006732EC" w:rsidRPr="0069300A">
        <w:rPr>
          <w:rFonts w:ascii="Times New Roman" w:eastAsia="Calibri" w:hAnsi="Times New Roman"/>
          <w:lang w:val="sq-AL" w:bidi="ar-SA"/>
        </w:rPr>
        <w:t xml:space="preserve">asi “shkresa </w:t>
      </w:r>
      <w:r w:rsidR="00082D62"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082D62" w:rsidRPr="0069300A">
        <w:rPr>
          <w:rFonts w:ascii="Times New Roman" w:eastAsia="Calibri" w:hAnsi="Times New Roman"/>
          <w:lang w:val="sq-AL" w:bidi="ar-SA"/>
        </w:rPr>
        <w:t>r kalimin e akteve p</w:t>
      </w:r>
      <w:r w:rsidR="001F6144" w:rsidRPr="0069300A">
        <w:rPr>
          <w:rFonts w:ascii="Times New Roman" w:eastAsia="Calibri" w:hAnsi="Times New Roman"/>
          <w:lang w:val="sq-AL" w:bidi="ar-SA"/>
        </w:rPr>
        <w:t>ë</w:t>
      </w:r>
      <w:r w:rsidR="00082D62" w:rsidRPr="0069300A">
        <w:rPr>
          <w:rFonts w:ascii="Times New Roman" w:eastAsia="Calibri" w:hAnsi="Times New Roman"/>
          <w:lang w:val="sq-AL" w:bidi="ar-SA"/>
        </w:rPr>
        <w:t>r kompetenc</w:t>
      </w:r>
      <w:r w:rsidR="001F6144" w:rsidRPr="0069300A">
        <w:rPr>
          <w:rFonts w:ascii="Times New Roman" w:eastAsia="Calibri" w:hAnsi="Times New Roman"/>
          <w:lang w:val="sq-AL" w:bidi="ar-SA"/>
        </w:rPr>
        <w:t>ë</w:t>
      </w:r>
      <w:r w:rsidR="00082D62"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082D62" w:rsidRPr="0069300A">
        <w:rPr>
          <w:rFonts w:ascii="Times New Roman" w:eastAsia="Calibri" w:hAnsi="Times New Roman"/>
          <w:lang w:val="sq-AL" w:bidi="ar-SA"/>
        </w:rPr>
        <w:t xml:space="preserve"> prokurorie tjet</w:t>
      </w:r>
      <w:r w:rsidR="001F6144" w:rsidRPr="0069300A">
        <w:rPr>
          <w:rFonts w:ascii="Times New Roman" w:eastAsia="Calibri" w:hAnsi="Times New Roman"/>
          <w:lang w:val="sq-AL" w:bidi="ar-SA"/>
        </w:rPr>
        <w:t>ë</w:t>
      </w:r>
      <w:r w:rsidR="00082D62" w:rsidRPr="0069300A">
        <w:rPr>
          <w:rFonts w:ascii="Times New Roman" w:eastAsia="Calibri" w:hAnsi="Times New Roman"/>
          <w:lang w:val="sq-AL" w:bidi="ar-SA"/>
        </w:rPr>
        <w:t xml:space="preserve">r – asaj </w:t>
      </w:r>
      <w:r w:rsidR="001E582A" w:rsidRPr="0069300A">
        <w:rPr>
          <w:rFonts w:ascii="Times New Roman" w:eastAsia="Calibri" w:hAnsi="Times New Roman"/>
          <w:lang w:val="sq-AL" w:bidi="ar-SA"/>
        </w:rPr>
        <w:t>pran</w:t>
      </w:r>
      <w:r w:rsidR="001F6144" w:rsidRPr="0069300A">
        <w:rPr>
          <w:rFonts w:ascii="Times New Roman" w:eastAsia="Calibri" w:hAnsi="Times New Roman"/>
          <w:lang w:val="sq-AL" w:bidi="ar-SA"/>
        </w:rPr>
        <w:t>ë</w:t>
      </w:r>
      <w:r w:rsidR="001E582A"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1E582A"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1E582A" w:rsidRPr="0069300A">
        <w:rPr>
          <w:rFonts w:ascii="Times New Roman" w:eastAsia="Calibri" w:hAnsi="Times New Roman"/>
          <w:lang w:val="sq-AL" w:bidi="ar-SA"/>
        </w:rPr>
        <w:t xml:space="preserve"> Juridiksionit t</w:t>
      </w:r>
      <w:r w:rsidR="001F6144" w:rsidRPr="0069300A">
        <w:rPr>
          <w:rFonts w:ascii="Times New Roman" w:eastAsia="Calibri" w:hAnsi="Times New Roman"/>
          <w:lang w:val="sq-AL" w:bidi="ar-SA"/>
        </w:rPr>
        <w:t>ë</w:t>
      </w:r>
      <w:r w:rsidR="001E582A"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1E582A" w:rsidRPr="0069300A">
        <w:rPr>
          <w:rFonts w:ascii="Times New Roman" w:eastAsia="Calibri" w:hAnsi="Times New Roman"/>
          <w:lang w:val="sq-AL" w:bidi="ar-SA"/>
        </w:rPr>
        <w:t>rgjithsh</w:t>
      </w:r>
      <w:r w:rsidR="001F6144" w:rsidRPr="0069300A">
        <w:rPr>
          <w:rFonts w:ascii="Times New Roman" w:eastAsia="Calibri" w:hAnsi="Times New Roman"/>
          <w:lang w:val="sq-AL" w:bidi="ar-SA"/>
        </w:rPr>
        <w:t>ë</w:t>
      </w:r>
      <w:r w:rsidR="001E582A" w:rsidRPr="0069300A">
        <w:rPr>
          <w:rFonts w:ascii="Times New Roman" w:eastAsia="Calibri" w:hAnsi="Times New Roman"/>
          <w:lang w:val="sq-AL" w:bidi="ar-SA"/>
        </w:rPr>
        <w:t>m Tiran</w:t>
      </w:r>
      <w:r w:rsidR="001F6144" w:rsidRPr="0069300A">
        <w:rPr>
          <w:rFonts w:ascii="Times New Roman" w:eastAsia="Calibri" w:hAnsi="Times New Roman"/>
          <w:lang w:val="sq-AL" w:bidi="ar-SA"/>
        </w:rPr>
        <w:t>ë</w:t>
      </w:r>
      <w:r w:rsidR="00313FB3" w:rsidRPr="0069300A">
        <w:rPr>
          <w:rFonts w:ascii="Times New Roman" w:eastAsia="Calibri" w:hAnsi="Times New Roman"/>
          <w:lang w:val="sq-AL" w:bidi="ar-SA"/>
        </w:rPr>
        <w:t>, sipas p</w:t>
      </w:r>
      <w:r w:rsidR="001F6144" w:rsidRPr="0069300A">
        <w:rPr>
          <w:rFonts w:ascii="Times New Roman" w:eastAsia="Calibri" w:hAnsi="Times New Roman"/>
          <w:lang w:val="sq-AL" w:bidi="ar-SA"/>
        </w:rPr>
        <w:t>ë</w:t>
      </w:r>
      <w:r w:rsidR="00313FB3" w:rsidRPr="0069300A">
        <w:rPr>
          <w:rFonts w:ascii="Times New Roman" w:eastAsia="Calibri" w:hAnsi="Times New Roman"/>
          <w:lang w:val="sq-AL" w:bidi="ar-SA"/>
        </w:rPr>
        <w:t>rcaktimit t</w:t>
      </w:r>
      <w:r w:rsidR="001F6144" w:rsidRPr="0069300A">
        <w:rPr>
          <w:rFonts w:ascii="Times New Roman" w:eastAsia="Calibri" w:hAnsi="Times New Roman"/>
          <w:lang w:val="sq-AL" w:bidi="ar-SA"/>
        </w:rPr>
        <w:t>ë</w:t>
      </w:r>
      <w:r w:rsidR="00313FB3" w:rsidRPr="0069300A">
        <w:rPr>
          <w:rFonts w:ascii="Times New Roman" w:eastAsia="Calibri" w:hAnsi="Times New Roman"/>
          <w:lang w:val="sq-AL" w:bidi="ar-SA"/>
        </w:rPr>
        <w:t xml:space="preserve"> nenit 28 t</w:t>
      </w:r>
      <w:r w:rsidR="001F6144" w:rsidRPr="0069300A">
        <w:rPr>
          <w:rFonts w:ascii="Times New Roman" w:eastAsia="Calibri" w:hAnsi="Times New Roman"/>
          <w:lang w:val="sq-AL" w:bidi="ar-SA"/>
        </w:rPr>
        <w:t>ë</w:t>
      </w:r>
      <w:r w:rsidR="00313FB3"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1E582A"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D07817" w:rsidRPr="0069300A">
        <w:rPr>
          <w:rFonts w:ascii="Times New Roman" w:eastAsia="Calibri" w:hAnsi="Times New Roman"/>
          <w:lang w:val="sq-AL" w:bidi="ar-SA"/>
        </w:rPr>
        <w:t>nuk p</w:t>
      </w:r>
      <w:r w:rsidR="001F6144" w:rsidRPr="0069300A">
        <w:rPr>
          <w:rFonts w:ascii="Times New Roman" w:eastAsia="Calibri" w:hAnsi="Times New Roman"/>
          <w:lang w:val="sq-AL" w:bidi="ar-SA"/>
        </w:rPr>
        <w:t>ë</w:t>
      </w:r>
      <w:r w:rsidR="00D07817" w:rsidRPr="0069300A">
        <w:rPr>
          <w:rFonts w:ascii="Times New Roman" w:eastAsia="Calibri" w:hAnsi="Times New Roman"/>
          <w:lang w:val="sq-AL" w:bidi="ar-SA"/>
        </w:rPr>
        <w:t>rmban asnj</w:t>
      </w:r>
      <w:r w:rsidR="001F6144" w:rsidRPr="0069300A">
        <w:rPr>
          <w:rFonts w:ascii="Times New Roman" w:eastAsia="Calibri" w:hAnsi="Times New Roman"/>
          <w:lang w:val="sq-AL" w:bidi="ar-SA"/>
        </w:rPr>
        <w:t>ë</w:t>
      </w:r>
      <w:r w:rsidR="00E61A16"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D07817" w:rsidRPr="0069300A">
        <w:rPr>
          <w:rFonts w:ascii="Times New Roman" w:eastAsia="Calibri" w:hAnsi="Times New Roman"/>
          <w:lang w:val="sq-AL" w:bidi="ar-SA"/>
        </w:rPr>
        <w:t xml:space="preserve"> dh</w:t>
      </w:r>
      <w:r w:rsidR="001F6144" w:rsidRPr="0069300A">
        <w:rPr>
          <w:rFonts w:ascii="Times New Roman" w:eastAsia="Calibri" w:hAnsi="Times New Roman"/>
          <w:lang w:val="sq-AL" w:bidi="ar-SA"/>
        </w:rPr>
        <w:t>ë</w:t>
      </w:r>
      <w:r w:rsidR="00D07817"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D07817" w:rsidRPr="0069300A">
        <w:rPr>
          <w:rFonts w:ascii="Times New Roman" w:eastAsia="Calibri" w:hAnsi="Times New Roman"/>
          <w:lang w:val="sq-AL" w:bidi="ar-SA"/>
        </w:rPr>
        <w:t xml:space="preserve"> ose element </w:t>
      </w:r>
      <w:r w:rsidR="0069552E" w:rsidRPr="0069300A">
        <w:rPr>
          <w:rFonts w:ascii="Times New Roman" w:eastAsia="Calibri" w:hAnsi="Times New Roman"/>
          <w:lang w:val="sq-AL" w:bidi="ar-SA"/>
        </w:rPr>
        <w:t>q</w:t>
      </w:r>
      <w:r w:rsidR="001F6144" w:rsidRPr="0069300A">
        <w:rPr>
          <w:rFonts w:ascii="Times New Roman" w:eastAsia="Calibri" w:hAnsi="Times New Roman"/>
          <w:lang w:val="sq-AL" w:bidi="ar-SA"/>
        </w:rPr>
        <w:t>ë</w:t>
      </w:r>
      <w:r w:rsidR="0069552E"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69552E" w:rsidRPr="0069300A">
        <w:rPr>
          <w:rFonts w:ascii="Times New Roman" w:eastAsia="Calibri" w:hAnsi="Times New Roman"/>
          <w:lang w:val="sq-AL" w:bidi="ar-SA"/>
        </w:rPr>
        <w:t xml:space="preserve"> vler</w:t>
      </w:r>
      <w:r w:rsidR="001F6144" w:rsidRPr="0069300A">
        <w:rPr>
          <w:rFonts w:ascii="Times New Roman" w:eastAsia="Calibri" w:hAnsi="Times New Roman"/>
          <w:lang w:val="sq-AL" w:bidi="ar-SA"/>
        </w:rPr>
        <w:t>ë</w:t>
      </w:r>
      <w:r w:rsidR="0069552E" w:rsidRPr="0069300A">
        <w:rPr>
          <w:rFonts w:ascii="Times New Roman" w:eastAsia="Calibri" w:hAnsi="Times New Roman"/>
          <w:lang w:val="sq-AL" w:bidi="ar-SA"/>
        </w:rPr>
        <w:t>sohet n</w:t>
      </w:r>
      <w:r w:rsidR="001F6144" w:rsidRPr="0069300A">
        <w:rPr>
          <w:rFonts w:ascii="Times New Roman" w:eastAsia="Calibri" w:hAnsi="Times New Roman"/>
          <w:lang w:val="sq-AL" w:bidi="ar-SA"/>
        </w:rPr>
        <w:t>ë</w:t>
      </w:r>
      <w:r w:rsidR="0069552E" w:rsidRPr="0069300A">
        <w:rPr>
          <w:rFonts w:ascii="Times New Roman" w:eastAsia="Calibri" w:hAnsi="Times New Roman"/>
          <w:lang w:val="sq-AL" w:bidi="ar-SA"/>
        </w:rPr>
        <w:t xml:space="preserve"> drejtim t</w:t>
      </w:r>
      <w:r w:rsidR="001F6144" w:rsidRPr="0069300A">
        <w:rPr>
          <w:rFonts w:ascii="Times New Roman" w:eastAsia="Calibri" w:hAnsi="Times New Roman"/>
          <w:lang w:val="sq-AL" w:bidi="ar-SA"/>
        </w:rPr>
        <w:t>ë</w:t>
      </w:r>
      <w:r w:rsidR="0069552E" w:rsidRPr="0069300A">
        <w:rPr>
          <w:rFonts w:ascii="Times New Roman" w:eastAsia="Calibri" w:hAnsi="Times New Roman"/>
          <w:lang w:val="sq-AL" w:bidi="ar-SA"/>
        </w:rPr>
        <w:t xml:space="preserve"> kontrollit mbi vullnetin (apo munges</w:t>
      </w:r>
      <w:r w:rsidR="001F6144" w:rsidRPr="0069300A">
        <w:rPr>
          <w:rFonts w:ascii="Times New Roman" w:eastAsia="Calibri" w:hAnsi="Times New Roman"/>
          <w:lang w:val="sq-AL" w:bidi="ar-SA"/>
        </w:rPr>
        <w:t>ë</w:t>
      </w:r>
      <w:r w:rsidR="0069552E" w:rsidRPr="0069300A">
        <w:rPr>
          <w:rFonts w:ascii="Times New Roman" w:eastAsia="Calibri" w:hAnsi="Times New Roman"/>
          <w:lang w:val="sq-AL" w:bidi="ar-SA"/>
        </w:rPr>
        <w:t>n e tij</w:t>
      </w:r>
      <w:r w:rsidR="00EB4180" w:rsidRPr="0069300A">
        <w:rPr>
          <w:rFonts w:ascii="Times New Roman" w:eastAsia="Calibri" w:hAnsi="Times New Roman"/>
          <w:lang w:val="sq-AL" w:bidi="ar-SA"/>
        </w:rPr>
        <w:t>) e organit t</w:t>
      </w:r>
      <w:r w:rsidR="001F6144" w:rsidRPr="0069300A">
        <w:rPr>
          <w:rFonts w:ascii="Times New Roman" w:eastAsia="Calibri" w:hAnsi="Times New Roman"/>
          <w:lang w:val="sq-AL" w:bidi="ar-SA"/>
        </w:rPr>
        <w:t>ë</w:t>
      </w:r>
      <w:r w:rsidR="00EB4180" w:rsidRPr="0069300A">
        <w:rPr>
          <w:rFonts w:ascii="Times New Roman" w:eastAsia="Calibri" w:hAnsi="Times New Roman"/>
          <w:lang w:val="sq-AL" w:bidi="ar-SA"/>
        </w:rPr>
        <w:t xml:space="preserve"> procedimit penal – prokurorit</w:t>
      </w:r>
      <w:r w:rsidR="0024373C" w:rsidRPr="0069300A">
        <w:rPr>
          <w:rFonts w:ascii="Times New Roman" w:eastAsia="Calibri" w:hAnsi="Times New Roman"/>
          <w:lang w:val="sq-AL" w:bidi="ar-SA"/>
        </w:rPr>
        <w:t xml:space="preserve"> </w:t>
      </w:r>
      <w:r w:rsidR="00EB4180" w:rsidRPr="0069300A">
        <w:rPr>
          <w:rFonts w:ascii="Times New Roman" w:eastAsia="Calibri" w:hAnsi="Times New Roman"/>
          <w:lang w:val="sq-AL" w:bidi="ar-SA"/>
        </w:rPr>
        <w:t>- p</w:t>
      </w:r>
      <w:r w:rsidR="001F6144" w:rsidRPr="0069300A">
        <w:rPr>
          <w:rFonts w:ascii="Times New Roman" w:eastAsia="Calibri" w:hAnsi="Times New Roman"/>
          <w:lang w:val="sq-AL" w:bidi="ar-SA"/>
        </w:rPr>
        <w:t>ë</w:t>
      </w:r>
      <w:r w:rsidR="00EB4180" w:rsidRPr="0069300A">
        <w:rPr>
          <w:rFonts w:ascii="Times New Roman" w:eastAsia="Calibri" w:hAnsi="Times New Roman"/>
          <w:lang w:val="sq-AL" w:bidi="ar-SA"/>
        </w:rPr>
        <w:t>r ushtrimin e ndjekjes penale</w:t>
      </w:r>
      <w:r w:rsidR="003E2A32" w:rsidRPr="0069300A">
        <w:rPr>
          <w:rFonts w:ascii="Times New Roman" w:eastAsia="Calibri" w:hAnsi="Times New Roman"/>
          <w:lang w:val="sq-AL" w:bidi="ar-SA"/>
        </w:rPr>
        <w:t>”</w:t>
      </w:r>
      <w:r w:rsidR="00890784" w:rsidRPr="0069300A">
        <w:rPr>
          <w:rFonts w:ascii="Times New Roman" w:eastAsia="Calibri" w:hAnsi="Times New Roman"/>
          <w:lang w:val="sq-AL" w:bidi="ar-SA"/>
        </w:rPr>
        <w:t xml:space="preserve">. </w:t>
      </w:r>
    </w:p>
    <w:p w14:paraId="790F3ED3" w14:textId="38D0ED18" w:rsidR="000E73F9" w:rsidRPr="0069300A" w:rsidRDefault="00890784"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jtat kushte </w:t>
      </w:r>
      <w:r w:rsidR="00392605"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392605" w:rsidRPr="0069300A">
        <w:rPr>
          <w:rFonts w:ascii="Times New Roman" w:eastAsia="Calibri" w:hAnsi="Times New Roman"/>
          <w:lang w:val="sq-AL" w:bidi="ar-SA"/>
        </w:rPr>
        <w:t xml:space="preserve"> </w:t>
      </w:r>
      <w:r w:rsidR="00D4787C" w:rsidRPr="0069300A">
        <w:rPr>
          <w:rFonts w:ascii="Times New Roman" w:eastAsia="Calibri" w:hAnsi="Times New Roman"/>
          <w:lang w:val="sq-AL" w:bidi="ar-SA"/>
        </w:rPr>
        <w:t>verifikimit t</w:t>
      </w:r>
      <w:r w:rsidR="001F6144" w:rsidRPr="0069300A">
        <w:rPr>
          <w:rFonts w:ascii="Times New Roman" w:eastAsia="Calibri" w:hAnsi="Times New Roman"/>
          <w:lang w:val="sq-AL" w:bidi="ar-SA"/>
        </w:rPr>
        <w:t>ë</w:t>
      </w:r>
      <w:r w:rsidR="00D4787C"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D4787C" w:rsidRPr="0069300A">
        <w:rPr>
          <w:rFonts w:ascii="Times New Roman" w:eastAsia="Calibri" w:hAnsi="Times New Roman"/>
          <w:lang w:val="sq-AL" w:bidi="ar-SA"/>
        </w:rPr>
        <w:t xml:space="preserve">ndrimit kontradiktor </w:t>
      </w:r>
      <w:r w:rsidR="002279BF" w:rsidRPr="0069300A">
        <w:rPr>
          <w:rFonts w:ascii="Times New Roman" w:eastAsia="Calibri" w:hAnsi="Times New Roman"/>
          <w:lang w:val="sq-AL" w:bidi="ar-SA"/>
        </w:rPr>
        <w:t xml:space="preserve">- </w:t>
      </w:r>
      <w:r w:rsidRPr="0069300A">
        <w:rPr>
          <w:rFonts w:ascii="Times New Roman" w:eastAsia="Calibri" w:hAnsi="Times New Roman"/>
          <w:lang w:val="sq-AL" w:bidi="ar-SA"/>
        </w:rPr>
        <w:t xml:space="preserve">Kolegji konsideron edhe vendimmarrjen </w:t>
      </w:r>
      <w:r w:rsidR="009F32F9" w:rsidRPr="0069300A">
        <w:rPr>
          <w:rFonts w:ascii="Times New Roman" w:eastAsia="Calibri" w:hAnsi="Times New Roman"/>
          <w:lang w:val="sq-AL" w:bidi="ar-SA"/>
        </w:rPr>
        <w:t>e Gjykat</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 xml:space="preserve"> Apelit </w:t>
      </w:r>
      <w:r w:rsidR="002279BF" w:rsidRPr="0069300A">
        <w:rPr>
          <w:rFonts w:ascii="Times New Roman" w:eastAsia="Calibri" w:hAnsi="Times New Roman"/>
          <w:lang w:val="sq-AL" w:bidi="ar-SA"/>
        </w:rPr>
        <w:t xml:space="preserve">- </w:t>
      </w:r>
      <w:r w:rsidR="009F32F9" w:rsidRPr="0069300A">
        <w:rPr>
          <w:rFonts w:ascii="Times New Roman" w:eastAsia="Calibri" w:hAnsi="Times New Roman"/>
          <w:lang w:val="sq-AL" w:bidi="ar-SA"/>
        </w:rPr>
        <w:t>refuzuese t</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 xml:space="preserve"> gjykimit t</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 xml:space="preserve"> ankimit t</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 xml:space="preserve"> kall</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zues</w:t>
      </w:r>
      <w:r w:rsidR="007847C4" w:rsidRPr="0069300A">
        <w:rPr>
          <w:rFonts w:ascii="Times New Roman" w:eastAsia="Calibri" w:hAnsi="Times New Roman"/>
          <w:lang w:val="sq-AL" w:bidi="ar-SA"/>
        </w:rPr>
        <w:t>e</w:t>
      </w:r>
      <w:r w:rsidR="009F32F9" w:rsidRPr="0069300A">
        <w:rPr>
          <w:rFonts w:ascii="Times New Roman" w:eastAsia="Calibri" w:hAnsi="Times New Roman"/>
          <w:lang w:val="sq-AL" w:bidi="ar-SA"/>
        </w:rPr>
        <w:t>s ndaj vendimit t</w:t>
      </w:r>
      <w:r w:rsidR="000837D8" w:rsidRPr="0069300A">
        <w:rPr>
          <w:rFonts w:ascii="Times New Roman" w:eastAsia="MS Mincho" w:hAnsi="Times New Roman"/>
          <w:bCs/>
          <w:lang w:val="sq-AL" w:bidi="ar-SA"/>
        </w:rPr>
        <w:t>ë</w:t>
      </w:r>
      <w:r w:rsidR="009F32F9"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 xml:space="preserve"> shkall</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009F32F9" w:rsidRPr="0069300A">
        <w:rPr>
          <w:rFonts w:ascii="Times New Roman" w:eastAsia="Calibri" w:hAnsi="Times New Roman"/>
          <w:lang w:val="sq-AL" w:bidi="ar-SA"/>
        </w:rPr>
        <w:t xml:space="preserve"> </w:t>
      </w:r>
      <w:r w:rsidR="002279BF" w:rsidRPr="0069300A">
        <w:rPr>
          <w:rFonts w:ascii="Times New Roman" w:eastAsia="Calibri" w:hAnsi="Times New Roman"/>
          <w:lang w:val="sq-AL" w:bidi="ar-SA"/>
        </w:rPr>
        <w:t xml:space="preserve">- </w:t>
      </w:r>
      <w:r w:rsidR="00F711B8" w:rsidRPr="0069300A">
        <w:rPr>
          <w:rFonts w:ascii="Times New Roman" w:eastAsia="Calibri" w:hAnsi="Times New Roman"/>
          <w:lang w:val="sq-AL" w:bidi="ar-SA"/>
        </w:rPr>
        <w:t>sipas t</w:t>
      </w:r>
      <w:r w:rsidR="001F6144" w:rsidRPr="0069300A">
        <w:rPr>
          <w:rFonts w:ascii="Times New Roman" w:eastAsia="Calibri" w:hAnsi="Times New Roman"/>
          <w:lang w:val="sq-AL" w:bidi="ar-SA"/>
        </w:rPr>
        <w:t>ë</w:t>
      </w:r>
      <w:r w:rsidR="00F711B8" w:rsidRPr="0069300A">
        <w:rPr>
          <w:rFonts w:ascii="Times New Roman" w:eastAsia="Calibri" w:hAnsi="Times New Roman"/>
          <w:lang w:val="sq-AL" w:bidi="ar-SA"/>
        </w:rPr>
        <w:t xml:space="preserve"> cil</w:t>
      </w:r>
      <w:r w:rsidR="001F6144" w:rsidRPr="0069300A">
        <w:rPr>
          <w:rFonts w:ascii="Times New Roman" w:eastAsia="Calibri" w:hAnsi="Times New Roman"/>
          <w:lang w:val="sq-AL" w:bidi="ar-SA"/>
        </w:rPr>
        <w:t>ë</w:t>
      </w:r>
      <w:r w:rsidR="00F711B8" w:rsidRPr="0069300A">
        <w:rPr>
          <w:rFonts w:ascii="Times New Roman" w:eastAsia="Calibri" w:hAnsi="Times New Roman"/>
          <w:lang w:val="sq-AL" w:bidi="ar-SA"/>
        </w:rPr>
        <w:t xml:space="preserve">s – disponimi </w:t>
      </w:r>
      <w:r w:rsidR="00E61A16" w:rsidRPr="0069300A">
        <w:rPr>
          <w:rFonts w:ascii="Times New Roman" w:eastAsia="Calibri" w:hAnsi="Times New Roman"/>
          <w:lang w:val="sq-AL" w:bidi="ar-SA"/>
        </w:rPr>
        <w:t>i</w:t>
      </w:r>
      <w:r w:rsidR="00F711B8" w:rsidRPr="0069300A">
        <w:rPr>
          <w:rFonts w:ascii="Times New Roman" w:eastAsia="Calibri" w:hAnsi="Times New Roman"/>
          <w:lang w:val="sq-AL" w:bidi="ar-SA"/>
        </w:rPr>
        <w:t xml:space="preserve"> prokurorit “p</w:t>
      </w:r>
      <w:r w:rsidR="001F6144" w:rsidRPr="0069300A">
        <w:rPr>
          <w:rFonts w:ascii="Times New Roman" w:eastAsia="Calibri" w:hAnsi="Times New Roman"/>
          <w:lang w:val="sq-AL" w:bidi="ar-SA"/>
        </w:rPr>
        <w:t>ë</w:t>
      </w:r>
      <w:r w:rsidR="00F711B8" w:rsidRPr="0069300A">
        <w:rPr>
          <w:rFonts w:ascii="Times New Roman" w:eastAsia="Calibri" w:hAnsi="Times New Roman"/>
          <w:lang w:val="sq-AL" w:bidi="ar-SA"/>
        </w:rPr>
        <w:t>r kalimin e akteve p</w:t>
      </w:r>
      <w:r w:rsidR="001F6144" w:rsidRPr="0069300A">
        <w:rPr>
          <w:rFonts w:ascii="Times New Roman" w:eastAsia="Calibri" w:hAnsi="Times New Roman"/>
          <w:lang w:val="sq-AL" w:bidi="ar-SA"/>
        </w:rPr>
        <w:t>ë</w:t>
      </w:r>
      <w:r w:rsidR="00F711B8" w:rsidRPr="0069300A">
        <w:rPr>
          <w:rFonts w:ascii="Times New Roman" w:eastAsia="Calibri" w:hAnsi="Times New Roman"/>
          <w:lang w:val="sq-AL" w:bidi="ar-SA"/>
        </w:rPr>
        <w:t xml:space="preserve">r </w:t>
      </w:r>
      <w:r w:rsidR="00B95BFD" w:rsidRPr="0069300A">
        <w:rPr>
          <w:rFonts w:ascii="Times New Roman" w:eastAsia="Calibri" w:hAnsi="Times New Roman"/>
          <w:lang w:val="sq-AL" w:bidi="ar-SA"/>
        </w:rPr>
        <w:t>k</w:t>
      </w:r>
      <w:r w:rsidR="00F711B8" w:rsidRPr="0069300A">
        <w:rPr>
          <w:rFonts w:ascii="Times New Roman" w:eastAsia="Calibri" w:hAnsi="Times New Roman"/>
          <w:lang w:val="sq-AL" w:bidi="ar-SA"/>
        </w:rPr>
        <w:t>ompetenc</w:t>
      </w:r>
      <w:r w:rsidR="001F6144" w:rsidRPr="0069300A">
        <w:rPr>
          <w:rFonts w:ascii="Times New Roman" w:eastAsia="Calibri" w:hAnsi="Times New Roman"/>
          <w:lang w:val="sq-AL" w:bidi="ar-SA"/>
        </w:rPr>
        <w:t>ë</w:t>
      </w:r>
      <w:r w:rsidR="00F711B8"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F711B8" w:rsidRPr="0069300A">
        <w:rPr>
          <w:rFonts w:ascii="Times New Roman" w:eastAsia="Calibri" w:hAnsi="Times New Roman"/>
          <w:lang w:val="sq-AL" w:bidi="ar-SA"/>
        </w:rPr>
        <w:t xml:space="preserve"> prokurorie tj</w:t>
      </w:r>
      <w:r w:rsidR="00B95BFD" w:rsidRPr="0069300A">
        <w:rPr>
          <w:rFonts w:ascii="Times New Roman" w:eastAsia="Calibri" w:hAnsi="Times New Roman"/>
          <w:lang w:val="sq-AL" w:bidi="ar-SA"/>
        </w:rPr>
        <w:t>e</w:t>
      </w:r>
      <w:r w:rsidR="00F711B8"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F711B8" w:rsidRPr="0069300A">
        <w:rPr>
          <w:rFonts w:ascii="Times New Roman" w:eastAsia="Calibri" w:hAnsi="Times New Roman"/>
          <w:lang w:val="sq-AL" w:bidi="ar-SA"/>
        </w:rPr>
        <w:t>r”</w:t>
      </w:r>
      <w:r w:rsidR="00B95BFD" w:rsidRPr="0069300A">
        <w:rPr>
          <w:rFonts w:ascii="Times New Roman" w:eastAsia="Calibri" w:hAnsi="Times New Roman"/>
          <w:lang w:val="sq-AL" w:bidi="ar-SA"/>
        </w:rPr>
        <w:t xml:space="preserve">, </w:t>
      </w:r>
      <w:r w:rsidR="00066E19"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066E19" w:rsidRPr="0069300A">
        <w:rPr>
          <w:rFonts w:ascii="Times New Roman" w:eastAsia="Calibri" w:hAnsi="Times New Roman"/>
          <w:lang w:val="sq-AL" w:bidi="ar-SA"/>
        </w:rPr>
        <w:t xml:space="preserve"> konformitet me p</w:t>
      </w:r>
      <w:r w:rsidR="001F6144" w:rsidRPr="0069300A">
        <w:rPr>
          <w:rFonts w:ascii="Times New Roman" w:eastAsia="Calibri" w:hAnsi="Times New Roman"/>
          <w:lang w:val="sq-AL" w:bidi="ar-SA"/>
        </w:rPr>
        <w:t>ë</w:t>
      </w:r>
      <w:r w:rsidR="00066E19" w:rsidRPr="0069300A">
        <w:rPr>
          <w:rFonts w:ascii="Times New Roman" w:eastAsia="Calibri" w:hAnsi="Times New Roman"/>
          <w:lang w:val="sq-AL" w:bidi="ar-SA"/>
        </w:rPr>
        <w:t>rcaktimet e nenit 28 t</w:t>
      </w:r>
      <w:r w:rsidR="001F6144" w:rsidRPr="0069300A">
        <w:rPr>
          <w:rFonts w:ascii="Times New Roman" w:eastAsia="Calibri" w:hAnsi="Times New Roman"/>
          <w:lang w:val="sq-AL" w:bidi="ar-SA"/>
        </w:rPr>
        <w:t>ë</w:t>
      </w:r>
      <w:r w:rsidR="00066E19"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CE464E" w:rsidRPr="0069300A">
        <w:rPr>
          <w:rFonts w:ascii="Times New Roman" w:eastAsia="Calibri" w:hAnsi="Times New Roman"/>
          <w:lang w:val="sq-AL" w:bidi="ar-SA"/>
        </w:rPr>
        <w:t xml:space="preserve">, </w:t>
      </w:r>
      <w:r w:rsidR="001F6144" w:rsidRPr="0069300A">
        <w:rPr>
          <w:rFonts w:ascii="Times New Roman" w:eastAsia="Calibri" w:hAnsi="Times New Roman"/>
          <w:lang w:val="sq-AL" w:bidi="ar-SA"/>
        </w:rPr>
        <w:t>ë</w:t>
      </w:r>
      <w:r w:rsidR="00CE464E" w:rsidRPr="0069300A">
        <w:rPr>
          <w:rFonts w:ascii="Times New Roman" w:eastAsia="Calibri" w:hAnsi="Times New Roman"/>
          <w:lang w:val="sq-AL" w:bidi="ar-SA"/>
        </w:rPr>
        <w:t>sht</w:t>
      </w:r>
      <w:r w:rsidR="001F6144" w:rsidRPr="0069300A">
        <w:rPr>
          <w:rFonts w:ascii="Times New Roman" w:eastAsia="Calibri" w:hAnsi="Times New Roman"/>
          <w:lang w:val="sq-AL" w:bidi="ar-SA"/>
        </w:rPr>
        <w:t>ë</w:t>
      </w:r>
      <w:r w:rsidR="00CE464E" w:rsidRPr="0069300A">
        <w:rPr>
          <w:rFonts w:ascii="Times New Roman" w:eastAsia="Calibri" w:hAnsi="Times New Roman"/>
          <w:lang w:val="sq-AL" w:bidi="ar-SA"/>
        </w:rPr>
        <w:t xml:space="preserve"> </w:t>
      </w:r>
      <w:r w:rsidR="00E61A16" w:rsidRPr="0069300A">
        <w:rPr>
          <w:rFonts w:ascii="Times New Roman" w:eastAsia="Calibri" w:hAnsi="Times New Roman"/>
          <w:lang w:val="sq-AL" w:bidi="ar-SA"/>
        </w:rPr>
        <w:t>i</w:t>
      </w:r>
      <w:r w:rsidR="00CE464E" w:rsidRPr="0069300A">
        <w:rPr>
          <w:rFonts w:ascii="Times New Roman" w:eastAsia="Calibri" w:hAnsi="Times New Roman"/>
          <w:lang w:val="sq-AL" w:bidi="ar-SA"/>
        </w:rPr>
        <w:t xml:space="preserve"> paankimuesh</w:t>
      </w:r>
      <w:r w:rsidR="001F6144" w:rsidRPr="0069300A">
        <w:rPr>
          <w:rFonts w:ascii="Times New Roman" w:eastAsia="Calibri" w:hAnsi="Times New Roman"/>
          <w:lang w:val="sq-AL" w:bidi="ar-SA"/>
        </w:rPr>
        <w:t>ë</w:t>
      </w:r>
      <w:r w:rsidR="00CE464E" w:rsidRPr="0069300A">
        <w:rPr>
          <w:rFonts w:ascii="Times New Roman" w:eastAsia="Calibri" w:hAnsi="Times New Roman"/>
          <w:lang w:val="sq-AL" w:bidi="ar-SA"/>
        </w:rPr>
        <w:t>m megjith</w:t>
      </w:r>
      <w:r w:rsidR="001F6144" w:rsidRPr="0069300A">
        <w:rPr>
          <w:rFonts w:ascii="Times New Roman" w:eastAsia="Calibri" w:hAnsi="Times New Roman"/>
          <w:lang w:val="sq-AL" w:bidi="ar-SA"/>
        </w:rPr>
        <w:t>ë</w:t>
      </w:r>
      <w:r w:rsidR="00CE464E" w:rsidRPr="0069300A">
        <w:rPr>
          <w:rFonts w:ascii="Times New Roman" w:eastAsia="Calibri" w:hAnsi="Times New Roman"/>
          <w:lang w:val="sq-AL" w:bidi="ar-SA"/>
        </w:rPr>
        <w:t xml:space="preserve">se – </w:t>
      </w:r>
      <w:r w:rsidR="002F06AA" w:rsidRPr="0069300A">
        <w:rPr>
          <w:rFonts w:ascii="Times New Roman" w:eastAsia="Calibri" w:hAnsi="Times New Roman"/>
          <w:lang w:val="sq-AL" w:bidi="ar-SA"/>
        </w:rPr>
        <w:t>“shkresa” – me t</w:t>
      </w:r>
      <w:r w:rsidR="001F6144" w:rsidRPr="0069300A">
        <w:rPr>
          <w:rFonts w:ascii="Times New Roman" w:eastAsia="Calibri" w:hAnsi="Times New Roman"/>
          <w:lang w:val="sq-AL" w:bidi="ar-SA"/>
        </w:rPr>
        <w:t>ë</w:t>
      </w:r>
      <w:r w:rsidR="002F06AA" w:rsidRPr="0069300A">
        <w:rPr>
          <w:rFonts w:ascii="Times New Roman" w:eastAsia="Calibri" w:hAnsi="Times New Roman"/>
          <w:lang w:val="sq-AL" w:bidi="ar-SA"/>
        </w:rPr>
        <w:t xml:space="preserve"> cil</w:t>
      </w:r>
      <w:r w:rsidR="001F6144" w:rsidRPr="0069300A">
        <w:rPr>
          <w:rFonts w:ascii="Times New Roman" w:eastAsia="Calibri" w:hAnsi="Times New Roman"/>
          <w:lang w:val="sq-AL" w:bidi="ar-SA"/>
        </w:rPr>
        <w:t>ë</w:t>
      </w:r>
      <w:r w:rsidR="002F06AA" w:rsidRPr="0069300A">
        <w:rPr>
          <w:rFonts w:ascii="Times New Roman" w:eastAsia="Calibri" w:hAnsi="Times New Roman"/>
          <w:lang w:val="sq-AL" w:bidi="ar-SA"/>
        </w:rPr>
        <w:t xml:space="preserve">n </w:t>
      </w:r>
      <w:r w:rsidR="001F6144" w:rsidRPr="0069300A">
        <w:rPr>
          <w:rFonts w:ascii="Times New Roman" w:eastAsia="Calibri" w:hAnsi="Times New Roman"/>
          <w:lang w:val="sq-AL" w:bidi="ar-SA"/>
        </w:rPr>
        <w:t>ë</w:t>
      </w:r>
      <w:r w:rsidR="002F06AA" w:rsidRPr="0069300A">
        <w:rPr>
          <w:rFonts w:ascii="Times New Roman" w:eastAsia="Calibri" w:hAnsi="Times New Roman"/>
          <w:lang w:val="sq-AL" w:bidi="ar-SA"/>
        </w:rPr>
        <w:t>sht</w:t>
      </w:r>
      <w:r w:rsidR="001F6144" w:rsidRPr="0069300A">
        <w:rPr>
          <w:rFonts w:ascii="Times New Roman" w:eastAsia="Calibri" w:hAnsi="Times New Roman"/>
          <w:lang w:val="sq-AL" w:bidi="ar-SA"/>
        </w:rPr>
        <w:t>ë</w:t>
      </w:r>
      <w:r w:rsidR="002F06AA" w:rsidRPr="0069300A">
        <w:rPr>
          <w:rFonts w:ascii="Times New Roman" w:eastAsia="Calibri" w:hAnsi="Times New Roman"/>
          <w:lang w:val="sq-AL" w:bidi="ar-SA"/>
        </w:rPr>
        <w:t xml:space="preserve"> formalizuar ky q</w:t>
      </w:r>
      <w:r w:rsidR="001F6144" w:rsidRPr="0069300A">
        <w:rPr>
          <w:rFonts w:ascii="Times New Roman" w:eastAsia="Calibri" w:hAnsi="Times New Roman"/>
          <w:lang w:val="sq-AL" w:bidi="ar-SA"/>
        </w:rPr>
        <w:t>ë</w:t>
      </w:r>
      <w:r w:rsidR="002F06AA" w:rsidRPr="0069300A">
        <w:rPr>
          <w:rFonts w:ascii="Times New Roman" w:eastAsia="Calibri" w:hAnsi="Times New Roman"/>
          <w:lang w:val="sq-AL" w:bidi="ar-SA"/>
        </w:rPr>
        <w:t>ndrim</w:t>
      </w:r>
      <w:r w:rsidR="00F46B9A" w:rsidRPr="0069300A">
        <w:rPr>
          <w:rFonts w:ascii="Times New Roman" w:eastAsia="Calibri" w:hAnsi="Times New Roman"/>
          <w:lang w:val="sq-AL" w:bidi="ar-SA"/>
        </w:rPr>
        <w:t xml:space="preserve"> </w:t>
      </w:r>
      <w:r w:rsidR="007470CA" w:rsidRPr="0069300A">
        <w:rPr>
          <w:rFonts w:ascii="Times New Roman" w:eastAsia="Calibri" w:hAnsi="Times New Roman"/>
          <w:lang w:val="sq-AL" w:bidi="ar-SA"/>
        </w:rPr>
        <w:t xml:space="preserve">- </w:t>
      </w:r>
      <w:r w:rsidR="00CE464E"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CE464E"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CE464E" w:rsidRPr="0069300A">
        <w:rPr>
          <w:rFonts w:ascii="Times New Roman" w:eastAsia="Calibri" w:hAnsi="Times New Roman"/>
          <w:lang w:val="sq-AL" w:bidi="ar-SA"/>
        </w:rPr>
        <w:t xml:space="preserve">rmbajtjen e saj </w:t>
      </w:r>
      <w:r w:rsidR="007470CA" w:rsidRPr="0069300A">
        <w:rPr>
          <w:rFonts w:ascii="Times New Roman" w:eastAsia="Calibri" w:hAnsi="Times New Roman"/>
          <w:lang w:val="sq-AL" w:bidi="ar-SA"/>
        </w:rPr>
        <w:t>–</w:t>
      </w:r>
      <w:r w:rsidR="00CE464E" w:rsidRPr="0069300A">
        <w:rPr>
          <w:rFonts w:ascii="Times New Roman" w:eastAsia="Calibri" w:hAnsi="Times New Roman"/>
          <w:lang w:val="sq-AL" w:bidi="ar-SA"/>
        </w:rPr>
        <w:t xml:space="preserve"> </w:t>
      </w:r>
      <w:r w:rsidR="007470CA" w:rsidRPr="0069300A">
        <w:rPr>
          <w:rFonts w:ascii="Times New Roman" w:eastAsia="Calibri" w:hAnsi="Times New Roman"/>
          <w:lang w:val="sq-AL" w:bidi="ar-SA"/>
        </w:rPr>
        <w:t>“kristalizon q</w:t>
      </w:r>
      <w:r w:rsidR="001F6144" w:rsidRPr="0069300A">
        <w:rPr>
          <w:rFonts w:ascii="Times New Roman" w:eastAsia="Calibri" w:hAnsi="Times New Roman"/>
          <w:lang w:val="sq-AL" w:bidi="ar-SA"/>
        </w:rPr>
        <w:t>ë</w:t>
      </w:r>
      <w:r w:rsidR="007470CA" w:rsidRPr="0069300A">
        <w:rPr>
          <w:rFonts w:ascii="Times New Roman" w:eastAsia="Calibri" w:hAnsi="Times New Roman"/>
          <w:lang w:val="sq-AL" w:bidi="ar-SA"/>
        </w:rPr>
        <w:t xml:space="preserve">ndrimin e prokurorit </w:t>
      </w:r>
      <w:r w:rsidR="00B61017" w:rsidRPr="0069300A">
        <w:rPr>
          <w:rFonts w:ascii="Times New Roman" w:eastAsia="Calibri" w:hAnsi="Times New Roman"/>
          <w:lang w:val="sq-AL" w:bidi="ar-SA"/>
        </w:rPr>
        <w:t>– drejtuesit t</w:t>
      </w:r>
      <w:r w:rsidR="001F6144" w:rsidRPr="0069300A">
        <w:rPr>
          <w:rFonts w:ascii="Times New Roman" w:eastAsia="Calibri" w:hAnsi="Times New Roman"/>
          <w:lang w:val="sq-AL" w:bidi="ar-SA"/>
        </w:rPr>
        <w:t>ë</w:t>
      </w:r>
      <w:r w:rsidR="00B61017" w:rsidRPr="0069300A">
        <w:rPr>
          <w:rFonts w:ascii="Times New Roman" w:eastAsia="Calibri" w:hAnsi="Times New Roman"/>
          <w:lang w:val="sq-AL" w:bidi="ar-SA"/>
        </w:rPr>
        <w:t xml:space="preserve"> Prokuroris</w:t>
      </w:r>
      <w:r w:rsidR="001F6144" w:rsidRPr="0069300A">
        <w:rPr>
          <w:rFonts w:ascii="Times New Roman" w:eastAsia="Calibri" w:hAnsi="Times New Roman"/>
          <w:lang w:val="sq-AL" w:bidi="ar-SA"/>
        </w:rPr>
        <w:t>ë</w:t>
      </w:r>
      <w:r w:rsidR="00B61017"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B61017" w:rsidRPr="0069300A">
        <w:rPr>
          <w:rFonts w:ascii="Times New Roman" w:eastAsia="Calibri" w:hAnsi="Times New Roman"/>
          <w:lang w:val="sq-AL" w:bidi="ar-SA"/>
        </w:rPr>
        <w:t xml:space="preserve"> Posa</w:t>
      </w:r>
      <w:r w:rsidR="00E61A16" w:rsidRPr="0069300A">
        <w:rPr>
          <w:rFonts w:ascii="Times New Roman" w:eastAsia="Calibri" w:hAnsi="Times New Roman"/>
          <w:lang w:val="sq-AL" w:bidi="ar-SA"/>
        </w:rPr>
        <w:t>ç</w:t>
      </w:r>
      <w:r w:rsidR="00B61017" w:rsidRPr="0069300A">
        <w:rPr>
          <w:rFonts w:ascii="Times New Roman" w:eastAsia="Calibri" w:hAnsi="Times New Roman"/>
          <w:lang w:val="sq-AL" w:bidi="ar-SA"/>
        </w:rPr>
        <w:t xml:space="preserve">me – evokues </w:t>
      </w:r>
      <w:r w:rsidR="00E61A16" w:rsidRPr="0069300A">
        <w:rPr>
          <w:rFonts w:ascii="Times New Roman" w:eastAsia="Calibri" w:hAnsi="Times New Roman"/>
          <w:lang w:val="sq-AL" w:bidi="ar-SA"/>
        </w:rPr>
        <w:t>i</w:t>
      </w:r>
      <w:r w:rsidR="00B61017" w:rsidRPr="0069300A">
        <w:rPr>
          <w:rFonts w:ascii="Times New Roman" w:eastAsia="Calibri" w:hAnsi="Times New Roman"/>
          <w:lang w:val="sq-AL" w:bidi="ar-SA"/>
        </w:rPr>
        <w:t xml:space="preserve"> konstatimit (prej k</w:t>
      </w:r>
      <w:r w:rsidR="001F6144" w:rsidRPr="0069300A">
        <w:rPr>
          <w:rFonts w:ascii="Times New Roman" w:eastAsia="Calibri" w:hAnsi="Times New Roman"/>
          <w:lang w:val="sq-AL" w:bidi="ar-SA"/>
        </w:rPr>
        <w:t>ë</w:t>
      </w:r>
      <w:r w:rsidR="00B61017" w:rsidRPr="0069300A">
        <w:rPr>
          <w:rFonts w:ascii="Times New Roman" w:eastAsia="Calibri" w:hAnsi="Times New Roman"/>
          <w:lang w:val="sq-AL" w:bidi="ar-SA"/>
        </w:rPr>
        <w:t>tij t</w:t>
      </w:r>
      <w:r w:rsidR="001F6144" w:rsidRPr="0069300A">
        <w:rPr>
          <w:rFonts w:ascii="Times New Roman" w:eastAsia="Calibri" w:hAnsi="Times New Roman"/>
          <w:lang w:val="sq-AL" w:bidi="ar-SA"/>
        </w:rPr>
        <w:t>ë</w:t>
      </w:r>
      <w:r w:rsidR="00B61017" w:rsidRPr="0069300A">
        <w:rPr>
          <w:rFonts w:ascii="Times New Roman" w:eastAsia="Calibri" w:hAnsi="Times New Roman"/>
          <w:lang w:val="sq-AL" w:bidi="ar-SA"/>
        </w:rPr>
        <w:t xml:space="preserve"> fundit) </w:t>
      </w:r>
      <w:r w:rsidR="00FD42C8"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FD42C8" w:rsidRPr="0069300A">
        <w:rPr>
          <w:rFonts w:ascii="Times New Roman" w:eastAsia="Calibri" w:hAnsi="Times New Roman"/>
          <w:lang w:val="sq-AL" w:bidi="ar-SA"/>
        </w:rPr>
        <w:t xml:space="preserve"> munges</w:t>
      </w:r>
      <w:r w:rsidR="001F6144" w:rsidRPr="0069300A">
        <w:rPr>
          <w:rFonts w:ascii="Times New Roman" w:eastAsia="Calibri" w:hAnsi="Times New Roman"/>
          <w:lang w:val="sq-AL" w:bidi="ar-SA"/>
        </w:rPr>
        <w:t>ë</w:t>
      </w:r>
      <w:r w:rsidR="00FD42C8"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FD42C8" w:rsidRPr="0069300A">
        <w:rPr>
          <w:rFonts w:ascii="Times New Roman" w:eastAsia="Calibri" w:hAnsi="Times New Roman"/>
          <w:lang w:val="sq-AL" w:bidi="ar-SA"/>
        </w:rPr>
        <w:t xml:space="preserve"> indic</w:t>
      </w:r>
      <w:r w:rsidR="000837D8" w:rsidRPr="0069300A">
        <w:rPr>
          <w:rFonts w:ascii="Times New Roman" w:eastAsia="Calibri" w:hAnsi="Times New Roman"/>
          <w:lang w:val="sq-AL" w:bidi="ar-SA"/>
        </w:rPr>
        <w:t>j</w:t>
      </w:r>
      <w:r w:rsidR="00FD42C8" w:rsidRPr="0069300A">
        <w:rPr>
          <w:rFonts w:ascii="Times New Roman" w:eastAsia="Calibri" w:hAnsi="Times New Roman"/>
          <w:lang w:val="sq-AL" w:bidi="ar-SA"/>
        </w:rPr>
        <w:t>eve p</w:t>
      </w:r>
      <w:r w:rsidR="001F6144" w:rsidRPr="0069300A">
        <w:rPr>
          <w:rFonts w:ascii="Times New Roman" w:eastAsia="Calibri" w:hAnsi="Times New Roman"/>
          <w:lang w:val="sq-AL" w:bidi="ar-SA"/>
        </w:rPr>
        <w:t>ë</w:t>
      </w:r>
      <w:r w:rsidR="00FD42C8" w:rsidRPr="0069300A">
        <w:rPr>
          <w:rFonts w:ascii="Times New Roman" w:eastAsia="Calibri" w:hAnsi="Times New Roman"/>
          <w:lang w:val="sq-AL" w:bidi="ar-SA"/>
        </w:rPr>
        <w:t>r pre</w:t>
      </w:r>
      <w:r w:rsidR="000E73F9" w:rsidRPr="0069300A">
        <w:rPr>
          <w:rFonts w:ascii="Times New Roman" w:eastAsia="Calibri" w:hAnsi="Times New Roman"/>
          <w:lang w:val="sq-AL" w:bidi="ar-SA"/>
        </w:rPr>
        <w:t>z</w:t>
      </w:r>
      <w:r w:rsidR="00FD42C8" w:rsidRPr="0069300A">
        <w:rPr>
          <w:rFonts w:ascii="Times New Roman" w:eastAsia="Calibri" w:hAnsi="Times New Roman"/>
          <w:lang w:val="sq-AL" w:bidi="ar-SA"/>
        </w:rPr>
        <w:t>enc</w:t>
      </w:r>
      <w:r w:rsidR="001F6144" w:rsidRPr="0069300A">
        <w:rPr>
          <w:rFonts w:ascii="Times New Roman" w:eastAsia="Calibri" w:hAnsi="Times New Roman"/>
          <w:lang w:val="sq-AL" w:bidi="ar-SA"/>
        </w:rPr>
        <w:t>ë</w:t>
      </w:r>
      <w:r w:rsidR="00FD42C8"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FD42C8" w:rsidRPr="0069300A">
        <w:rPr>
          <w:rFonts w:ascii="Times New Roman" w:eastAsia="Calibri" w:hAnsi="Times New Roman"/>
          <w:lang w:val="sq-AL" w:bidi="ar-SA"/>
        </w:rPr>
        <w:t xml:space="preserve"> element</w:t>
      </w:r>
      <w:r w:rsidR="000837D8" w:rsidRPr="0069300A">
        <w:rPr>
          <w:rFonts w:ascii="Times New Roman" w:eastAsia="Calibri" w:hAnsi="Times New Roman"/>
          <w:lang w:val="sq-AL" w:bidi="ar-SA"/>
        </w:rPr>
        <w:t>e</w:t>
      </w:r>
      <w:r w:rsidR="00FD42C8" w:rsidRPr="0069300A">
        <w:rPr>
          <w:rFonts w:ascii="Times New Roman" w:eastAsia="Calibri" w:hAnsi="Times New Roman"/>
          <w:lang w:val="sq-AL" w:bidi="ar-SA"/>
        </w:rPr>
        <w:t>ve t</w:t>
      </w:r>
      <w:r w:rsidR="001F6144" w:rsidRPr="0069300A">
        <w:rPr>
          <w:rFonts w:ascii="Times New Roman" w:eastAsia="Calibri" w:hAnsi="Times New Roman"/>
          <w:lang w:val="sq-AL" w:bidi="ar-SA"/>
        </w:rPr>
        <w:t>ë</w:t>
      </w:r>
      <w:r w:rsidR="00FD42C8" w:rsidRPr="0069300A">
        <w:rPr>
          <w:rFonts w:ascii="Times New Roman" w:eastAsia="Calibri" w:hAnsi="Times New Roman"/>
          <w:lang w:val="sq-AL" w:bidi="ar-SA"/>
        </w:rPr>
        <w:t xml:space="preserve"> </w:t>
      </w:r>
      <w:r w:rsidR="00756FB9" w:rsidRPr="0069300A">
        <w:rPr>
          <w:rFonts w:ascii="Times New Roman" w:eastAsia="Calibri" w:hAnsi="Times New Roman"/>
          <w:lang w:val="sq-AL" w:bidi="ar-SA"/>
        </w:rPr>
        <w:t>vepr</w:t>
      </w:r>
      <w:r w:rsidR="001F6144" w:rsidRPr="0069300A">
        <w:rPr>
          <w:rFonts w:ascii="Times New Roman" w:eastAsia="Calibri" w:hAnsi="Times New Roman"/>
          <w:lang w:val="sq-AL" w:bidi="ar-SA"/>
        </w:rPr>
        <w:t>ë</w:t>
      </w:r>
      <w:r w:rsidR="00756FB9" w:rsidRPr="0069300A">
        <w:rPr>
          <w:rFonts w:ascii="Times New Roman" w:eastAsia="Calibri" w:hAnsi="Times New Roman"/>
          <w:lang w:val="sq-AL" w:bidi="ar-SA"/>
        </w:rPr>
        <w:t>s penale n</w:t>
      </w:r>
      <w:r w:rsidR="001F6144" w:rsidRPr="0069300A">
        <w:rPr>
          <w:rFonts w:ascii="Times New Roman" w:eastAsia="Calibri" w:hAnsi="Times New Roman"/>
          <w:lang w:val="sq-AL" w:bidi="ar-SA"/>
        </w:rPr>
        <w:t>ë</w:t>
      </w:r>
      <w:r w:rsidR="00756FB9" w:rsidRPr="0069300A">
        <w:rPr>
          <w:rFonts w:ascii="Times New Roman" w:eastAsia="Calibri" w:hAnsi="Times New Roman"/>
          <w:lang w:val="sq-AL" w:bidi="ar-SA"/>
        </w:rPr>
        <w:t xml:space="preserve"> ngarkim t</w:t>
      </w:r>
      <w:r w:rsidR="001F6144" w:rsidRPr="0069300A">
        <w:rPr>
          <w:rFonts w:ascii="Times New Roman" w:eastAsia="Calibri" w:hAnsi="Times New Roman"/>
          <w:lang w:val="sq-AL" w:bidi="ar-SA"/>
        </w:rPr>
        <w:t>ë</w:t>
      </w:r>
      <w:r w:rsidR="00756FB9" w:rsidRPr="0069300A">
        <w:rPr>
          <w:rFonts w:ascii="Times New Roman" w:eastAsia="Calibri" w:hAnsi="Times New Roman"/>
          <w:lang w:val="sq-AL" w:bidi="ar-SA"/>
        </w:rPr>
        <w:t xml:space="preserve"> subjekteve t</w:t>
      </w:r>
      <w:r w:rsidR="001F6144" w:rsidRPr="0069300A">
        <w:rPr>
          <w:rFonts w:ascii="Times New Roman" w:eastAsia="Calibri" w:hAnsi="Times New Roman"/>
          <w:lang w:val="sq-AL" w:bidi="ar-SA"/>
        </w:rPr>
        <w:t>ë</w:t>
      </w:r>
      <w:r w:rsidR="00756FB9" w:rsidRPr="0069300A">
        <w:rPr>
          <w:rFonts w:ascii="Times New Roman" w:eastAsia="Calibri" w:hAnsi="Times New Roman"/>
          <w:lang w:val="sq-AL" w:bidi="ar-SA"/>
        </w:rPr>
        <w:t xml:space="preserve"> posa</w:t>
      </w:r>
      <w:r w:rsidR="00E61A16"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756FB9" w:rsidRPr="0069300A">
        <w:rPr>
          <w:rFonts w:ascii="Times New Roman" w:eastAsia="Calibri" w:hAnsi="Times New Roman"/>
          <w:lang w:val="sq-AL" w:bidi="ar-SA"/>
        </w:rPr>
        <w:t>m, t</w:t>
      </w:r>
      <w:r w:rsidR="001F6144" w:rsidRPr="0069300A">
        <w:rPr>
          <w:rFonts w:ascii="Times New Roman" w:eastAsia="Calibri" w:hAnsi="Times New Roman"/>
          <w:lang w:val="sq-AL" w:bidi="ar-SA"/>
        </w:rPr>
        <w:t>ë</w:t>
      </w:r>
      <w:r w:rsidR="00756FB9" w:rsidRPr="0069300A">
        <w:rPr>
          <w:rFonts w:ascii="Times New Roman" w:eastAsia="Calibri" w:hAnsi="Times New Roman"/>
          <w:lang w:val="sq-AL" w:bidi="ar-SA"/>
        </w:rPr>
        <w:t xml:space="preserve"> parashikuar nga neni 75/a I </w:t>
      </w:r>
      <w:r w:rsidR="00143109" w:rsidRPr="0069300A">
        <w:rPr>
          <w:rFonts w:ascii="Times New Roman" w:eastAsia="Calibri" w:hAnsi="Times New Roman"/>
          <w:lang w:val="sq-AL" w:bidi="ar-SA"/>
        </w:rPr>
        <w:t>KPP</w:t>
      </w:r>
      <w:r w:rsidR="00756FB9" w:rsidRPr="0069300A">
        <w:rPr>
          <w:rFonts w:ascii="Times New Roman" w:eastAsia="Calibri" w:hAnsi="Times New Roman"/>
          <w:lang w:val="sq-AL" w:bidi="ar-SA"/>
        </w:rPr>
        <w:t>”</w:t>
      </w:r>
      <w:r w:rsidR="002279BF" w:rsidRPr="0069300A">
        <w:rPr>
          <w:rFonts w:ascii="Times New Roman" w:eastAsia="Calibri" w:hAnsi="Times New Roman"/>
          <w:lang w:val="sq-AL" w:bidi="ar-SA"/>
        </w:rPr>
        <w:t>.</w:t>
      </w:r>
      <w:r w:rsidR="000E73F9" w:rsidRPr="0069300A">
        <w:rPr>
          <w:rFonts w:ascii="Times New Roman" w:eastAsia="Calibri" w:hAnsi="Times New Roman"/>
          <w:lang w:val="sq-AL" w:bidi="ar-SA"/>
        </w:rPr>
        <w:t xml:space="preserve"> </w:t>
      </w:r>
    </w:p>
    <w:p w14:paraId="52571DB1" w14:textId="43A4287E" w:rsidR="00593075" w:rsidRPr="0069300A" w:rsidRDefault="00950812"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rtej </w:t>
      </w:r>
      <w:r w:rsidR="00D84847" w:rsidRPr="0069300A">
        <w:rPr>
          <w:rFonts w:ascii="Times New Roman" w:eastAsia="Calibri" w:hAnsi="Times New Roman"/>
          <w:lang w:val="sq-AL" w:bidi="ar-SA"/>
        </w:rPr>
        <w:t>“kap</w:t>
      </w:r>
      <w:r w:rsidR="001F6144" w:rsidRPr="0069300A">
        <w:rPr>
          <w:rFonts w:ascii="Times New Roman" w:eastAsia="Calibri" w:hAnsi="Times New Roman"/>
          <w:lang w:val="sq-AL" w:bidi="ar-SA"/>
        </w:rPr>
        <w:t>ë</w:t>
      </w:r>
      <w:r w:rsidR="005A284A" w:rsidRPr="0069300A">
        <w:rPr>
          <w:rFonts w:ascii="Times New Roman" w:eastAsia="Calibri" w:hAnsi="Times New Roman"/>
          <w:lang w:val="sq-AL" w:bidi="ar-SA"/>
        </w:rPr>
        <w:t>rcimit” l</w:t>
      </w:r>
      <w:r w:rsidR="00D84847" w:rsidRPr="0069300A">
        <w:rPr>
          <w:rFonts w:ascii="Times New Roman" w:eastAsia="Calibri" w:hAnsi="Times New Roman"/>
          <w:lang w:val="sq-AL" w:bidi="ar-SA"/>
        </w:rPr>
        <w:t>ogjik t</w:t>
      </w:r>
      <w:r w:rsidR="001F6144" w:rsidRPr="0069300A">
        <w:rPr>
          <w:rFonts w:ascii="Times New Roman" w:eastAsia="Calibri" w:hAnsi="Times New Roman"/>
          <w:lang w:val="sq-AL" w:bidi="ar-SA"/>
        </w:rPr>
        <w:t>ë</w:t>
      </w:r>
      <w:r w:rsidR="00D84847" w:rsidRPr="0069300A">
        <w:rPr>
          <w:rFonts w:ascii="Times New Roman" w:eastAsia="Calibri" w:hAnsi="Times New Roman"/>
          <w:lang w:val="sq-AL" w:bidi="ar-SA"/>
        </w:rPr>
        <w:t xml:space="preserve"> </w:t>
      </w:r>
      <w:r w:rsidR="00FE1A83" w:rsidRPr="0069300A">
        <w:rPr>
          <w:rFonts w:ascii="Times New Roman" w:eastAsia="Calibri" w:hAnsi="Times New Roman"/>
          <w:lang w:val="sq-AL" w:bidi="ar-SA"/>
        </w:rPr>
        <w:t>sip</w:t>
      </w:r>
      <w:r w:rsidR="001F6144" w:rsidRPr="0069300A">
        <w:rPr>
          <w:rFonts w:ascii="Times New Roman" w:eastAsia="Calibri" w:hAnsi="Times New Roman"/>
          <w:lang w:val="sq-AL" w:bidi="ar-SA"/>
        </w:rPr>
        <w:t>ë</w:t>
      </w:r>
      <w:r w:rsidR="00FE1A83" w:rsidRPr="0069300A">
        <w:rPr>
          <w:rFonts w:ascii="Times New Roman" w:eastAsia="Calibri" w:hAnsi="Times New Roman"/>
          <w:lang w:val="sq-AL" w:bidi="ar-SA"/>
        </w:rPr>
        <w:t xml:space="preserve">rcituar </w:t>
      </w:r>
      <w:r w:rsidR="00B2091F"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B2091F" w:rsidRPr="0069300A">
        <w:rPr>
          <w:rFonts w:ascii="Times New Roman" w:eastAsia="Calibri" w:hAnsi="Times New Roman"/>
          <w:lang w:val="sq-AL" w:bidi="ar-SA"/>
        </w:rPr>
        <w:t>nihilizimit t</w:t>
      </w:r>
      <w:r w:rsidR="001F6144" w:rsidRPr="0069300A">
        <w:rPr>
          <w:rFonts w:ascii="Times New Roman" w:eastAsia="Calibri" w:hAnsi="Times New Roman"/>
          <w:lang w:val="sq-AL" w:bidi="ar-SA"/>
        </w:rPr>
        <w:t>ë</w:t>
      </w:r>
      <w:r w:rsidR="00B2091F" w:rsidRPr="0069300A">
        <w:rPr>
          <w:rFonts w:ascii="Times New Roman" w:eastAsia="Calibri" w:hAnsi="Times New Roman"/>
          <w:lang w:val="sq-AL" w:bidi="ar-SA"/>
        </w:rPr>
        <w:t xml:space="preserve"> evidenc</w:t>
      </w:r>
      <w:r w:rsidR="001F6144" w:rsidRPr="0069300A">
        <w:rPr>
          <w:rFonts w:ascii="Times New Roman" w:eastAsia="Calibri" w:hAnsi="Times New Roman"/>
          <w:lang w:val="sq-AL" w:bidi="ar-SA"/>
        </w:rPr>
        <w:t>ë</w:t>
      </w:r>
      <w:r w:rsidR="00B2091F"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B2091F" w:rsidRPr="0069300A">
        <w:rPr>
          <w:rFonts w:ascii="Times New Roman" w:eastAsia="Calibri" w:hAnsi="Times New Roman"/>
          <w:lang w:val="sq-AL" w:bidi="ar-SA"/>
        </w:rPr>
        <w:t xml:space="preserve"> konstatuar ictu oculi prej </w:t>
      </w:r>
      <w:r w:rsidR="00C331EF" w:rsidRPr="0069300A">
        <w:rPr>
          <w:rFonts w:ascii="Times New Roman" w:eastAsia="Calibri" w:hAnsi="Times New Roman"/>
          <w:lang w:val="sq-AL" w:bidi="ar-SA"/>
        </w:rPr>
        <w:t>vete gjykatave – t</w:t>
      </w:r>
      <w:r w:rsidR="001F6144" w:rsidRPr="0069300A">
        <w:rPr>
          <w:rFonts w:ascii="Times New Roman" w:eastAsia="Calibri" w:hAnsi="Times New Roman"/>
          <w:lang w:val="sq-AL" w:bidi="ar-SA"/>
        </w:rPr>
        <w:t>ë</w:t>
      </w:r>
      <w:r w:rsidR="00C331EF" w:rsidRPr="0069300A">
        <w:rPr>
          <w:rFonts w:ascii="Times New Roman" w:eastAsia="Calibri" w:hAnsi="Times New Roman"/>
          <w:lang w:val="sq-AL" w:bidi="ar-SA"/>
        </w:rPr>
        <w:t xml:space="preserve"> prononcimit - n</w:t>
      </w:r>
      <w:r w:rsidR="001F6144" w:rsidRPr="0069300A">
        <w:rPr>
          <w:rFonts w:ascii="Times New Roman" w:eastAsia="Calibri" w:hAnsi="Times New Roman"/>
          <w:lang w:val="sq-AL" w:bidi="ar-SA"/>
        </w:rPr>
        <w:t>ë</w:t>
      </w:r>
      <w:r w:rsidR="00C331EF" w:rsidRPr="0069300A">
        <w:rPr>
          <w:rFonts w:ascii="Times New Roman" w:eastAsia="Calibri" w:hAnsi="Times New Roman"/>
          <w:lang w:val="sq-AL" w:bidi="ar-SA"/>
        </w:rPr>
        <w:t xml:space="preserve"> thelb - t</w:t>
      </w:r>
      <w:r w:rsidR="001F6144" w:rsidRPr="0069300A">
        <w:rPr>
          <w:rFonts w:ascii="Times New Roman" w:eastAsia="Calibri" w:hAnsi="Times New Roman"/>
          <w:lang w:val="sq-AL" w:bidi="ar-SA"/>
        </w:rPr>
        <w:t>ë</w:t>
      </w:r>
      <w:r w:rsidR="00C331EF" w:rsidRPr="0069300A">
        <w:rPr>
          <w:rFonts w:ascii="Times New Roman" w:eastAsia="Calibri" w:hAnsi="Times New Roman"/>
          <w:lang w:val="sq-AL" w:bidi="ar-SA"/>
        </w:rPr>
        <w:t xml:space="preserve"> prokurorit</w:t>
      </w:r>
      <w:r w:rsidR="007E6AD2" w:rsidRPr="0069300A">
        <w:rPr>
          <w:rFonts w:ascii="Times New Roman" w:eastAsia="Calibri" w:hAnsi="Times New Roman"/>
          <w:lang w:val="sq-AL" w:bidi="ar-SA"/>
        </w:rPr>
        <w:t xml:space="preserve"> – lidhur me pamund</w:t>
      </w:r>
      <w:r w:rsidR="007847C4" w:rsidRPr="0069300A">
        <w:rPr>
          <w:rFonts w:ascii="Times New Roman" w:eastAsia="MS Mincho" w:hAnsi="Times New Roman"/>
          <w:bCs/>
          <w:lang w:val="sq-AL" w:bidi="ar-SA"/>
        </w:rPr>
        <w:t>ë</w:t>
      </w:r>
      <w:r w:rsidR="007E6AD2" w:rsidRPr="0069300A">
        <w:rPr>
          <w:rFonts w:ascii="Times New Roman" w:eastAsia="Calibri" w:hAnsi="Times New Roman"/>
          <w:lang w:val="sq-AL" w:bidi="ar-SA"/>
        </w:rPr>
        <w:t>sin</w:t>
      </w:r>
      <w:r w:rsidR="007847C4" w:rsidRPr="0069300A">
        <w:rPr>
          <w:rFonts w:ascii="Times New Roman" w:eastAsia="MS Mincho" w:hAnsi="Times New Roman"/>
          <w:bCs/>
          <w:lang w:val="sq-AL" w:bidi="ar-SA"/>
        </w:rPr>
        <w:t>ë</w:t>
      </w:r>
      <w:r w:rsidR="007E6AD2" w:rsidRPr="0069300A">
        <w:rPr>
          <w:rFonts w:ascii="Times New Roman" w:eastAsia="Calibri" w:hAnsi="Times New Roman"/>
          <w:lang w:val="sq-AL" w:bidi="ar-SA"/>
        </w:rPr>
        <w:t xml:space="preserve"> </w:t>
      </w:r>
      <w:r w:rsidR="00D005C2" w:rsidRPr="0069300A">
        <w:rPr>
          <w:rFonts w:ascii="Times New Roman" w:eastAsia="Calibri" w:hAnsi="Times New Roman"/>
          <w:lang w:val="sq-AL" w:bidi="ar-SA"/>
        </w:rPr>
        <w:t>e</w:t>
      </w:r>
      <w:r w:rsidR="007847C4" w:rsidRPr="0069300A">
        <w:rPr>
          <w:rFonts w:ascii="Times New Roman" w:eastAsia="Calibri" w:hAnsi="Times New Roman"/>
          <w:lang w:val="sq-AL" w:bidi="ar-SA"/>
        </w:rPr>
        <w:t xml:space="preserve"> r</w:t>
      </w:r>
      <w:r w:rsidR="007E6AD2" w:rsidRPr="0069300A">
        <w:rPr>
          <w:rFonts w:ascii="Times New Roman" w:eastAsia="Calibri" w:hAnsi="Times New Roman"/>
          <w:lang w:val="sq-AL" w:bidi="ar-SA"/>
        </w:rPr>
        <w:t>egjistrimit t</w:t>
      </w:r>
      <w:r w:rsidR="000837D8" w:rsidRPr="0069300A">
        <w:rPr>
          <w:rFonts w:ascii="Times New Roman" w:eastAsia="MS Mincho" w:hAnsi="Times New Roman"/>
          <w:bCs/>
          <w:lang w:val="sq-AL" w:bidi="ar-SA"/>
        </w:rPr>
        <w:t>ë</w:t>
      </w:r>
      <w:r w:rsidR="007E6AD2" w:rsidRPr="0069300A">
        <w:rPr>
          <w:rFonts w:ascii="Times New Roman" w:eastAsia="Calibri" w:hAnsi="Times New Roman"/>
          <w:lang w:val="sq-AL" w:bidi="ar-SA"/>
        </w:rPr>
        <w:t xml:space="preserve"> </w:t>
      </w:r>
      <w:r w:rsidR="00F47179"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D005C2" w:rsidRPr="0069300A">
        <w:rPr>
          <w:rFonts w:ascii="Times New Roman" w:eastAsia="Calibri" w:hAnsi="Times New Roman"/>
          <w:lang w:val="sq-AL" w:bidi="ar-SA"/>
        </w:rPr>
        <w:t>shtjes penale mbi baz</w:t>
      </w:r>
      <w:r w:rsidR="001F6144" w:rsidRPr="0069300A">
        <w:rPr>
          <w:rFonts w:ascii="Times New Roman" w:eastAsia="Calibri" w:hAnsi="Times New Roman"/>
          <w:lang w:val="sq-AL" w:bidi="ar-SA"/>
        </w:rPr>
        <w:t>ë</w:t>
      </w:r>
      <w:r w:rsidR="00D005C2" w:rsidRPr="0069300A">
        <w:rPr>
          <w:rFonts w:ascii="Times New Roman" w:eastAsia="Calibri" w:hAnsi="Times New Roman"/>
          <w:lang w:val="sq-AL" w:bidi="ar-SA"/>
        </w:rPr>
        <w:t>n e kall</w:t>
      </w:r>
      <w:r w:rsidR="001F6144" w:rsidRPr="0069300A">
        <w:rPr>
          <w:rFonts w:ascii="Times New Roman" w:eastAsia="Calibri" w:hAnsi="Times New Roman"/>
          <w:lang w:val="sq-AL" w:bidi="ar-SA"/>
        </w:rPr>
        <w:t>ë</w:t>
      </w:r>
      <w:r w:rsidR="00D005C2" w:rsidRPr="0069300A">
        <w:rPr>
          <w:rFonts w:ascii="Times New Roman" w:eastAsia="Calibri" w:hAnsi="Times New Roman"/>
          <w:lang w:val="sq-AL" w:bidi="ar-SA"/>
        </w:rPr>
        <w:t>zimit t</w:t>
      </w:r>
      <w:r w:rsidR="001F6144" w:rsidRPr="0069300A">
        <w:rPr>
          <w:rFonts w:ascii="Times New Roman" w:eastAsia="Calibri" w:hAnsi="Times New Roman"/>
          <w:lang w:val="sq-AL" w:bidi="ar-SA"/>
        </w:rPr>
        <w:t>ë</w:t>
      </w:r>
      <w:r w:rsidR="00D005C2" w:rsidRPr="0069300A">
        <w:rPr>
          <w:rFonts w:ascii="Times New Roman" w:eastAsia="Calibri" w:hAnsi="Times New Roman"/>
          <w:lang w:val="sq-AL" w:bidi="ar-SA"/>
        </w:rPr>
        <w:t xml:space="preserve"> paraqitur nga kall</w:t>
      </w:r>
      <w:r w:rsidR="001F6144" w:rsidRPr="0069300A">
        <w:rPr>
          <w:rFonts w:ascii="Times New Roman" w:eastAsia="Calibri" w:hAnsi="Times New Roman"/>
          <w:lang w:val="sq-AL" w:bidi="ar-SA"/>
        </w:rPr>
        <w:t>ë</w:t>
      </w:r>
      <w:r w:rsidR="00D005C2" w:rsidRPr="0069300A">
        <w:rPr>
          <w:rFonts w:ascii="Times New Roman" w:eastAsia="Calibri" w:hAnsi="Times New Roman"/>
          <w:lang w:val="sq-AL" w:bidi="ar-SA"/>
        </w:rPr>
        <w:t xml:space="preserve">zuesja </w:t>
      </w:r>
      <w:r w:rsidR="00714B93" w:rsidRPr="0069300A">
        <w:rPr>
          <w:rFonts w:ascii="Times New Roman" w:eastAsia="Calibri" w:hAnsi="Times New Roman"/>
          <w:lang w:val="sq-AL" w:bidi="ar-SA"/>
        </w:rPr>
        <w:t>–</w:t>
      </w:r>
      <w:r w:rsidR="00D005C2" w:rsidRPr="0069300A">
        <w:rPr>
          <w:rFonts w:ascii="Times New Roman" w:eastAsia="Calibri" w:hAnsi="Times New Roman"/>
          <w:lang w:val="sq-AL" w:bidi="ar-SA"/>
        </w:rPr>
        <w:t xml:space="preserve"> </w:t>
      </w:r>
      <w:r w:rsidR="00714B93"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714B93" w:rsidRPr="0069300A">
        <w:rPr>
          <w:rFonts w:ascii="Times New Roman" w:eastAsia="Calibri" w:hAnsi="Times New Roman"/>
          <w:lang w:val="sq-AL" w:bidi="ar-SA"/>
        </w:rPr>
        <w:t xml:space="preserve"> kushtet e verifikimit t</w:t>
      </w:r>
      <w:r w:rsidR="001F6144" w:rsidRPr="0069300A">
        <w:rPr>
          <w:rFonts w:ascii="Times New Roman" w:eastAsia="Calibri" w:hAnsi="Times New Roman"/>
          <w:lang w:val="sq-AL" w:bidi="ar-SA"/>
        </w:rPr>
        <w:t>ë</w:t>
      </w:r>
      <w:r w:rsidR="00714B93" w:rsidRPr="0069300A">
        <w:rPr>
          <w:rFonts w:ascii="Times New Roman" w:eastAsia="Calibri" w:hAnsi="Times New Roman"/>
          <w:lang w:val="sq-AL" w:bidi="ar-SA"/>
        </w:rPr>
        <w:t xml:space="preserve"> pap</w:t>
      </w:r>
      <w:r w:rsidR="001F6144" w:rsidRPr="0069300A">
        <w:rPr>
          <w:rFonts w:ascii="Times New Roman" w:eastAsia="Calibri" w:hAnsi="Times New Roman"/>
          <w:lang w:val="sq-AL" w:bidi="ar-SA"/>
        </w:rPr>
        <w:t>ë</w:t>
      </w:r>
      <w:r w:rsidR="00714B93" w:rsidRPr="0069300A">
        <w:rPr>
          <w:rFonts w:ascii="Times New Roman" w:eastAsia="Calibri" w:hAnsi="Times New Roman"/>
          <w:lang w:val="sq-AL" w:bidi="ar-SA"/>
        </w:rPr>
        <w:t>rshtatshm</w:t>
      </w:r>
      <w:r w:rsidR="001F6144" w:rsidRPr="0069300A">
        <w:rPr>
          <w:rFonts w:ascii="Times New Roman" w:eastAsia="Calibri" w:hAnsi="Times New Roman"/>
          <w:lang w:val="sq-AL" w:bidi="ar-SA"/>
        </w:rPr>
        <w:t>ë</w:t>
      </w:r>
      <w:r w:rsidR="00714B93" w:rsidRPr="0069300A">
        <w:rPr>
          <w:rFonts w:ascii="Times New Roman" w:eastAsia="Calibri" w:hAnsi="Times New Roman"/>
          <w:lang w:val="sq-AL" w:bidi="ar-SA"/>
        </w:rPr>
        <w:t>ris</w:t>
      </w:r>
      <w:r w:rsidR="007847C4" w:rsidRPr="0069300A">
        <w:rPr>
          <w:rFonts w:ascii="Times New Roman" w:eastAsia="MS Mincho" w:hAnsi="Times New Roman"/>
          <w:bCs/>
          <w:lang w:val="sq-AL" w:bidi="ar-SA"/>
        </w:rPr>
        <w:t>ë</w:t>
      </w:r>
      <w:r w:rsidR="00714B93"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714B93" w:rsidRPr="0069300A">
        <w:rPr>
          <w:rFonts w:ascii="Times New Roman" w:eastAsia="Calibri" w:hAnsi="Times New Roman"/>
          <w:lang w:val="sq-AL" w:bidi="ar-SA"/>
        </w:rPr>
        <w:t xml:space="preserve"> njoftimit (p</w:t>
      </w:r>
      <w:r w:rsidR="001F6144" w:rsidRPr="0069300A">
        <w:rPr>
          <w:rFonts w:ascii="Times New Roman" w:eastAsia="Calibri" w:hAnsi="Times New Roman"/>
          <w:lang w:val="sq-AL" w:bidi="ar-SA"/>
        </w:rPr>
        <w:t>ë</w:t>
      </w:r>
      <w:r w:rsidR="00714B93" w:rsidRPr="0069300A">
        <w:rPr>
          <w:rFonts w:ascii="Times New Roman" w:eastAsia="Calibri" w:hAnsi="Times New Roman"/>
          <w:lang w:val="sq-AL" w:bidi="ar-SA"/>
        </w:rPr>
        <w:t>rmbajtjes s</w:t>
      </w:r>
      <w:r w:rsidR="001F6144" w:rsidRPr="0069300A">
        <w:rPr>
          <w:rFonts w:ascii="Times New Roman" w:eastAsia="Calibri" w:hAnsi="Times New Roman"/>
          <w:lang w:val="sq-AL" w:bidi="ar-SA"/>
        </w:rPr>
        <w:t>ë</w:t>
      </w:r>
      <w:r w:rsidR="00714B93" w:rsidRPr="0069300A">
        <w:rPr>
          <w:rFonts w:ascii="Times New Roman" w:eastAsia="Calibri" w:hAnsi="Times New Roman"/>
          <w:lang w:val="sq-AL" w:bidi="ar-SA"/>
        </w:rPr>
        <w:t xml:space="preserve"> tij)</w:t>
      </w:r>
      <w:r w:rsidR="00716F6B"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716F6B" w:rsidRPr="0069300A">
        <w:rPr>
          <w:rFonts w:ascii="Times New Roman" w:eastAsia="Calibri" w:hAnsi="Times New Roman"/>
          <w:lang w:val="sq-AL" w:bidi="ar-SA"/>
        </w:rPr>
        <w:t xml:space="preserve"> marr</w:t>
      </w:r>
      <w:r w:rsidR="001F6144" w:rsidRPr="0069300A">
        <w:rPr>
          <w:rFonts w:ascii="Times New Roman" w:eastAsia="Calibri" w:hAnsi="Times New Roman"/>
          <w:lang w:val="sq-AL" w:bidi="ar-SA"/>
        </w:rPr>
        <w:t>ë</w:t>
      </w:r>
      <w:r w:rsidR="00716F6B" w:rsidRPr="0069300A">
        <w:rPr>
          <w:rFonts w:ascii="Times New Roman" w:eastAsia="Calibri" w:hAnsi="Times New Roman"/>
          <w:lang w:val="sq-AL" w:bidi="ar-SA"/>
        </w:rPr>
        <w:t xml:space="preserve"> </w:t>
      </w:r>
      <w:r w:rsidR="001E0126"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1E0126"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1E0126" w:rsidRPr="0069300A">
        <w:rPr>
          <w:rFonts w:ascii="Times New Roman" w:eastAsia="Calibri" w:hAnsi="Times New Roman"/>
          <w:lang w:val="sq-AL" w:bidi="ar-SA"/>
        </w:rPr>
        <w:t>rmjet k</w:t>
      </w:r>
      <w:r w:rsidR="001F6144" w:rsidRPr="0069300A">
        <w:rPr>
          <w:rFonts w:ascii="Times New Roman" w:eastAsia="Calibri" w:hAnsi="Times New Roman"/>
          <w:lang w:val="sq-AL" w:bidi="ar-SA"/>
        </w:rPr>
        <w:t>ë</w:t>
      </w:r>
      <w:r w:rsidR="001E0126" w:rsidRPr="0069300A">
        <w:rPr>
          <w:rFonts w:ascii="Times New Roman" w:eastAsia="Calibri" w:hAnsi="Times New Roman"/>
          <w:lang w:val="sq-AL" w:bidi="ar-SA"/>
        </w:rPr>
        <w:t>tij kall</w:t>
      </w:r>
      <w:r w:rsidR="001F6144" w:rsidRPr="0069300A">
        <w:rPr>
          <w:rFonts w:ascii="Times New Roman" w:eastAsia="Calibri" w:hAnsi="Times New Roman"/>
          <w:lang w:val="sq-AL" w:bidi="ar-SA"/>
        </w:rPr>
        <w:t>ë</w:t>
      </w:r>
      <w:r w:rsidR="001E0126" w:rsidRPr="0069300A">
        <w:rPr>
          <w:rFonts w:ascii="Times New Roman" w:eastAsia="Calibri" w:hAnsi="Times New Roman"/>
          <w:lang w:val="sq-AL" w:bidi="ar-SA"/>
        </w:rPr>
        <w:t>zimi p</w:t>
      </w:r>
      <w:r w:rsidR="001F6144" w:rsidRPr="0069300A">
        <w:rPr>
          <w:rFonts w:ascii="Times New Roman" w:eastAsia="Calibri" w:hAnsi="Times New Roman"/>
          <w:lang w:val="sq-AL" w:bidi="ar-SA"/>
        </w:rPr>
        <w:t>ë</w:t>
      </w:r>
      <w:r w:rsidR="001E0126"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1E0126" w:rsidRPr="0069300A">
        <w:rPr>
          <w:rFonts w:ascii="Times New Roman" w:eastAsia="Calibri" w:hAnsi="Times New Roman"/>
          <w:lang w:val="sq-AL" w:bidi="ar-SA"/>
        </w:rPr>
        <w:t xml:space="preserve"> disponuar rekuizitat (cil</w:t>
      </w:r>
      <w:r w:rsidR="001F6144" w:rsidRPr="0069300A">
        <w:rPr>
          <w:rFonts w:ascii="Times New Roman" w:eastAsia="Calibri" w:hAnsi="Times New Roman"/>
          <w:lang w:val="sq-AL" w:bidi="ar-SA"/>
        </w:rPr>
        <w:t>ë</w:t>
      </w:r>
      <w:r w:rsidR="001E0126" w:rsidRPr="0069300A">
        <w:rPr>
          <w:rFonts w:ascii="Times New Roman" w:eastAsia="Calibri" w:hAnsi="Times New Roman"/>
          <w:lang w:val="sq-AL" w:bidi="ar-SA"/>
        </w:rPr>
        <w:t>sit</w:t>
      </w:r>
      <w:r w:rsidR="001F6144" w:rsidRPr="0069300A">
        <w:rPr>
          <w:rFonts w:ascii="Times New Roman" w:eastAsia="Calibri" w:hAnsi="Times New Roman"/>
          <w:lang w:val="sq-AL" w:bidi="ar-SA"/>
        </w:rPr>
        <w:t>ë</w:t>
      </w:r>
      <w:r w:rsidR="003A58C2" w:rsidRPr="0069300A">
        <w:rPr>
          <w:rFonts w:ascii="Times New Roman" w:eastAsia="Calibri" w:hAnsi="Times New Roman"/>
          <w:lang w:val="sq-AL" w:bidi="ar-SA"/>
        </w:rPr>
        <w:t>) e notitia criminis – njoftimit p</w:t>
      </w:r>
      <w:r w:rsidR="001F6144" w:rsidRPr="0069300A">
        <w:rPr>
          <w:rFonts w:ascii="Times New Roman" w:eastAsia="Calibri" w:hAnsi="Times New Roman"/>
          <w:lang w:val="sq-AL" w:bidi="ar-SA"/>
        </w:rPr>
        <w:t>ë</w:t>
      </w:r>
      <w:r w:rsidR="003A58C2" w:rsidRPr="0069300A">
        <w:rPr>
          <w:rFonts w:ascii="Times New Roman" w:eastAsia="Calibri" w:hAnsi="Times New Roman"/>
          <w:lang w:val="sq-AL" w:bidi="ar-SA"/>
        </w:rPr>
        <w:t>r vepr</w:t>
      </w:r>
      <w:r w:rsidR="001F6144" w:rsidRPr="0069300A">
        <w:rPr>
          <w:rFonts w:ascii="Times New Roman" w:eastAsia="Calibri" w:hAnsi="Times New Roman"/>
          <w:lang w:val="sq-AL" w:bidi="ar-SA"/>
        </w:rPr>
        <w:t>ë</w:t>
      </w:r>
      <w:r w:rsidR="003A58C2" w:rsidRPr="0069300A">
        <w:rPr>
          <w:rFonts w:ascii="Times New Roman" w:eastAsia="Calibri" w:hAnsi="Times New Roman"/>
          <w:lang w:val="sq-AL" w:bidi="ar-SA"/>
        </w:rPr>
        <w:t xml:space="preserve">n penale </w:t>
      </w:r>
      <w:r w:rsidR="00817D49" w:rsidRPr="0069300A">
        <w:rPr>
          <w:rFonts w:ascii="Times New Roman" w:eastAsia="Calibri" w:hAnsi="Times New Roman"/>
          <w:lang w:val="sq-AL" w:bidi="ar-SA"/>
        </w:rPr>
        <w:t>(mungesa e indic</w:t>
      </w:r>
      <w:r w:rsidR="005A7B30" w:rsidRPr="0069300A">
        <w:rPr>
          <w:rFonts w:ascii="Times New Roman" w:eastAsia="Calibri" w:hAnsi="Times New Roman"/>
          <w:lang w:val="sq-AL" w:bidi="ar-SA"/>
        </w:rPr>
        <w:t>j</w:t>
      </w:r>
      <w:r w:rsidR="00817D49" w:rsidRPr="0069300A">
        <w:rPr>
          <w:rFonts w:ascii="Times New Roman" w:eastAsia="Calibri" w:hAnsi="Times New Roman"/>
          <w:lang w:val="sq-AL" w:bidi="ar-SA"/>
        </w:rPr>
        <w:t>eve konfirmuese t</w:t>
      </w:r>
      <w:r w:rsidR="001F6144" w:rsidRPr="0069300A">
        <w:rPr>
          <w:rFonts w:ascii="Times New Roman" w:eastAsia="Calibri" w:hAnsi="Times New Roman"/>
          <w:lang w:val="sq-AL" w:bidi="ar-SA"/>
        </w:rPr>
        <w:t>ë</w:t>
      </w:r>
      <w:r w:rsidR="00817D49" w:rsidRPr="0069300A">
        <w:rPr>
          <w:rFonts w:ascii="Times New Roman" w:eastAsia="Calibri" w:hAnsi="Times New Roman"/>
          <w:lang w:val="sq-AL" w:bidi="ar-SA"/>
        </w:rPr>
        <w:t xml:space="preserve"> elementeve t</w:t>
      </w:r>
      <w:r w:rsidR="001F6144" w:rsidRPr="0069300A">
        <w:rPr>
          <w:rFonts w:ascii="Times New Roman" w:eastAsia="Calibri" w:hAnsi="Times New Roman"/>
          <w:lang w:val="sq-AL" w:bidi="ar-SA"/>
        </w:rPr>
        <w:t>ë</w:t>
      </w:r>
      <w:r w:rsidR="00817D49" w:rsidRPr="0069300A">
        <w:rPr>
          <w:rFonts w:ascii="Times New Roman" w:eastAsia="Calibri" w:hAnsi="Times New Roman"/>
          <w:lang w:val="sq-AL" w:bidi="ar-SA"/>
        </w:rPr>
        <w:t xml:space="preserve"> vepr</w:t>
      </w:r>
      <w:r w:rsidR="001F6144" w:rsidRPr="0069300A">
        <w:rPr>
          <w:rFonts w:ascii="Times New Roman" w:eastAsia="Calibri" w:hAnsi="Times New Roman"/>
          <w:lang w:val="sq-AL" w:bidi="ar-SA"/>
        </w:rPr>
        <w:t>ë</w:t>
      </w:r>
      <w:r w:rsidR="00817D49" w:rsidRPr="0069300A">
        <w:rPr>
          <w:rFonts w:ascii="Times New Roman" w:eastAsia="Calibri" w:hAnsi="Times New Roman"/>
          <w:lang w:val="sq-AL" w:bidi="ar-SA"/>
        </w:rPr>
        <w:t>s penale</w:t>
      </w:r>
      <w:r w:rsidR="00A2303C"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A2303C" w:rsidRPr="0069300A">
        <w:rPr>
          <w:rFonts w:ascii="Times New Roman" w:eastAsia="Calibri" w:hAnsi="Times New Roman"/>
          <w:lang w:val="sq-AL" w:bidi="ar-SA"/>
        </w:rPr>
        <w:t xml:space="preserve"> ngarkim t</w:t>
      </w:r>
      <w:r w:rsidR="001F6144" w:rsidRPr="0069300A">
        <w:rPr>
          <w:rFonts w:ascii="Times New Roman" w:eastAsia="Calibri" w:hAnsi="Times New Roman"/>
          <w:lang w:val="sq-AL" w:bidi="ar-SA"/>
        </w:rPr>
        <w:t>ë</w:t>
      </w:r>
      <w:r w:rsidR="00F47179" w:rsidRPr="0069300A">
        <w:rPr>
          <w:rFonts w:ascii="Times New Roman" w:eastAsia="Calibri" w:hAnsi="Times New Roman"/>
          <w:lang w:val="sq-AL" w:bidi="ar-SA"/>
        </w:rPr>
        <w:t xml:space="preserve"> </w:t>
      </w:r>
      <w:r w:rsidR="00A2303C" w:rsidRPr="0069300A">
        <w:rPr>
          <w:rFonts w:ascii="Times New Roman" w:eastAsia="Calibri" w:hAnsi="Times New Roman"/>
          <w:lang w:val="sq-AL" w:bidi="ar-SA"/>
        </w:rPr>
        <w:t>subjekteve t</w:t>
      </w:r>
      <w:r w:rsidR="001F6144" w:rsidRPr="0069300A">
        <w:rPr>
          <w:rFonts w:ascii="Times New Roman" w:eastAsia="Calibri" w:hAnsi="Times New Roman"/>
          <w:lang w:val="sq-AL" w:bidi="ar-SA"/>
        </w:rPr>
        <w:t>ë</w:t>
      </w:r>
      <w:r w:rsidR="00A2303C" w:rsidRPr="0069300A">
        <w:rPr>
          <w:rFonts w:ascii="Times New Roman" w:eastAsia="Calibri" w:hAnsi="Times New Roman"/>
          <w:lang w:val="sq-AL" w:bidi="ar-SA"/>
        </w:rPr>
        <w:t xml:space="preserve"> posa</w:t>
      </w:r>
      <w:r w:rsidR="00F47179"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A2303C" w:rsidRPr="0069300A">
        <w:rPr>
          <w:rFonts w:ascii="Times New Roman" w:eastAsia="Calibri" w:hAnsi="Times New Roman"/>
          <w:lang w:val="sq-AL" w:bidi="ar-SA"/>
        </w:rPr>
        <w:t>m, t</w:t>
      </w:r>
      <w:r w:rsidR="001F6144" w:rsidRPr="0069300A">
        <w:rPr>
          <w:rFonts w:ascii="Times New Roman" w:eastAsia="Calibri" w:hAnsi="Times New Roman"/>
          <w:lang w:val="sq-AL" w:bidi="ar-SA"/>
        </w:rPr>
        <w:t>ë</w:t>
      </w:r>
      <w:r w:rsidR="00A2303C" w:rsidRPr="0069300A">
        <w:rPr>
          <w:rFonts w:ascii="Times New Roman" w:eastAsia="Calibri" w:hAnsi="Times New Roman"/>
          <w:lang w:val="sq-AL" w:bidi="ar-SA"/>
        </w:rPr>
        <w:t xml:space="preserve"> parashikuar nga neni 75/a </w:t>
      </w:r>
      <w:r w:rsidR="00F47179" w:rsidRPr="0069300A">
        <w:rPr>
          <w:rFonts w:ascii="Times New Roman" w:eastAsia="Calibri" w:hAnsi="Times New Roman"/>
          <w:lang w:val="sq-AL" w:bidi="ar-SA"/>
        </w:rPr>
        <w:t>i</w:t>
      </w:r>
      <w:r w:rsidR="00A2303C"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7C7F81" w:rsidRPr="0069300A">
        <w:rPr>
          <w:rFonts w:ascii="Times New Roman" w:eastAsia="Calibri" w:hAnsi="Times New Roman"/>
          <w:lang w:val="sq-AL" w:bidi="ar-SA"/>
        </w:rPr>
        <w:t>, e konfirmuar edhe prej hetimeve</w:t>
      </w:r>
      <w:r w:rsidR="0074289D" w:rsidRPr="0069300A">
        <w:rPr>
          <w:rFonts w:ascii="Times New Roman" w:eastAsia="Calibri" w:hAnsi="Times New Roman"/>
          <w:lang w:val="sq-AL" w:bidi="ar-SA"/>
        </w:rPr>
        <w:t xml:space="preserve"> disavje</w:t>
      </w:r>
      <w:r w:rsidR="00F47179" w:rsidRPr="0069300A">
        <w:rPr>
          <w:rFonts w:ascii="Times New Roman" w:eastAsia="Calibri" w:hAnsi="Times New Roman"/>
          <w:lang w:val="sq-AL" w:bidi="ar-SA"/>
        </w:rPr>
        <w:t>ç</w:t>
      </w:r>
      <w:r w:rsidR="0074289D" w:rsidRPr="0069300A">
        <w:rPr>
          <w:rFonts w:ascii="Times New Roman" w:eastAsia="Calibri" w:hAnsi="Times New Roman"/>
          <w:lang w:val="sq-AL" w:bidi="ar-SA"/>
        </w:rPr>
        <w:t>are</w:t>
      </w:r>
      <w:r w:rsidR="007C7F81"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7C7F81" w:rsidRPr="0069300A">
        <w:rPr>
          <w:rFonts w:ascii="Times New Roman" w:eastAsia="Calibri" w:hAnsi="Times New Roman"/>
          <w:lang w:val="sq-AL" w:bidi="ar-SA"/>
        </w:rPr>
        <w:t xml:space="preserve"> realizuara</w:t>
      </w:r>
      <w:r w:rsidR="00A96AC5" w:rsidRPr="0069300A">
        <w:rPr>
          <w:rFonts w:ascii="Times New Roman" w:eastAsia="Calibri" w:hAnsi="Times New Roman"/>
          <w:lang w:val="sq-AL" w:bidi="ar-SA"/>
        </w:rPr>
        <w:t>,</w:t>
      </w:r>
      <w:r w:rsidR="0074289D" w:rsidRPr="0069300A">
        <w:rPr>
          <w:rFonts w:ascii="Times New Roman" w:eastAsia="Calibri" w:hAnsi="Times New Roman"/>
          <w:lang w:val="sq-AL" w:bidi="ar-SA"/>
        </w:rPr>
        <w:t xml:space="preserve"> lidhur me t</w:t>
      </w:r>
      <w:r w:rsidR="001F6144" w:rsidRPr="0069300A">
        <w:rPr>
          <w:rFonts w:ascii="Times New Roman" w:eastAsia="Calibri" w:hAnsi="Times New Roman"/>
          <w:lang w:val="sq-AL" w:bidi="ar-SA"/>
        </w:rPr>
        <w:t>ë</w:t>
      </w:r>
      <w:r w:rsidR="0074289D"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74289D" w:rsidRPr="0069300A">
        <w:rPr>
          <w:rFonts w:ascii="Times New Roman" w:eastAsia="Calibri" w:hAnsi="Times New Roman"/>
          <w:lang w:val="sq-AL" w:bidi="ar-SA"/>
        </w:rPr>
        <w:t>jt</w:t>
      </w:r>
      <w:r w:rsidR="001F6144" w:rsidRPr="0069300A">
        <w:rPr>
          <w:rFonts w:ascii="Times New Roman" w:eastAsia="Calibri" w:hAnsi="Times New Roman"/>
          <w:lang w:val="sq-AL" w:bidi="ar-SA"/>
        </w:rPr>
        <w:t>ë</w:t>
      </w:r>
      <w:r w:rsidR="0074289D" w:rsidRPr="0069300A">
        <w:rPr>
          <w:rFonts w:ascii="Times New Roman" w:eastAsia="Calibri" w:hAnsi="Times New Roman"/>
          <w:lang w:val="sq-AL" w:bidi="ar-SA"/>
        </w:rPr>
        <w:t>n ngjarje,</w:t>
      </w:r>
      <w:r w:rsidR="0024373C" w:rsidRPr="0069300A">
        <w:rPr>
          <w:rFonts w:ascii="Times New Roman" w:eastAsia="Calibri" w:hAnsi="Times New Roman"/>
          <w:lang w:val="sq-AL" w:bidi="ar-SA"/>
        </w:rPr>
        <w:t xml:space="preserve"> </w:t>
      </w:r>
      <w:r w:rsidR="007C7F81" w:rsidRPr="0069300A">
        <w:rPr>
          <w:rFonts w:ascii="Times New Roman" w:eastAsia="Calibri" w:hAnsi="Times New Roman"/>
          <w:lang w:val="sq-AL" w:bidi="ar-SA"/>
        </w:rPr>
        <w:t>prej Prokuroris</w:t>
      </w:r>
      <w:r w:rsidR="001F6144" w:rsidRPr="0069300A">
        <w:rPr>
          <w:rFonts w:ascii="Times New Roman" w:eastAsia="Calibri" w:hAnsi="Times New Roman"/>
          <w:lang w:val="sq-AL" w:bidi="ar-SA"/>
        </w:rPr>
        <w:t>ë</w:t>
      </w:r>
      <w:r w:rsidR="007C7F81" w:rsidRPr="0069300A">
        <w:rPr>
          <w:rFonts w:ascii="Times New Roman" w:eastAsia="Calibri" w:hAnsi="Times New Roman"/>
          <w:lang w:val="sq-AL" w:bidi="ar-SA"/>
        </w:rPr>
        <w:t xml:space="preserve"> pran</w:t>
      </w:r>
      <w:r w:rsidR="001F6144" w:rsidRPr="0069300A">
        <w:rPr>
          <w:rFonts w:ascii="Times New Roman" w:eastAsia="Calibri" w:hAnsi="Times New Roman"/>
          <w:lang w:val="sq-AL" w:bidi="ar-SA"/>
        </w:rPr>
        <w:t>ë</w:t>
      </w:r>
      <w:r w:rsidR="007C7F81"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7C7F81"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7C7F81" w:rsidRPr="0069300A">
        <w:rPr>
          <w:rFonts w:ascii="Times New Roman" w:eastAsia="Calibri" w:hAnsi="Times New Roman"/>
          <w:lang w:val="sq-AL" w:bidi="ar-SA"/>
        </w:rPr>
        <w:t xml:space="preserve"> Rrethit Gjyq</w:t>
      </w:r>
      <w:r w:rsidR="001F6144" w:rsidRPr="0069300A">
        <w:rPr>
          <w:rFonts w:ascii="Times New Roman" w:eastAsia="Calibri" w:hAnsi="Times New Roman"/>
          <w:lang w:val="sq-AL" w:bidi="ar-SA"/>
        </w:rPr>
        <w:t>ë</w:t>
      </w:r>
      <w:r w:rsidR="007C7F81" w:rsidRPr="0069300A">
        <w:rPr>
          <w:rFonts w:ascii="Times New Roman" w:eastAsia="Calibri" w:hAnsi="Times New Roman"/>
          <w:lang w:val="sq-AL" w:bidi="ar-SA"/>
        </w:rPr>
        <w:t>sor Tiran</w:t>
      </w:r>
      <w:r w:rsidR="001F6144" w:rsidRPr="0069300A">
        <w:rPr>
          <w:rFonts w:ascii="Times New Roman" w:eastAsia="Calibri" w:hAnsi="Times New Roman"/>
          <w:lang w:val="sq-AL" w:bidi="ar-SA"/>
        </w:rPr>
        <w:t>ë</w:t>
      </w:r>
      <w:r w:rsidR="00817D49" w:rsidRPr="0069300A">
        <w:rPr>
          <w:rFonts w:ascii="Times New Roman" w:eastAsia="Calibri" w:hAnsi="Times New Roman"/>
          <w:lang w:val="sq-AL" w:bidi="ar-SA"/>
        </w:rPr>
        <w:t>)</w:t>
      </w:r>
      <w:r w:rsidR="00993477" w:rsidRPr="0069300A">
        <w:rPr>
          <w:rFonts w:ascii="Times New Roman" w:eastAsia="Calibri" w:hAnsi="Times New Roman"/>
          <w:lang w:val="sq-AL" w:bidi="ar-SA"/>
        </w:rPr>
        <w:t xml:space="preserve"> </w:t>
      </w:r>
      <w:r w:rsidR="003545BD"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A910C8" w:rsidRPr="0069300A">
        <w:rPr>
          <w:rFonts w:ascii="Times New Roman" w:eastAsia="Calibri" w:hAnsi="Times New Roman"/>
          <w:lang w:val="sq-AL" w:bidi="ar-SA"/>
        </w:rPr>
        <w:t>k</w:t>
      </w:r>
      <w:r w:rsidR="001F6144" w:rsidRPr="0069300A">
        <w:rPr>
          <w:rFonts w:ascii="Times New Roman" w:eastAsia="Calibri" w:hAnsi="Times New Roman"/>
          <w:lang w:val="sq-AL" w:bidi="ar-SA"/>
        </w:rPr>
        <w:t>ë</w:t>
      </w:r>
      <w:r w:rsidR="00A910C8" w:rsidRPr="0069300A">
        <w:rPr>
          <w:rFonts w:ascii="Times New Roman" w:eastAsia="Calibri" w:hAnsi="Times New Roman"/>
          <w:lang w:val="sq-AL" w:bidi="ar-SA"/>
        </w:rPr>
        <w:t>to t</w:t>
      </w:r>
      <w:r w:rsidR="001F6144" w:rsidRPr="0069300A">
        <w:rPr>
          <w:rFonts w:ascii="Times New Roman" w:eastAsia="Calibri" w:hAnsi="Times New Roman"/>
          <w:lang w:val="sq-AL" w:bidi="ar-SA"/>
        </w:rPr>
        <w:t>ë</w:t>
      </w:r>
      <w:r w:rsidR="00A910C8" w:rsidRPr="0069300A">
        <w:rPr>
          <w:rFonts w:ascii="Times New Roman" w:eastAsia="Calibri" w:hAnsi="Times New Roman"/>
          <w:lang w:val="sq-AL" w:bidi="ar-SA"/>
        </w:rPr>
        <w:t xml:space="preserve"> fundit (gjyqtari p</w:t>
      </w:r>
      <w:r w:rsidR="001F6144" w:rsidRPr="0069300A">
        <w:rPr>
          <w:rFonts w:ascii="Times New Roman" w:eastAsia="Calibri" w:hAnsi="Times New Roman"/>
          <w:lang w:val="sq-AL" w:bidi="ar-SA"/>
        </w:rPr>
        <w:t>ë</w:t>
      </w:r>
      <w:r w:rsidR="00A910C8" w:rsidRPr="0069300A">
        <w:rPr>
          <w:rFonts w:ascii="Times New Roman" w:eastAsia="Calibri" w:hAnsi="Times New Roman"/>
          <w:lang w:val="sq-AL" w:bidi="ar-SA"/>
        </w:rPr>
        <w:t xml:space="preserve">r hetimet paraprake dhe </w:t>
      </w:r>
      <w:r w:rsidR="00687174" w:rsidRPr="0069300A">
        <w:rPr>
          <w:rFonts w:ascii="Times New Roman" w:eastAsia="Calibri" w:hAnsi="Times New Roman"/>
          <w:lang w:val="sq-AL" w:bidi="ar-SA"/>
        </w:rPr>
        <w:t>Gjykata e Apeli</w:t>
      </w:r>
      <w:r w:rsidR="00201129" w:rsidRPr="0069300A">
        <w:rPr>
          <w:rFonts w:ascii="Times New Roman" w:eastAsia="Calibri" w:hAnsi="Times New Roman"/>
          <w:lang w:val="sq-AL" w:bidi="ar-SA"/>
        </w:rPr>
        <w:t>t</w:t>
      </w:r>
      <w:r w:rsidR="00687174" w:rsidRPr="0069300A">
        <w:rPr>
          <w:rFonts w:ascii="Times New Roman" w:eastAsia="Calibri" w:hAnsi="Times New Roman"/>
          <w:lang w:val="sq-AL" w:bidi="ar-SA"/>
        </w:rPr>
        <w:t>) – n</w:t>
      </w:r>
      <w:r w:rsidR="001F6144" w:rsidRPr="0069300A">
        <w:rPr>
          <w:rFonts w:ascii="Times New Roman" w:eastAsia="Calibri" w:hAnsi="Times New Roman"/>
          <w:lang w:val="sq-AL" w:bidi="ar-SA"/>
        </w:rPr>
        <w:t>ë</w:t>
      </w:r>
      <w:r w:rsidR="00687174" w:rsidRPr="0069300A">
        <w:rPr>
          <w:rFonts w:ascii="Times New Roman" w:eastAsia="Calibri" w:hAnsi="Times New Roman"/>
          <w:lang w:val="sq-AL" w:bidi="ar-SA"/>
        </w:rPr>
        <w:t xml:space="preserve"> justifikim t</w:t>
      </w:r>
      <w:r w:rsidR="001F6144" w:rsidRPr="0069300A">
        <w:rPr>
          <w:rFonts w:ascii="Times New Roman" w:eastAsia="Calibri" w:hAnsi="Times New Roman"/>
          <w:lang w:val="sq-AL" w:bidi="ar-SA"/>
        </w:rPr>
        <w:t>ë</w:t>
      </w:r>
      <w:r w:rsidR="00687174"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687174" w:rsidRPr="0069300A">
        <w:rPr>
          <w:rFonts w:ascii="Times New Roman" w:eastAsia="Calibri" w:hAnsi="Times New Roman"/>
          <w:lang w:val="sq-AL" w:bidi="ar-SA"/>
        </w:rPr>
        <w:t>tij q</w:t>
      </w:r>
      <w:r w:rsidR="001F6144" w:rsidRPr="0069300A">
        <w:rPr>
          <w:rFonts w:ascii="Times New Roman" w:eastAsia="Calibri" w:hAnsi="Times New Roman"/>
          <w:lang w:val="sq-AL" w:bidi="ar-SA"/>
        </w:rPr>
        <w:t>ë</w:t>
      </w:r>
      <w:r w:rsidR="00687174" w:rsidRPr="0069300A">
        <w:rPr>
          <w:rFonts w:ascii="Times New Roman" w:eastAsia="Calibri" w:hAnsi="Times New Roman"/>
          <w:lang w:val="sq-AL" w:bidi="ar-SA"/>
        </w:rPr>
        <w:t xml:space="preserve">ndrimi </w:t>
      </w:r>
      <w:r w:rsidR="006B5F33" w:rsidRPr="0069300A">
        <w:rPr>
          <w:rFonts w:ascii="Times New Roman" w:eastAsia="Calibri" w:hAnsi="Times New Roman"/>
          <w:lang w:val="sq-AL" w:bidi="ar-SA"/>
        </w:rPr>
        <w:t>– kan</w:t>
      </w:r>
      <w:r w:rsidR="001F6144" w:rsidRPr="0069300A">
        <w:rPr>
          <w:rFonts w:ascii="Times New Roman" w:eastAsia="Calibri" w:hAnsi="Times New Roman"/>
          <w:lang w:val="sq-AL" w:bidi="ar-SA"/>
        </w:rPr>
        <w:t>ë</w:t>
      </w:r>
      <w:r w:rsidR="006B5F33" w:rsidRPr="0069300A">
        <w:rPr>
          <w:rFonts w:ascii="Times New Roman" w:eastAsia="Calibri" w:hAnsi="Times New Roman"/>
          <w:lang w:val="sq-AL" w:bidi="ar-SA"/>
        </w:rPr>
        <w:t xml:space="preserve"> legjitimuar </w:t>
      </w:r>
      <w:r w:rsidR="0046175F"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46175F" w:rsidRPr="0069300A">
        <w:rPr>
          <w:rFonts w:ascii="Times New Roman" w:eastAsia="Calibri" w:hAnsi="Times New Roman"/>
          <w:lang w:val="sq-AL" w:bidi="ar-SA"/>
        </w:rPr>
        <w:t>r m</w:t>
      </w:r>
      <w:r w:rsidR="001F6144" w:rsidRPr="0069300A">
        <w:rPr>
          <w:rFonts w:ascii="Times New Roman" w:eastAsia="Calibri" w:hAnsi="Times New Roman"/>
          <w:lang w:val="sq-AL" w:bidi="ar-SA"/>
        </w:rPr>
        <w:t>ë</w:t>
      </w:r>
      <w:r w:rsidR="0046175F" w:rsidRPr="0069300A">
        <w:rPr>
          <w:rFonts w:ascii="Times New Roman" w:eastAsia="Calibri" w:hAnsi="Times New Roman"/>
          <w:lang w:val="sq-AL" w:bidi="ar-SA"/>
        </w:rPr>
        <w:t xml:space="preserve"> tep</w:t>
      </w:r>
      <w:r w:rsidR="001F6144" w:rsidRPr="0069300A">
        <w:rPr>
          <w:rFonts w:ascii="Times New Roman" w:eastAsia="Calibri" w:hAnsi="Times New Roman"/>
          <w:lang w:val="sq-AL" w:bidi="ar-SA"/>
        </w:rPr>
        <w:t>ë</w:t>
      </w:r>
      <w:r w:rsidR="0046175F" w:rsidRPr="0069300A">
        <w:rPr>
          <w:rFonts w:ascii="Times New Roman" w:eastAsia="Calibri" w:hAnsi="Times New Roman"/>
          <w:lang w:val="sq-AL" w:bidi="ar-SA"/>
        </w:rPr>
        <w:t>r)</w:t>
      </w:r>
      <w:r w:rsidR="0024373C" w:rsidRPr="0069300A">
        <w:rPr>
          <w:rFonts w:ascii="Times New Roman" w:eastAsia="Calibri" w:hAnsi="Times New Roman"/>
          <w:lang w:val="sq-AL" w:bidi="ar-SA"/>
        </w:rPr>
        <w:t xml:space="preserve"> </w:t>
      </w:r>
      <w:r w:rsidR="0077084A" w:rsidRPr="0069300A">
        <w:rPr>
          <w:rFonts w:ascii="Times New Roman" w:eastAsia="Calibri" w:hAnsi="Times New Roman"/>
          <w:lang w:val="sq-AL" w:bidi="ar-SA"/>
        </w:rPr>
        <w:t xml:space="preserve">- </w:t>
      </w:r>
      <w:r w:rsidR="00EE1D7D"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EE1D7D" w:rsidRPr="0069300A">
        <w:rPr>
          <w:rFonts w:ascii="Times New Roman" w:eastAsia="Calibri" w:hAnsi="Times New Roman"/>
          <w:lang w:val="sq-AL" w:bidi="ar-SA"/>
        </w:rPr>
        <w:t xml:space="preserve"> zbatim t</w:t>
      </w:r>
      <w:r w:rsidR="001F6144" w:rsidRPr="0069300A">
        <w:rPr>
          <w:rFonts w:ascii="Times New Roman" w:eastAsia="Calibri" w:hAnsi="Times New Roman"/>
          <w:lang w:val="sq-AL" w:bidi="ar-SA"/>
        </w:rPr>
        <w:t>ë</w:t>
      </w:r>
      <w:r w:rsidR="00EE1D7D" w:rsidRPr="0069300A">
        <w:rPr>
          <w:rFonts w:ascii="Times New Roman" w:eastAsia="Calibri" w:hAnsi="Times New Roman"/>
          <w:lang w:val="sq-AL" w:bidi="ar-SA"/>
        </w:rPr>
        <w:t xml:space="preserve"> gabuar t</w:t>
      </w:r>
      <w:r w:rsidR="001F6144" w:rsidRPr="0069300A">
        <w:rPr>
          <w:rFonts w:ascii="Times New Roman" w:eastAsia="Calibri" w:hAnsi="Times New Roman"/>
          <w:lang w:val="sq-AL" w:bidi="ar-SA"/>
        </w:rPr>
        <w:t>ë</w:t>
      </w:r>
      <w:r w:rsidR="00EE1D7D" w:rsidRPr="0069300A">
        <w:rPr>
          <w:rFonts w:ascii="Times New Roman" w:eastAsia="Calibri" w:hAnsi="Times New Roman"/>
          <w:lang w:val="sq-AL" w:bidi="ar-SA"/>
        </w:rPr>
        <w:t xml:space="preserve"> ligjit procedural</w:t>
      </w:r>
      <w:r w:rsidR="00EC0989" w:rsidRPr="0069300A">
        <w:rPr>
          <w:rFonts w:ascii="Times New Roman" w:eastAsia="Calibri" w:hAnsi="Times New Roman"/>
          <w:lang w:val="sq-AL" w:bidi="ar-SA"/>
        </w:rPr>
        <w:t xml:space="preserve"> </w:t>
      </w:r>
      <w:r w:rsidR="007D73B1" w:rsidRPr="0069300A">
        <w:rPr>
          <w:rFonts w:ascii="Times New Roman" w:eastAsia="Calibri" w:hAnsi="Times New Roman"/>
          <w:lang w:val="sq-AL" w:bidi="ar-SA"/>
        </w:rPr>
        <w:t>–</w:t>
      </w:r>
      <w:r w:rsidR="00EC0989" w:rsidRPr="0069300A">
        <w:rPr>
          <w:rFonts w:ascii="Times New Roman" w:eastAsia="Calibri" w:hAnsi="Times New Roman"/>
          <w:lang w:val="sq-AL" w:bidi="ar-SA"/>
        </w:rPr>
        <w:t xml:space="preserve"> </w:t>
      </w:r>
      <w:r w:rsidR="007D73B1" w:rsidRPr="0069300A">
        <w:rPr>
          <w:rFonts w:ascii="Times New Roman" w:eastAsia="Calibri" w:hAnsi="Times New Roman"/>
          <w:lang w:val="sq-AL" w:bidi="ar-SA"/>
        </w:rPr>
        <w:t>disponimin</w:t>
      </w:r>
      <w:r w:rsidR="00201129" w:rsidRPr="0069300A">
        <w:rPr>
          <w:rFonts w:ascii="Times New Roman" w:eastAsia="Calibri" w:hAnsi="Times New Roman"/>
          <w:lang w:val="sq-AL" w:bidi="ar-SA"/>
        </w:rPr>
        <w:t xml:space="preserve"> subsidiar</w:t>
      </w:r>
      <w:r w:rsidR="007D73B1" w:rsidRPr="0069300A">
        <w:rPr>
          <w:rFonts w:ascii="Times New Roman" w:eastAsia="Calibri" w:hAnsi="Times New Roman"/>
          <w:lang w:val="sq-AL" w:bidi="ar-SA"/>
        </w:rPr>
        <w:t xml:space="preserve"> </w:t>
      </w:r>
      <w:r w:rsidR="00B37744"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7D73B1" w:rsidRPr="0069300A">
        <w:rPr>
          <w:rFonts w:ascii="Times New Roman" w:eastAsia="Calibri" w:hAnsi="Times New Roman"/>
          <w:lang w:val="sq-AL" w:bidi="ar-SA"/>
        </w:rPr>
        <w:t xml:space="preserve"> prokurorit (drejtuesit t</w:t>
      </w:r>
      <w:r w:rsidR="001F6144" w:rsidRPr="0069300A">
        <w:rPr>
          <w:rFonts w:ascii="Times New Roman" w:eastAsia="Calibri" w:hAnsi="Times New Roman"/>
          <w:lang w:val="sq-AL" w:bidi="ar-SA"/>
        </w:rPr>
        <w:t>ë</w:t>
      </w:r>
      <w:r w:rsidR="007D73B1" w:rsidRPr="0069300A">
        <w:rPr>
          <w:rFonts w:ascii="Times New Roman" w:eastAsia="Calibri" w:hAnsi="Times New Roman"/>
          <w:lang w:val="sq-AL" w:bidi="ar-SA"/>
        </w:rPr>
        <w:t xml:space="preserve"> Prokuroris</w:t>
      </w:r>
      <w:r w:rsidR="001F6144" w:rsidRPr="0069300A">
        <w:rPr>
          <w:rFonts w:ascii="Times New Roman" w:eastAsia="Calibri" w:hAnsi="Times New Roman"/>
          <w:lang w:val="sq-AL" w:bidi="ar-SA"/>
        </w:rPr>
        <w:t>ë</w:t>
      </w:r>
      <w:r w:rsidR="007D73B1"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7D73B1" w:rsidRPr="0069300A">
        <w:rPr>
          <w:rFonts w:ascii="Times New Roman" w:eastAsia="Calibri" w:hAnsi="Times New Roman"/>
          <w:lang w:val="sq-AL" w:bidi="ar-SA"/>
        </w:rPr>
        <w:t xml:space="preserve"> Posa</w:t>
      </w:r>
      <w:r w:rsidR="00F47179" w:rsidRPr="0069300A">
        <w:rPr>
          <w:rFonts w:ascii="Times New Roman" w:eastAsia="Calibri" w:hAnsi="Times New Roman"/>
          <w:lang w:val="sq-AL" w:bidi="ar-SA"/>
        </w:rPr>
        <w:t>ç</w:t>
      </w:r>
      <w:r w:rsidR="007D73B1" w:rsidRPr="0069300A">
        <w:rPr>
          <w:rFonts w:ascii="Times New Roman" w:eastAsia="Calibri" w:hAnsi="Times New Roman"/>
          <w:lang w:val="sq-AL" w:bidi="ar-SA"/>
        </w:rPr>
        <w:t xml:space="preserve">me) </w:t>
      </w:r>
      <w:r w:rsidR="007746B7" w:rsidRPr="0069300A">
        <w:rPr>
          <w:rFonts w:ascii="Times New Roman" w:eastAsia="Calibri" w:hAnsi="Times New Roman"/>
          <w:lang w:val="sq-AL" w:bidi="ar-SA"/>
        </w:rPr>
        <w:t>– t</w:t>
      </w:r>
      <w:r w:rsidR="001F6144" w:rsidRPr="0069300A">
        <w:rPr>
          <w:rFonts w:ascii="Times New Roman" w:eastAsia="Calibri" w:hAnsi="Times New Roman"/>
          <w:lang w:val="sq-AL" w:bidi="ar-SA"/>
        </w:rPr>
        <w:t>ë</w:t>
      </w:r>
      <w:r w:rsidR="007746B7" w:rsidRPr="0069300A">
        <w:rPr>
          <w:rFonts w:ascii="Times New Roman" w:eastAsia="Calibri" w:hAnsi="Times New Roman"/>
          <w:lang w:val="sq-AL" w:bidi="ar-SA"/>
        </w:rPr>
        <w:t xml:space="preserve"> formalizuar me “shkres</w:t>
      </w:r>
      <w:r w:rsidR="001F6144" w:rsidRPr="0069300A">
        <w:rPr>
          <w:rFonts w:ascii="Times New Roman" w:eastAsia="Calibri" w:hAnsi="Times New Roman"/>
          <w:lang w:val="sq-AL" w:bidi="ar-SA"/>
        </w:rPr>
        <w:t>ë</w:t>
      </w:r>
      <w:r w:rsidR="007746B7" w:rsidRPr="0069300A">
        <w:rPr>
          <w:rFonts w:ascii="Times New Roman" w:eastAsia="Calibri" w:hAnsi="Times New Roman"/>
          <w:lang w:val="sq-AL" w:bidi="ar-SA"/>
        </w:rPr>
        <w:t>n” d</w:t>
      </w:r>
      <w:r w:rsidR="001F6144" w:rsidRPr="0069300A">
        <w:rPr>
          <w:rFonts w:ascii="Times New Roman" w:eastAsia="Calibri" w:hAnsi="Times New Roman"/>
          <w:lang w:val="sq-AL" w:bidi="ar-SA"/>
        </w:rPr>
        <w:t>ë</w:t>
      </w:r>
      <w:r w:rsidR="007746B7" w:rsidRPr="0069300A">
        <w:rPr>
          <w:rFonts w:ascii="Times New Roman" w:eastAsia="Calibri" w:hAnsi="Times New Roman"/>
          <w:lang w:val="sq-AL" w:bidi="ar-SA"/>
        </w:rPr>
        <w:t xml:space="preserve">rguar </w:t>
      </w:r>
      <w:r w:rsidR="00FB5ACD" w:rsidRPr="0069300A">
        <w:rPr>
          <w:rFonts w:ascii="Times New Roman" w:eastAsia="Calibri" w:hAnsi="Times New Roman"/>
          <w:lang w:val="sq-AL" w:bidi="ar-SA"/>
        </w:rPr>
        <w:t>P</w:t>
      </w:r>
      <w:r w:rsidR="007746B7" w:rsidRPr="0069300A">
        <w:rPr>
          <w:rFonts w:ascii="Times New Roman" w:eastAsia="Calibri" w:hAnsi="Times New Roman"/>
          <w:lang w:val="sq-AL" w:bidi="ar-SA"/>
        </w:rPr>
        <w:t>rokuroris</w:t>
      </w:r>
      <w:r w:rsidR="001F6144" w:rsidRPr="0069300A">
        <w:rPr>
          <w:rFonts w:ascii="Times New Roman" w:eastAsia="Calibri" w:hAnsi="Times New Roman"/>
          <w:lang w:val="sq-AL" w:bidi="ar-SA"/>
        </w:rPr>
        <w:t>ë</w:t>
      </w:r>
      <w:r w:rsidR="0024373C" w:rsidRPr="0069300A">
        <w:rPr>
          <w:rFonts w:ascii="Times New Roman" w:eastAsia="Calibri" w:hAnsi="Times New Roman"/>
          <w:lang w:val="sq-AL" w:bidi="ar-SA"/>
        </w:rPr>
        <w:t xml:space="preserve"> </w:t>
      </w:r>
      <w:r w:rsidR="00FB5ACD" w:rsidRPr="0069300A">
        <w:rPr>
          <w:rFonts w:ascii="Times New Roman" w:eastAsia="Calibri" w:hAnsi="Times New Roman"/>
          <w:lang w:val="sq-AL" w:bidi="ar-SA"/>
        </w:rPr>
        <w:t>pran</w:t>
      </w:r>
      <w:r w:rsidR="001F6144" w:rsidRPr="0069300A">
        <w:rPr>
          <w:rFonts w:ascii="Times New Roman" w:eastAsia="Calibri" w:hAnsi="Times New Roman"/>
          <w:lang w:val="sq-AL" w:bidi="ar-SA"/>
        </w:rPr>
        <w:t>ë</w:t>
      </w:r>
      <w:r w:rsidR="00FB5ACD"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FB5ACD"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FB5ACD" w:rsidRPr="0069300A">
        <w:rPr>
          <w:rFonts w:ascii="Times New Roman" w:eastAsia="Calibri" w:hAnsi="Times New Roman"/>
          <w:lang w:val="sq-AL" w:bidi="ar-SA"/>
        </w:rPr>
        <w:t xml:space="preserve"> Rrethit Gjyq</w:t>
      </w:r>
      <w:r w:rsidR="001F6144" w:rsidRPr="0069300A">
        <w:rPr>
          <w:rFonts w:ascii="Times New Roman" w:eastAsia="Calibri" w:hAnsi="Times New Roman"/>
          <w:lang w:val="sq-AL" w:bidi="ar-SA"/>
        </w:rPr>
        <w:t>ë</w:t>
      </w:r>
      <w:r w:rsidR="00FB5ACD" w:rsidRPr="0069300A">
        <w:rPr>
          <w:rFonts w:ascii="Times New Roman" w:eastAsia="Calibri" w:hAnsi="Times New Roman"/>
          <w:lang w:val="sq-AL" w:bidi="ar-SA"/>
        </w:rPr>
        <w:t>sor Tiran</w:t>
      </w:r>
      <w:r w:rsidR="001F6144" w:rsidRPr="0069300A">
        <w:rPr>
          <w:rFonts w:ascii="Times New Roman" w:eastAsia="Calibri" w:hAnsi="Times New Roman"/>
          <w:lang w:val="sq-AL" w:bidi="ar-SA"/>
        </w:rPr>
        <w:t>ë</w:t>
      </w:r>
      <w:r w:rsidR="00FB5ACD" w:rsidRPr="0069300A">
        <w:rPr>
          <w:rFonts w:ascii="Times New Roman" w:eastAsia="Calibri" w:hAnsi="Times New Roman"/>
          <w:lang w:val="sq-AL" w:bidi="ar-SA"/>
        </w:rPr>
        <w:t xml:space="preserve"> -</w:t>
      </w:r>
      <w:r w:rsidR="0024373C" w:rsidRPr="0069300A">
        <w:rPr>
          <w:rFonts w:ascii="Times New Roman" w:eastAsia="Calibri" w:hAnsi="Times New Roman"/>
          <w:lang w:val="sq-AL" w:bidi="ar-SA"/>
        </w:rPr>
        <w:t xml:space="preserve"> </w:t>
      </w:r>
      <w:r w:rsidR="00FB5ACD"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FB5ACD" w:rsidRPr="0069300A">
        <w:rPr>
          <w:rFonts w:ascii="Times New Roman" w:eastAsia="Calibri" w:hAnsi="Times New Roman"/>
          <w:lang w:val="sq-AL" w:bidi="ar-SA"/>
        </w:rPr>
        <w:t>r</w:t>
      </w:r>
      <w:r w:rsidR="00B51277" w:rsidRPr="0069300A">
        <w:rPr>
          <w:rFonts w:ascii="Times New Roman" w:eastAsia="Calibri" w:hAnsi="Times New Roman"/>
          <w:lang w:val="sq-AL" w:bidi="ar-SA"/>
        </w:rPr>
        <w:t xml:space="preserve"> kalimin e akteve</w:t>
      </w:r>
      <w:r w:rsidR="00730881" w:rsidRPr="0069300A">
        <w:rPr>
          <w:rFonts w:ascii="Times New Roman" w:eastAsia="Calibri" w:hAnsi="Times New Roman"/>
          <w:lang w:val="sq-AL" w:bidi="ar-SA"/>
        </w:rPr>
        <w:t xml:space="preserve"> (kall</w:t>
      </w:r>
      <w:r w:rsidR="001F6144" w:rsidRPr="0069300A">
        <w:rPr>
          <w:rFonts w:ascii="Times New Roman" w:eastAsia="Calibri" w:hAnsi="Times New Roman"/>
          <w:lang w:val="sq-AL" w:bidi="ar-SA"/>
        </w:rPr>
        <w:t>ë</w:t>
      </w:r>
      <w:r w:rsidR="00730881" w:rsidRPr="0069300A">
        <w:rPr>
          <w:rFonts w:ascii="Times New Roman" w:eastAsia="Calibri" w:hAnsi="Times New Roman"/>
          <w:lang w:val="sq-AL" w:bidi="ar-SA"/>
        </w:rPr>
        <w:t>zimit)</w:t>
      </w:r>
      <w:r w:rsidR="0024373C" w:rsidRPr="0069300A">
        <w:rPr>
          <w:rFonts w:ascii="Times New Roman" w:eastAsia="Calibri" w:hAnsi="Times New Roman"/>
          <w:lang w:val="sq-AL" w:bidi="ar-SA"/>
        </w:rPr>
        <w:t xml:space="preserve"> </w:t>
      </w:r>
      <w:r w:rsidR="00B51277"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B51277" w:rsidRPr="0069300A">
        <w:rPr>
          <w:rFonts w:ascii="Times New Roman" w:eastAsia="Calibri" w:hAnsi="Times New Roman"/>
          <w:lang w:val="sq-AL" w:bidi="ar-SA"/>
        </w:rPr>
        <w:t xml:space="preserve">r </w:t>
      </w:r>
      <w:r w:rsidR="005627AC" w:rsidRPr="0069300A">
        <w:rPr>
          <w:rFonts w:ascii="Times New Roman" w:eastAsia="Calibri" w:hAnsi="Times New Roman"/>
          <w:lang w:val="sq-AL" w:bidi="ar-SA"/>
        </w:rPr>
        <w:t>k</w:t>
      </w:r>
      <w:r w:rsidR="00B51277" w:rsidRPr="0069300A">
        <w:rPr>
          <w:rFonts w:ascii="Times New Roman" w:eastAsia="Calibri" w:hAnsi="Times New Roman"/>
          <w:lang w:val="sq-AL" w:bidi="ar-SA"/>
        </w:rPr>
        <w:t>ompetenc</w:t>
      </w:r>
      <w:r w:rsidR="001F6144" w:rsidRPr="0069300A">
        <w:rPr>
          <w:rFonts w:ascii="Times New Roman" w:eastAsia="Calibri" w:hAnsi="Times New Roman"/>
          <w:lang w:val="sq-AL" w:bidi="ar-SA"/>
        </w:rPr>
        <w:t>ë</w:t>
      </w:r>
      <w:r w:rsidR="00B51277"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B51277" w:rsidRPr="0069300A">
        <w:rPr>
          <w:rFonts w:ascii="Times New Roman" w:eastAsia="Calibri" w:hAnsi="Times New Roman"/>
          <w:lang w:val="sq-AL" w:bidi="ar-SA"/>
        </w:rPr>
        <w:t>saj prokurorie</w:t>
      </w:r>
      <w:r w:rsidR="005627AC" w:rsidRPr="0069300A">
        <w:rPr>
          <w:rFonts w:ascii="Times New Roman" w:eastAsia="Calibri" w:hAnsi="Times New Roman"/>
          <w:lang w:val="sq-AL" w:bidi="ar-SA"/>
        </w:rPr>
        <w:t>”</w:t>
      </w:r>
      <w:r w:rsidR="002659FE" w:rsidRPr="0069300A">
        <w:rPr>
          <w:rFonts w:ascii="Times New Roman" w:eastAsia="Calibri" w:hAnsi="Times New Roman"/>
          <w:lang w:val="sq-AL" w:bidi="ar-SA"/>
        </w:rPr>
        <w:t>,</w:t>
      </w:r>
      <w:r w:rsidR="005627AC"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5627AC" w:rsidRPr="0069300A">
        <w:rPr>
          <w:rFonts w:ascii="Times New Roman" w:eastAsia="Calibri" w:hAnsi="Times New Roman"/>
          <w:lang w:val="sq-AL" w:bidi="ar-SA"/>
        </w:rPr>
        <w:t xml:space="preserve"> konformitet me p</w:t>
      </w:r>
      <w:r w:rsidR="001F6144" w:rsidRPr="0069300A">
        <w:rPr>
          <w:rFonts w:ascii="Times New Roman" w:eastAsia="Calibri" w:hAnsi="Times New Roman"/>
          <w:lang w:val="sq-AL" w:bidi="ar-SA"/>
        </w:rPr>
        <w:t>ë</w:t>
      </w:r>
      <w:r w:rsidR="005627AC" w:rsidRPr="0069300A">
        <w:rPr>
          <w:rFonts w:ascii="Times New Roman" w:eastAsia="Calibri" w:hAnsi="Times New Roman"/>
          <w:lang w:val="sq-AL" w:bidi="ar-SA"/>
        </w:rPr>
        <w:t xml:space="preserve">rcaktimet e nenit 28 te </w:t>
      </w:r>
      <w:r w:rsidR="00143109" w:rsidRPr="0069300A">
        <w:rPr>
          <w:rFonts w:ascii="Times New Roman" w:eastAsia="Calibri" w:hAnsi="Times New Roman"/>
          <w:lang w:val="sq-AL" w:bidi="ar-SA"/>
        </w:rPr>
        <w:t>KPP</w:t>
      </w:r>
      <w:r w:rsidR="005627AC" w:rsidRPr="0069300A">
        <w:rPr>
          <w:rFonts w:ascii="Times New Roman" w:eastAsia="Calibri" w:hAnsi="Times New Roman"/>
          <w:lang w:val="sq-AL" w:bidi="ar-SA"/>
        </w:rPr>
        <w:t xml:space="preserve"> </w:t>
      </w:r>
      <w:r w:rsidR="00A9791E" w:rsidRPr="0069300A">
        <w:rPr>
          <w:rFonts w:ascii="Times New Roman" w:eastAsia="Calibri" w:hAnsi="Times New Roman"/>
          <w:lang w:val="sq-AL" w:bidi="ar-SA"/>
        </w:rPr>
        <w:t>–</w:t>
      </w:r>
      <w:r w:rsidR="005627AC" w:rsidRPr="0069300A">
        <w:rPr>
          <w:rFonts w:ascii="Times New Roman" w:eastAsia="Calibri" w:hAnsi="Times New Roman"/>
          <w:lang w:val="sq-AL" w:bidi="ar-SA"/>
        </w:rPr>
        <w:t xml:space="preserve"> </w:t>
      </w:r>
      <w:r w:rsidR="00B84E22" w:rsidRPr="0069300A">
        <w:rPr>
          <w:rFonts w:ascii="Times New Roman" w:eastAsia="Calibri" w:hAnsi="Times New Roman"/>
          <w:lang w:val="sq-AL" w:bidi="ar-SA"/>
        </w:rPr>
        <w:t>e</w:t>
      </w:r>
      <w:r w:rsidR="00A9791E" w:rsidRPr="0069300A">
        <w:rPr>
          <w:rFonts w:ascii="Times New Roman" w:eastAsia="Calibri" w:hAnsi="Times New Roman"/>
          <w:lang w:val="sq-AL" w:bidi="ar-SA"/>
        </w:rPr>
        <w:t>dhe</w:t>
      </w:r>
      <w:r w:rsidR="00B84E22"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B84E22" w:rsidRPr="0069300A">
        <w:rPr>
          <w:rFonts w:ascii="Times New Roman" w:eastAsia="Calibri" w:hAnsi="Times New Roman"/>
          <w:lang w:val="sq-AL" w:bidi="ar-SA"/>
        </w:rPr>
        <w:t xml:space="preserve"> kushtet kur haptazi </w:t>
      </w:r>
      <w:r w:rsidR="00A41129" w:rsidRPr="0069300A">
        <w:rPr>
          <w:rFonts w:ascii="Times New Roman" w:eastAsia="Calibri" w:hAnsi="Times New Roman"/>
          <w:lang w:val="sq-AL" w:bidi="ar-SA"/>
        </w:rPr>
        <w:t>konstatohet q</w:t>
      </w:r>
      <w:r w:rsidR="001F6144" w:rsidRPr="0069300A">
        <w:rPr>
          <w:rFonts w:ascii="Times New Roman" w:eastAsia="Calibri" w:hAnsi="Times New Roman"/>
          <w:lang w:val="sq-AL" w:bidi="ar-SA"/>
        </w:rPr>
        <w:t>ë</w:t>
      </w:r>
      <w:r w:rsidR="00A41129" w:rsidRPr="0069300A">
        <w:rPr>
          <w:rFonts w:ascii="Times New Roman" w:eastAsia="Calibri" w:hAnsi="Times New Roman"/>
          <w:lang w:val="sq-AL" w:bidi="ar-SA"/>
        </w:rPr>
        <w:t xml:space="preserve"> k</w:t>
      </w:r>
      <w:r w:rsidR="0054148A" w:rsidRPr="0069300A">
        <w:rPr>
          <w:rFonts w:ascii="Times New Roman" w:eastAsia="Calibri" w:hAnsi="Times New Roman"/>
          <w:lang w:val="sq-AL" w:bidi="ar-SA"/>
        </w:rPr>
        <w:t>y organ</w:t>
      </w:r>
      <w:r w:rsidR="0024373C" w:rsidRPr="0069300A">
        <w:rPr>
          <w:rFonts w:ascii="Times New Roman" w:eastAsia="Calibri" w:hAnsi="Times New Roman"/>
          <w:lang w:val="sq-AL" w:bidi="ar-SA"/>
        </w:rPr>
        <w:t xml:space="preserve"> </w:t>
      </w:r>
      <w:r w:rsidR="00913FC0" w:rsidRPr="0069300A">
        <w:rPr>
          <w:rFonts w:ascii="Times New Roman" w:eastAsia="Calibri" w:hAnsi="Times New Roman"/>
          <w:lang w:val="sq-AL" w:bidi="ar-SA"/>
        </w:rPr>
        <w:t>ka penges</w:t>
      </w:r>
      <w:r w:rsidR="001F6144" w:rsidRPr="0069300A">
        <w:rPr>
          <w:rFonts w:ascii="Times New Roman" w:eastAsia="Calibri" w:hAnsi="Times New Roman"/>
          <w:lang w:val="sq-AL" w:bidi="ar-SA"/>
        </w:rPr>
        <w:t>ë</w:t>
      </w:r>
      <w:r w:rsidR="00913FC0"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913FC0"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913FC0" w:rsidRPr="0069300A">
        <w:rPr>
          <w:rFonts w:ascii="Times New Roman" w:eastAsia="Calibri" w:hAnsi="Times New Roman"/>
          <w:lang w:val="sq-AL" w:bidi="ar-SA"/>
        </w:rPr>
        <w:t xml:space="preserve"> hetuar subjektet e posa</w:t>
      </w:r>
      <w:r w:rsidR="00F47179" w:rsidRPr="0069300A">
        <w:rPr>
          <w:rFonts w:ascii="Times New Roman" w:eastAsia="Calibri" w:hAnsi="Times New Roman"/>
          <w:lang w:val="sq-AL" w:bidi="ar-SA"/>
        </w:rPr>
        <w:t>ç</w:t>
      </w:r>
      <w:r w:rsidR="00913FC0" w:rsidRPr="0069300A">
        <w:rPr>
          <w:rFonts w:ascii="Times New Roman" w:eastAsia="Calibri" w:hAnsi="Times New Roman"/>
          <w:lang w:val="sq-AL" w:bidi="ar-SA"/>
        </w:rPr>
        <w:t>me t</w:t>
      </w:r>
      <w:r w:rsidR="001F6144" w:rsidRPr="0069300A">
        <w:rPr>
          <w:rFonts w:ascii="Times New Roman" w:eastAsia="Calibri" w:hAnsi="Times New Roman"/>
          <w:lang w:val="sq-AL" w:bidi="ar-SA"/>
        </w:rPr>
        <w:t>ë</w:t>
      </w:r>
      <w:r w:rsidR="00913FC0" w:rsidRPr="0069300A">
        <w:rPr>
          <w:rFonts w:ascii="Times New Roman" w:eastAsia="Calibri" w:hAnsi="Times New Roman"/>
          <w:lang w:val="sq-AL" w:bidi="ar-SA"/>
        </w:rPr>
        <w:t xml:space="preserve"> sip</w:t>
      </w:r>
      <w:r w:rsidR="001F6144" w:rsidRPr="0069300A">
        <w:rPr>
          <w:rFonts w:ascii="Times New Roman" w:eastAsia="Calibri" w:hAnsi="Times New Roman"/>
          <w:lang w:val="sq-AL" w:bidi="ar-SA"/>
        </w:rPr>
        <w:t>ë</w:t>
      </w:r>
      <w:r w:rsidR="00913FC0" w:rsidRPr="0069300A">
        <w:rPr>
          <w:rFonts w:ascii="Times New Roman" w:eastAsia="Calibri" w:hAnsi="Times New Roman"/>
          <w:lang w:val="sq-AL" w:bidi="ar-SA"/>
        </w:rPr>
        <w:t>rcituara</w:t>
      </w:r>
      <w:r w:rsidR="00545FEF" w:rsidRPr="0069300A">
        <w:rPr>
          <w:rFonts w:ascii="Times New Roman" w:eastAsia="Calibri" w:hAnsi="Times New Roman"/>
          <w:lang w:val="sq-AL" w:bidi="ar-SA"/>
        </w:rPr>
        <w:t xml:space="preserve"> – penges</w:t>
      </w:r>
      <w:r w:rsidR="001F6144" w:rsidRPr="0069300A">
        <w:rPr>
          <w:rFonts w:ascii="Times New Roman" w:eastAsia="Calibri" w:hAnsi="Times New Roman"/>
          <w:lang w:val="sq-AL" w:bidi="ar-SA"/>
        </w:rPr>
        <w:t>ë</w:t>
      </w:r>
      <w:r w:rsidR="00545FEF" w:rsidRPr="0069300A">
        <w:rPr>
          <w:rFonts w:ascii="Times New Roman" w:eastAsia="Calibri" w:hAnsi="Times New Roman"/>
          <w:lang w:val="sq-AL" w:bidi="ar-SA"/>
        </w:rPr>
        <w:t xml:space="preserve"> e krijuar prej p</w:t>
      </w:r>
      <w:r w:rsidR="001F6144" w:rsidRPr="0069300A">
        <w:rPr>
          <w:rFonts w:ascii="Times New Roman" w:eastAsia="Calibri" w:hAnsi="Times New Roman"/>
          <w:lang w:val="sq-AL" w:bidi="ar-SA"/>
        </w:rPr>
        <w:t>ë</w:t>
      </w:r>
      <w:r w:rsidR="00545FEF" w:rsidRPr="0069300A">
        <w:rPr>
          <w:rFonts w:ascii="Times New Roman" w:eastAsia="Calibri" w:hAnsi="Times New Roman"/>
          <w:lang w:val="sq-AL" w:bidi="ar-SA"/>
        </w:rPr>
        <w:t xml:space="preserve">rcaktimit </w:t>
      </w:r>
      <w:r w:rsidR="0054053A"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54053A" w:rsidRPr="0069300A">
        <w:rPr>
          <w:rFonts w:ascii="Times New Roman" w:eastAsia="Calibri" w:hAnsi="Times New Roman"/>
          <w:lang w:val="sq-AL" w:bidi="ar-SA"/>
        </w:rPr>
        <w:t xml:space="preserve"> nenit 75/a t</w:t>
      </w:r>
      <w:r w:rsidR="001F6144" w:rsidRPr="0069300A">
        <w:rPr>
          <w:rFonts w:ascii="Times New Roman" w:eastAsia="Calibri" w:hAnsi="Times New Roman"/>
          <w:lang w:val="sq-AL" w:bidi="ar-SA"/>
        </w:rPr>
        <w:t>ë</w:t>
      </w:r>
      <w:r w:rsidR="00BC5CDF"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54053A" w:rsidRPr="0069300A">
        <w:rPr>
          <w:rFonts w:ascii="Times New Roman" w:eastAsia="Calibri" w:hAnsi="Times New Roman"/>
          <w:lang w:val="sq-AL" w:bidi="ar-SA"/>
        </w:rPr>
        <w:t xml:space="preserve"> </w:t>
      </w:r>
      <w:r w:rsidR="00BD7C98" w:rsidRPr="0069300A">
        <w:rPr>
          <w:rFonts w:ascii="Times New Roman" w:eastAsia="Calibri" w:hAnsi="Times New Roman"/>
          <w:lang w:val="sq-AL" w:bidi="ar-SA"/>
        </w:rPr>
        <w:t>– q</w:t>
      </w:r>
      <w:r w:rsidR="001F6144" w:rsidRPr="0069300A">
        <w:rPr>
          <w:rFonts w:ascii="Times New Roman" w:eastAsia="Calibri" w:hAnsi="Times New Roman"/>
          <w:lang w:val="sq-AL" w:bidi="ar-SA"/>
        </w:rPr>
        <w:t>ë</w:t>
      </w:r>
      <w:r w:rsidR="00BD7C98" w:rsidRPr="0069300A">
        <w:rPr>
          <w:rFonts w:ascii="Times New Roman" w:eastAsia="Calibri" w:hAnsi="Times New Roman"/>
          <w:lang w:val="sq-AL" w:bidi="ar-SA"/>
        </w:rPr>
        <w:t xml:space="preserve"> </w:t>
      </w:r>
      <w:r w:rsidR="00110301" w:rsidRPr="0069300A">
        <w:rPr>
          <w:rFonts w:ascii="Times New Roman" w:eastAsia="Calibri" w:hAnsi="Times New Roman"/>
          <w:lang w:val="sq-AL" w:bidi="ar-SA"/>
        </w:rPr>
        <w:t>implikon detyrimin e Prokuroris</w:t>
      </w:r>
      <w:r w:rsidR="001F6144" w:rsidRPr="0069300A">
        <w:rPr>
          <w:rFonts w:ascii="Times New Roman" w:eastAsia="Calibri" w:hAnsi="Times New Roman"/>
          <w:lang w:val="sq-AL" w:bidi="ar-SA"/>
        </w:rPr>
        <w:t>ë</w:t>
      </w:r>
      <w:r w:rsidR="00110301"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110301" w:rsidRPr="0069300A">
        <w:rPr>
          <w:rFonts w:ascii="Times New Roman" w:eastAsia="Calibri" w:hAnsi="Times New Roman"/>
          <w:lang w:val="sq-AL" w:bidi="ar-SA"/>
        </w:rPr>
        <w:t xml:space="preserve"> Posa</w:t>
      </w:r>
      <w:r w:rsidR="007847C4" w:rsidRPr="0069300A">
        <w:rPr>
          <w:rFonts w:ascii="Times New Roman" w:eastAsia="Calibri" w:hAnsi="Times New Roman"/>
          <w:lang w:val="sq-AL" w:bidi="ar-SA"/>
        </w:rPr>
        <w:t>ç</w:t>
      </w:r>
      <w:r w:rsidR="00110301" w:rsidRPr="0069300A">
        <w:rPr>
          <w:rFonts w:ascii="Times New Roman" w:eastAsia="Calibri" w:hAnsi="Times New Roman"/>
          <w:lang w:val="sq-AL" w:bidi="ar-SA"/>
        </w:rPr>
        <w:t>me</w:t>
      </w:r>
      <w:r w:rsidR="0024373C" w:rsidRPr="0069300A">
        <w:rPr>
          <w:rFonts w:ascii="Times New Roman" w:eastAsia="Calibri" w:hAnsi="Times New Roman"/>
          <w:lang w:val="sq-AL" w:bidi="ar-SA"/>
        </w:rPr>
        <w:t xml:space="preserve"> </w:t>
      </w:r>
      <w:r w:rsidR="00AC28E8"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 xml:space="preserve"> hetuar subjektet e posa</w:t>
      </w:r>
      <w:r w:rsidR="00BC5CDF" w:rsidRPr="0069300A">
        <w:rPr>
          <w:rFonts w:ascii="Times New Roman" w:eastAsia="Calibri" w:hAnsi="Times New Roman"/>
          <w:lang w:val="sq-AL" w:bidi="ar-SA"/>
        </w:rPr>
        <w:t>ç</w:t>
      </w:r>
      <w:r w:rsidR="00AC28E8" w:rsidRPr="0069300A">
        <w:rPr>
          <w:rFonts w:ascii="Times New Roman" w:eastAsia="Calibri" w:hAnsi="Times New Roman"/>
          <w:lang w:val="sq-AL" w:bidi="ar-SA"/>
        </w:rPr>
        <w:t>me (t</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rcaktuara n</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 xml:space="preserve"> dispozit</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 xml:space="preserve"> – nenin 75/a t</w:t>
      </w:r>
      <w:r w:rsidR="001F6144" w:rsidRPr="0069300A">
        <w:rPr>
          <w:rFonts w:ascii="Times New Roman" w:eastAsia="Calibri" w:hAnsi="Times New Roman"/>
          <w:lang w:val="sq-AL" w:bidi="ar-SA"/>
        </w:rPr>
        <w:t>ë</w:t>
      </w:r>
      <w:r w:rsidR="00AC28E8"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AC28E8" w:rsidRPr="0069300A">
        <w:rPr>
          <w:rFonts w:ascii="Times New Roman" w:eastAsia="Calibri" w:hAnsi="Times New Roman"/>
          <w:lang w:val="sq-AL" w:bidi="ar-SA"/>
        </w:rPr>
        <w:t xml:space="preserve">) </w:t>
      </w:r>
      <w:r w:rsidR="000F7F62" w:rsidRPr="0069300A">
        <w:rPr>
          <w:rFonts w:ascii="Times New Roman" w:eastAsia="Calibri" w:hAnsi="Times New Roman"/>
          <w:lang w:val="sq-AL" w:bidi="ar-SA"/>
        </w:rPr>
        <w:t>dhe n</w:t>
      </w:r>
      <w:r w:rsidR="004A596A" w:rsidRPr="0069300A">
        <w:rPr>
          <w:rFonts w:ascii="Times New Roman" w:eastAsia="MS Mincho" w:hAnsi="Times New Roman"/>
          <w:bCs/>
          <w:lang w:val="sq-AL" w:bidi="ar-SA"/>
        </w:rPr>
        <w:t>ë</w:t>
      </w:r>
      <w:r w:rsidR="000F7F62" w:rsidRPr="0069300A">
        <w:rPr>
          <w:rFonts w:ascii="Times New Roman" w:eastAsia="Calibri" w:hAnsi="Times New Roman"/>
          <w:lang w:val="sq-AL" w:bidi="ar-SA"/>
        </w:rPr>
        <w:t xml:space="preserve"> eventualitet </w:t>
      </w:r>
      <w:r w:rsidR="001F1642"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1F1642" w:rsidRPr="0069300A">
        <w:rPr>
          <w:rFonts w:ascii="Times New Roman" w:eastAsia="Calibri" w:hAnsi="Times New Roman"/>
          <w:lang w:val="sq-AL" w:bidi="ar-SA"/>
        </w:rPr>
        <w:t xml:space="preserve"> </w:t>
      </w:r>
      <w:r w:rsidR="00BC5CDF" w:rsidRPr="0069300A">
        <w:rPr>
          <w:rFonts w:ascii="Times New Roman" w:eastAsia="Calibri" w:hAnsi="Times New Roman"/>
          <w:lang w:val="sq-AL" w:bidi="ar-SA"/>
        </w:rPr>
        <w:t>rastin e r</w:t>
      </w:r>
      <w:r w:rsidR="00D71DCC" w:rsidRPr="0069300A">
        <w:rPr>
          <w:rFonts w:ascii="Times New Roman" w:eastAsia="Calibri" w:hAnsi="Times New Roman"/>
          <w:lang w:val="sq-AL" w:bidi="ar-SA"/>
        </w:rPr>
        <w:t>egjistrimit t</w:t>
      </w:r>
      <w:r w:rsidR="001F6144" w:rsidRPr="0069300A">
        <w:rPr>
          <w:rFonts w:ascii="Times New Roman" w:eastAsia="Calibri" w:hAnsi="Times New Roman"/>
          <w:lang w:val="sq-AL" w:bidi="ar-SA"/>
        </w:rPr>
        <w:t>ë</w:t>
      </w:r>
      <w:r w:rsidR="00D71DCC" w:rsidRPr="0069300A">
        <w:rPr>
          <w:rFonts w:ascii="Times New Roman" w:eastAsia="Calibri" w:hAnsi="Times New Roman"/>
          <w:lang w:val="sq-AL" w:bidi="ar-SA"/>
        </w:rPr>
        <w:t xml:space="preserve"> procedimit penal prej k</w:t>
      </w:r>
      <w:r w:rsidR="001F6144" w:rsidRPr="0069300A">
        <w:rPr>
          <w:rFonts w:ascii="Times New Roman" w:eastAsia="Calibri" w:hAnsi="Times New Roman"/>
          <w:lang w:val="sq-AL" w:bidi="ar-SA"/>
        </w:rPr>
        <w:t>ë</w:t>
      </w:r>
      <w:r w:rsidR="00D71DCC" w:rsidRPr="0069300A">
        <w:rPr>
          <w:rFonts w:ascii="Times New Roman" w:eastAsia="Calibri" w:hAnsi="Times New Roman"/>
          <w:lang w:val="sq-AL" w:bidi="ar-SA"/>
        </w:rPr>
        <w:t>saj Prokurorie)</w:t>
      </w:r>
      <w:r w:rsidR="0024373C" w:rsidRPr="0069300A">
        <w:rPr>
          <w:rFonts w:ascii="Times New Roman" w:eastAsia="Calibri" w:hAnsi="Times New Roman"/>
          <w:lang w:val="sq-AL" w:bidi="ar-SA"/>
        </w:rPr>
        <w:t xml:space="preserve"> </w:t>
      </w:r>
      <w:r w:rsidR="00CE36F9" w:rsidRPr="0069300A">
        <w:rPr>
          <w:rFonts w:ascii="Times New Roman" w:eastAsia="Calibri" w:hAnsi="Times New Roman"/>
          <w:lang w:val="sq-AL" w:bidi="ar-SA"/>
        </w:rPr>
        <w:t xml:space="preserve">- </w:t>
      </w:r>
      <w:r w:rsidR="008C26AA"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8C26AA"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8C26AA"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8C26AA" w:rsidRPr="0069300A">
        <w:rPr>
          <w:rFonts w:ascii="Times New Roman" w:eastAsia="Calibri" w:hAnsi="Times New Roman"/>
          <w:lang w:val="sq-AL" w:bidi="ar-SA"/>
        </w:rPr>
        <w:t>rhequr (n</w:t>
      </w:r>
      <w:r w:rsidR="001F6144" w:rsidRPr="0069300A">
        <w:rPr>
          <w:rFonts w:ascii="Times New Roman" w:eastAsia="Calibri" w:hAnsi="Times New Roman"/>
          <w:lang w:val="sq-AL" w:bidi="ar-SA"/>
        </w:rPr>
        <w:t>ë</w:t>
      </w:r>
      <w:r w:rsidR="008C26AA"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8C26AA" w:rsidRPr="0069300A">
        <w:rPr>
          <w:rFonts w:ascii="Times New Roman" w:eastAsia="Calibri" w:hAnsi="Times New Roman"/>
          <w:lang w:val="sq-AL" w:bidi="ar-SA"/>
        </w:rPr>
        <w:t xml:space="preserve"> kund</w:t>
      </w:r>
      <w:r w:rsidR="001F6144" w:rsidRPr="0069300A">
        <w:rPr>
          <w:rFonts w:ascii="Times New Roman" w:eastAsia="Calibri" w:hAnsi="Times New Roman"/>
          <w:lang w:val="sq-AL" w:bidi="ar-SA"/>
        </w:rPr>
        <w:t>ë</w:t>
      </w:r>
      <w:r w:rsidR="008C26AA" w:rsidRPr="0069300A">
        <w:rPr>
          <w:rFonts w:ascii="Times New Roman" w:eastAsia="Calibri" w:hAnsi="Times New Roman"/>
          <w:lang w:val="sq-AL" w:bidi="ar-SA"/>
        </w:rPr>
        <w:t xml:space="preserve">rt me </w:t>
      </w:r>
      <w:r w:rsidR="00BC5CDF" w:rsidRPr="0069300A">
        <w:rPr>
          <w:rFonts w:ascii="Times New Roman" w:eastAsia="Calibri" w:hAnsi="Times New Roman"/>
          <w:lang w:val="sq-AL" w:bidi="ar-SA"/>
        </w:rPr>
        <w:t>ç</w:t>
      </w:r>
      <w:r w:rsidR="008C26AA" w:rsidRPr="0069300A">
        <w:rPr>
          <w:rFonts w:ascii="Times New Roman" w:eastAsia="Calibri" w:hAnsi="Times New Roman"/>
          <w:lang w:val="sq-AL" w:bidi="ar-SA"/>
        </w:rPr>
        <w:t xml:space="preserve">ka </w:t>
      </w:r>
      <w:r w:rsidR="00246111" w:rsidRPr="0069300A">
        <w:rPr>
          <w:rFonts w:ascii="Times New Roman" w:eastAsia="Calibri" w:hAnsi="Times New Roman"/>
          <w:lang w:val="sq-AL" w:bidi="ar-SA"/>
        </w:rPr>
        <w:t>disponon p</w:t>
      </w:r>
      <w:r w:rsidR="001F6144" w:rsidRPr="0069300A">
        <w:rPr>
          <w:rFonts w:ascii="Times New Roman" w:eastAsia="Calibri" w:hAnsi="Times New Roman"/>
          <w:lang w:val="sq-AL" w:bidi="ar-SA"/>
        </w:rPr>
        <w:t>ë</w:t>
      </w:r>
      <w:r w:rsidR="00246111" w:rsidRPr="0069300A">
        <w:rPr>
          <w:rFonts w:ascii="Times New Roman" w:eastAsia="Calibri" w:hAnsi="Times New Roman"/>
          <w:lang w:val="sq-AL" w:bidi="ar-SA"/>
        </w:rPr>
        <w:t>rmbajtja e shkres</w:t>
      </w:r>
      <w:r w:rsidR="001F6144" w:rsidRPr="0069300A">
        <w:rPr>
          <w:rFonts w:ascii="Times New Roman" w:eastAsia="Calibri" w:hAnsi="Times New Roman"/>
          <w:lang w:val="sq-AL" w:bidi="ar-SA"/>
        </w:rPr>
        <w:t>ë</w:t>
      </w:r>
      <w:r w:rsidR="00246111" w:rsidRPr="0069300A">
        <w:rPr>
          <w:rFonts w:ascii="Times New Roman" w:eastAsia="Calibri" w:hAnsi="Times New Roman"/>
          <w:lang w:val="sq-AL" w:bidi="ar-SA"/>
        </w:rPr>
        <w:t xml:space="preserve">s) </w:t>
      </w:r>
      <w:r w:rsidR="00CE36F9" w:rsidRPr="0069300A">
        <w:rPr>
          <w:rFonts w:ascii="Times New Roman" w:eastAsia="Calibri" w:hAnsi="Times New Roman"/>
          <w:lang w:val="sq-AL" w:bidi="ar-SA"/>
        </w:rPr>
        <w:t xml:space="preserve">- </w:t>
      </w:r>
      <w:r w:rsidR="00191E68"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191E68" w:rsidRPr="0069300A">
        <w:rPr>
          <w:rFonts w:ascii="Times New Roman" w:eastAsia="Calibri" w:hAnsi="Times New Roman"/>
          <w:lang w:val="sq-AL" w:bidi="ar-SA"/>
        </w:rPr>
        <w:t xml:space="preserve"> konformitet me p</w:t>
      </w:r>
      <w:r w:rsidR="001F6144" w:rsidRPr="0069300A">
        <w:rPr>
          <w:rFonts w:ascii="Times New Roman" w:eastAsia="Calibri" w:hAnsi="Times New Roman"/>
          <w:lang w:val="sq-AL" w:bidi="ar-SA"/>
        </w:rPr>
        <w:t>ë</w:t>
      </w:r>
      <w:r w:rsidR="00191E68" w:rsidRPr="0069300A">
        <w:rPr>
          <w:rFonts w:ascii="Times New Roman" w:eastAsia="Calibri" w:hAnsi="Times New Roman"/>
          <w:lang w:val="sq-AL" w:bidi="ar-SA"/>
        </w:rPr>
        <w:t>rcaktimet e paragrafit t</w:t>
      </w:r>
      <w:r w:rsidR="001F6144" w:rsidRPr="0069300A">
        <w:rPr>
          <w:rFonts w:ascii="Times New Roman" w:eastAsia="Calibri" w:hAnsi="Times New Roman"/>
          <w:lang w:val="sq-AL" w:bidi="ar-SA"/>
        </w:rPr>
        <w:t>ë</w:t>
      </w:r>
      <w:r w:rsidR="00191E68" w:rsidRPr="0069300A">
        <w:rPr>
          <w:rFonts w:ascii="Times New Roman" w:eastAsia="Calibri" w:hAnsi="Times New Roman"/>
          <w:lang w:val="sq-AL" w:bidi="ar-SA"/>
        </w:rPr>
        <w:t xml:space="preserve"> tret</w:t>
      </w:r>
      <w:r w:rsidR="001F6144" w:rsidRPr="0069300A">
        <w:rPr>
          <w:rFonts w:ascii="Times New Roman" w:eastAsia="Calibri" w:hAnsi="Times New Roman"/>
          <w:lang w:val="sq-AL" w:bidi="ar-SA"/>
        </w:rPr>
        <w:t>ë</w:t>
      </w:r>
      <w:r w:rsidR="00CF7A9D" w:rsidRPr="0069300A">
        <w:rPr>
          <w:rFonts w:ascii="Times New Roman" w:eastAsia="Calibri" w:hAnsi="Times New Roman"/>
          <w:lang w:val="sq-AL" w:bidi="ar-SA"/>
        </w:rPr>
        <w:t>,</w:t>
      </w:r>
      <w:r w:rsidR="00191E68"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BC5CDF" w:rsidRPr="0069300A">
        <w:rPr>
          <w:rFonts w:ascii="Times New Roman" w:eastAsia="Calibri" w:hAnsi="Times New Roman"/>
          <w:lang w:val="sq-AL" w:bidi="ar-SA"/>
        </w:rPr>
        <w:t xml:space="preserve"> </w:t>
      </w:r>
      <w:r w:rsidR="00191E68" w:rsidRPr="0069300A">
        <w:rPr>
          <w:rFonts w:ascii="Times New Roman" w:eastAsia="Calibri" w:hAnsi="Times New Roman"/>
          <w:lang w:val="sq-AL" w:bidi="ar-SA"/>
        </w:rPr>
        <w:t>nenit 29 t</w:t>
      </w:r>
      <w:r w:rsidR="001F6144" w:rsidRPr="0069300A">
        <w:rPr>
          <w:rFonts w:ascii="Times New Roman" w:eastAsia="Calibri" w:hAnsi="Times New Roman"/>
          <w:lang w:val="sq-AL" w:bidi="ar-SA"/>
        </w:rPr>
        <w:t>ë</w:t>
      </w:r>
      <w:r w:rsidR="00191E68"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191E68" w:rsidRPr="0069300A">
        <w:rPr>
          <w:rFonts w:ascii="Times New Roman" w:eastAsia="Calibri" w:hAnsi="Times New Roman"/>
          <w:lang w:val="sq-AL" w:bidi="ar-SA"/>
        </w:rPr>
        <w:t xml:space="preserve"> </w:t>
      </w:r>
      <w:r w:rsidR="00CE36F9"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F00EE7" w:rsidRPr="0069300A">
        <w:rPr>
          <w:rFonts w:ascii="Times New Roman" w:eastAsia="Calibri" w:hAnsi="Times New Roman"/>
          <w:lang w:val="sq-AL" w:bidi="ar-SA"/>
        </w:rPr>
        <w:t>duke shfryt</w:t>
      </w:r>
      <w:r w:rsidR="001F6144" w:rsidRPr="0069300A">
        <w:rPr>
          <w:rFonts w:ascii="Times New Roman" w:eastAsia="Calibri" w:hAnsi="Times New Roman"/>
          <w:lang w:val="sq-AL" w:bidi="ar-SA"/>
        </w:rPr>
        <w:t>ë</w:t>
      </w:r>
      <w:r w:rsidR="00F00EE7" w:rsidRPr="0069300A">
        <w:rPr>
          <w:rFonts w:ascii="Times New Roman" w:eastAsia="Calibri" w:hAnsi="Times New Roman"/>
          <w:lang w:val="sq-AL" w:bidi="ar-SA"/>
        </w:rPr>
        <w:t>zuar rolin koordinues t</w:t>
      </w:r>
      <w:r w:rsidR="004A596A" w:rsidRPr="0069300A">
        <w:rPr>
          <w:rFonts w:ascii="Times New Roman" w:eastAsia="MS Mincho" w:hAnsi="Times New Roman"/>
          <w:bCs/>
          <w:lang w:val="sq-AL" w:bidi="ar-SA"/>
        </w:rPr>
        <w:t>ë</w:t>
      </w:r>
      <w:r w:rsidR="00F00EE7" w:rsidRPr="0069300A">
        <w:rPr>
          <w:rFonts w:ascii="Times New Roman" w:eastAsia="Calibri" w:hAnsi="Times New Roman"/>
          <w:lang w:val="sq-AL" w:bidi="ar-SA"/>
        </w:rPr>
        <w:t xml:space="preserve"> </w:t>
      </w:r>
      <w:r w:rsidR="00FB75E0" w:rsidRPr="0069300A">
        <w:rPr>
          <w:rFonts w:ascii="Times New Roman" w:eastAsia="Calibri" w:hAnsi="Times New Roman"/>
          <w:lang w:val="sq-AL" w:bidi="ar-SA"/>
        </w:rPr>
        <w:t>drejtuesit t</w:t>
      </w:r>
      <w:r w:rsidR="001F6144" w:rsidRPr="0069300A">
        <w:rPr>
          <w:rFonts w:ascii="Times New Roman" w:eastAsia="Calibri" w:hAnsi="Times New Roman"/>
          <w:lang w:val="sq-AL" w:bidi="ar-SA"/>
        </w:rPr>
        <w:t>ë</w:t>
      </w:r>
      <w:r w:rsidR="00FB75E0" w:rsidRPr="0069300A">
        <w:rPr>
          <w:rFonts w:ascii="Times New Roman" w:eastAsia="Calibri" w:hAnsi="Times New Roman"/>
          <w:lang w:val="sq-AL" w:bidi="ar-SA"/>
        </w:rPr>
        <w:t xml:space="preserve"> Prokuroris</w:t>
      </w:r>
      <w:r w:rsidR="001F6144" w:rsidRPr="0069300A">
        <w:rPr>
          <w:rFonts w:ascii="Times New Roman" w:eastAsia="Calibri" w:hAnsi="Times New Roman"/>
          <w:lang w:val="sq-AL" w:bidi="ar-SA"/>
        </w:rPr>
        <w:t>ë</w:t>
      </w:r>
      <w:r w:rsidR="00FB75E0"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BC5CDF" w:rsidRPr="0069300A">
        <w:rPr>
          <w:rFonts w:ascii="Times New Roman" w:eastAsia="Calibri" w:hAnsi="Times New Roman"/>
          <w:lang w:val="sq-AL" w:bidi="ar-SA"/>
        </w:rPr>
        <w:t xml:space="preserve"> </w:t>
      </w:r>
      <w:r w:rsidR="00FB75E0" w:rsidRPr="0069300A">
        <w:rPr>
          <w:rFonts w:ascii="Times New Roman" w:eastAsia="Calibri" w:hAnsi="Times New Roman"/>
          <w:lang w:val="sq-AL" w:bidi="ar-SA"/>
        </w:rPr>
        <w:t>Posa</w:t>
      </w:r>
      <w:r w:rsidR="00BC5CDF" w:rsidRPr="0069300A">
        <w:rPr>
          <w:rFonts w:ascii="Times New Roman" w:eastAsia="Calibri" w:hAnsi="Times New Roman"/>
          <w:lang w:val="sq-AL" w:bidi="ar-SA"/>
        </w:rPr>
        <w:t>ç</w:t>
      </w:r>
      <w:r w:rsidR="00FB75E0" w:rsidRPr="0069300A">
        <w:rPr>
          <w:rFonts w:ascii="Times New Roman" w:eastAsia="Calibri" w:hAnsi="Times New Roman"/>
          <w:lang w:val="sq-AL" w:bidi="ar-SA"/>
        </w:rPr>
        <w:t xml:space="preserve">me </w:t>
      </w:r>
      <w:r w:rsidR="00EF5CBA" w:rsidRPr="0069300A">
        <w:rPr>
          <w:rFonts w:ascii="Times New Roman" w:eastAsia="Calibri" w:hAnsi="Times New Roman"/>
          <w:lang w:val="sq-AL" w:bidi="ar-SA"/>
        </w:rPr>
        <w:t xml:space="preserve">- </w:t>
      </w:r>
      <w:r w:rsidR="001F0944"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1F0944" w:rsidRPr="0069300A">
        <w:rPr>
          <w:rFonts w:ascii="Times New Roman" w:eastAsia="Calibri" w:hAnsi="Times New Roman"/>
          <w:lang w:val="sq-AL" w:bidi="ar-SA"/>
        </w:rPr>
        <w:t xml:space="preserve"> atribu</w:t>
      </w:r>
      <w:r w:rsidR="004A596A" w:rsidRPr="0069300A">
        <w:rPr>
          <w:rFonts w:ascii="Times New Roman" w:eastAsia="Calibri" w:hAnsi="Times New Roman"/>
          <w:lang w:val="sq-AL" w:bidi="ar-SA"/>
        </w:rPr>
        <w:t>u</w:t>
      </w:r>
      <w:r w:rsidR="001F0944" w:rsidRPr="0069300A">
        <w:rPr>
          <w:rFonts w:ascii="Times New Roman" w:eastAsia="Calibri" w:hAnsi="Times New Roman"/>
          <w:lang w:val="sq-AL" w:bidi="ar-SA"/>
        </w:rPr>
        <w:t>ar k</w:t>
      </w:r>
      <w:r w:rsidR="001F6144" w:rsidRPr="0069300A">
        <w:rPr>
          <w:rFonts w:ascii="Times New Roman" w:eastAsia="Calibri" w:hAnsi="Times New Roman"/>
          <w:lang w:val="sq-AL" w:bidi="ar-SA"/>
        </w:rPr>
        <w:t>ë</w:t>
      </w:r>
      <w:r w:rsidR="001F0944" w:rsidRPr="0069300A">
        <w:rPr>
          <w:rFonts w:ascii="Times New Roman" w:eastAsia="Calibri" w:hAnsi="Times New Roman"/>
          <w:lang w:val="sq-AL" w:bidi="ar-SA"/>
        </w:rPr>
        <w:t>tij t</w:t>
      </w:r>
      <w:r w:rsidR="001F6144" w:rsidRPr="0069300A">
        <w:rPr>
          <w:rFonts w:ascii="Times New Roman" w:eastAsia="Calibri" w:hAnsi="Times New Roman"/>
          <w:lang w:val="sq-AL" w:bidi="ar-SA"/>
        </w:rPr>
        <w:t>ë</w:t>
      </w:r>
      <w:r w:rsidR="001F0944" w:rsidRPr="0069300A">
        <w:rPr>
          <w:rFonts w:ascii="Times New Roman" w:eastAsia="Calibri" w:hAnsi="Times New Roman"/>
          <w:lang w:val="sq-AL" w:bidi="ar-SA"/>
        </w:rPr>
        <w:t xml:space="preserve"> fundit prej k</w:t>
      </w:r>
      <w:r w:rsidR="001F6144" w:rsidRPr="0069300A">
        <w:rPr>
          <w:rFonts w:ascii="Times New Roman" w:eastAsia="Calibri" w:hAnsi="Times New Roman"/>
          <w:lang w:val="sq-AL" w:bidi="ar-SA"/>
        </w:rPr>
        <w:t>ë</w:t>
      </w:r>
      <w:r w:rsidR="001F0944" w:rsidRPr="0069300A">
        <w:rPr>
          <w:rFonts w:ascii="Times New Roman" w:eastAsia="Calibri" w:hAnsi="Times New Roman"/>
          <w:lang w:val="sq-AL" w:bidi="ar-SA"/>
        </w:rPr>
        <w:t xml:space="preserve">saj dispozite </w:t>
      </w:r>
      <w:r w:rsidR="00EF5CBA" w:rsidRPr="0069300A">
        <w:rPr>
          <w:rFonts w:ascii="Times New Roman" w:eastAsia="Calibri" w:hAnsi="Times New Roman"/>
          <w:lang w:val="sq-AL" w:bidi="ar-SA"/>
        </w:rPr>
        <w:t xml:space="preserve">- </w:t>
      </w:r>
      <w:r w:rsidR="001F0944"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1F0944" w:rsidRPr="0069300A">
        <w:rPr>
          <w:rFonts w:ascii="Times New Roman" w:eastAsia="Calibri" w:hAnsi="Times New Roman"/>
          <w:lang w:val="sq-AL" w:bidi="ar-SA"/>
        </w:rPr>
        <w:t>r zgjidhjen e konflikteve t</w:t>
      </w:r>
      <w:r w:rsidR="001F6144" w:rsidRPr="0069300A">
        <w:rPr>
          <w:rFonts w:ascii="Times New Roman" w:eastAsia="Calibri" w:hAnsi="Times New Roman"/>
          <w:lang w:val="sq-AL" w:bidi="ar-SA"/>
        </w:rPr>
        <w:t>ë</w:t>
      </w:r>
      <w:r w:rsidR="00C604C2"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1F0944" w:rsidRPr="0069300A">
        <w:rPr>
          <w:rFonts w:ascii="Times New Roman" w:eastAsia="Calibri" w:hAnsi="Times New Roman"/>
          <w:lang w:val="sq-AL" w:bidi="ar-SA"/>
        </w:rPr>
        <w:t xml:space="preserve">tij karakteri </w:t>
      </w:r>
      <w:r w:rsidR="008F1669" w:rsidRPr="0069300A">
        <w:rPr>
          <w:rFonts w:ascii="Times New Roman" w:eastAsia="Calibri" w:hAnsi="Times New Roman"/>
          <w:lang w:val="sq-AL" w:bidi="ar-SA"/>
        </w:rPr>
        <w:t>–</w:t>
      </w:r>
      <w:r w:rsidR="00EF5CBA" w:rsidRPr="0069300A">
        <w:rPr>
          <w:rFonts w:ascii="Times New Roman" w:eastAsia="Calibri" w:hAnsi="Times New Roman"/>
          <w:lang w:val="sq-AL" w:bidi="ar-SA"/>
        </w:rPr>
        <w:t xml:space="preserve"> </w:t>
      </w:r>
      <w:r w:rsidR="008F1669" w:rsidRPr="0069300A">
        <w:rPr>
          <w:rFonts w:ascii="Times New Roman" w:eastAsia="Calibri" w:hAnsi="Times New Roman"/>
          <w:lang w:val="sq-AL" w:bidi="ar-SA"/>
        </w:rPr>
        <w:t>aktet e procedimit t</w:t>
      </w:r>
      <w:r w:rsidR="001F6144" w:rsidRPr="0069300A">
        <w:rPr>
          <w:rFonts w:ascii="Times New Roman" w:eastAsia="Calibri" w:hAnsi="Times New Roman"/>
          <w:lang w:val="sq-AL" w:bidi="ar-SA"/>
        </w:rPr>
        <w:t>ë</w:t>
      </w:r>
      <w:r w:rsidR="00C604C2" w:rsidRPr="0069300A">
        <w:rPr>
          <w:rFonts w:ascii="Times New Roman" w:eastAsia="Calibri" w:hAnsi="Times New Roman"/>
          <w:lang w:val="sq-AL" w:bidi="ar-SA"/>
        </w:rPr>
        <w:t xml:space="preserve"> </w:t>
      </w:r>
      <w:r w:rsidR="008F1669" w:rsidRPr="0069300A">
        <w:rPr>
          <w:rFonts w:ascii="Times New Roman" w:eastAsia="Calibri" w:hAnsi="Times New Roman"/>
          <w:lang w:val="sq-AL" w:bidi="ar-SA"/>
        </w:rPr>
        <w:t xml:space="preserve">regjistruar </w:t>
      </w:r>
      <w:r w:rsidR="006E2B9A"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 xml:space="preserve"> Prokurorin</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 xml:space="preserve"> pran</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 xml:space="preserve"> Juridiksionit t</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rgjithsh</w:t>
      </w:r>
      <w:r w:rsidR="001F6144" w:rsidRPr="0069300A">
        <w:rPr>
          <w:rFonts w:ascii="Times New Roman" w:eastAsia="Calibri" w:hAnsi="Times New Roman"/>
          <w:lang w:val="sq-AL" w:bidi="ar-SA"/>
        </w:rPr>
        <w:t>ë</w:t>
      </w:r>
      <w:r w:rsidR="006E2B9A" w:rsidRPr="0069300A">
        <w:rPr>
          <w:rFonts w:ascii="Times New Roman" w:eastAsia="Calibri" w:hAnsi="Times New Roman"/>
          <w:lang w:val="sq-AL" w:bidi="ar-SA"/>
        </w:rPr>
        <w:t xml:space="preserve">m </w:t>
      </w:r>
      <w:r w:rsidR="009440C8" w:rsidRPr="0069300A">
        <w:rPr>
          <w:rFonts w:ascii="Times New Roman" w:eastAsia="Calibri" w:hAnsi="Times New Roman"/>
          <w:lang w:val="sq-AL" w:bidi="ar-SA"/>
        </w:rPr>
        <w:t>–</w:t>
      </w:r>
      <w:r w:rsidR="006E2B9A" w:rsidRPr="0069300A">
        <w:rPr>
          <w:rFonts w:ascii="Times New Roman" w:eastAsia="Calibri" w:hAnsi="Times New Roman"/>
          <w:lang w:val="sq-AL" w:bidi="ar-SA"/>
        </w:rPr>
        <w:t xml:space="preserve"> </w:t>
      </w:r>
      <w:r w:rsidR="009440C8"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9440C8" w:rsidRPr="0069300A">
        <w:rPr>
          <w:rFonts w:ascii="Times New Roman" w:eastAsia="Calibri" w:hAnsi="Times New Roman"/>
          <w:lang w:val="sq-AL" w:bidi="ar-SA"/>
        </w:rPr>
        <w:t xml:space="preserve"> kushtet kur hetohet p</w:t>
      </w:r>
      <w:r w:rsidR="001F6144" w:rsidRPr="0069300A">
        <w:rPr>
          <w:rFonts w:ascii="Times New Roman" w:eastAsia="Calibri" w:hAnsi="Times New Roman"/>
          <w:lang w:val="sq-AL" w:bidi="ar-SA"/>
        </w:rPr>
        <w:t>ë</w:t>
      </w:r>
      <w:r w:rsidR="009440C8"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9440C8"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9440C8" w:rsidRPr="0069300A">
        <w:rPr>
          <w:rFonts w:ascii="Times New Roman" w:eastAsia="Calibri" w:hAnsi="Times New Roman"/>
          <w:lang w:val="sq-AL" w:bidi="ar-SA"/>
        </w:rPr>
        <w:t xml:space="preserve">jtin fakt </w:t>
      </w:r>
      <w:r w:rsidR="00CB1541" w:rsidRPr="0069300A">
        <w:rPr>
          <w:rFonts w:ascii="Times New Roman" w:eastAsia="Calibri" w:hAnsi="Times New Roman"/>
          <w:lang w:val="sq-AL" w:bidi="ar-SA"/>
        </w:rPr>
        <w:t>penal – “vrasjen n</w:t>
      </w:r>
      <w:r w:rsidR="001F6144" w:rsidRPr="0069300A">
        <w:rPr>
          <w:rFonts w:ascii="Times New Roman" w:eastAsia="Calibri" w:hAnsi="Times New Roman"/>
          <w:lang w:val="sq-AL" w:bidi="ar-SA"/>
        </w:rPr>
        <w:t>ë</w:t>
      </w:r>
      <w:r w:rsidR="00CB1541" w:rsidRPr="0069300A">
        <w:rPr>
          <w:rFonts w:ascii="Times New Roman" w:eastAsia="Calibri" w:hAnsi="Times New Roman"/>
          <w:lang w:val="sq-AL" w:bidi="ar-SA"/>
        </w:rPr>
        <w:t xml:space="preserve"> rrethana t</w:t>
      </w:r>
      <w:r w:rsidR="001F6144" w:rsidRPr="0069300A">
        <w:rPr>
          <w:rFonts w:ascii="Times New Roman" w:eastAsia="Calibri" w:hAnsi="Times New Roman"/>
          <w:lang w:val="sq-AL" w:bidi="ar-SA"/>
        </w:rPr>
        <w:t>ë</w:t>
      </w:r>
      <w:r w:rsidR="00CB1541" w:rsidRPr="0069300A">
        <w:rPr>
          <w:rFonts w:ascii="Times New Roman" w:eastAsia="Calibri" w:hAnsi="Times New Roman"/>
          <w:lang w:val="sq-AL" w:bidi="ar-SA"/>
        </w:rPr>
        <w:t xml:space="preserve"> tjera cil</w:t>
      </w:r>
      <w:r w:rsidR="001F6144" w:rsidRPr="0069300A">
        <w:rPr>
          <w:rFonts w:ascii="Times New Roman" w:eastAsia="Calibri" w:hAnsi="Times New Roman"/>
          <w:lang w:val="sq-AL" w:bidi="ar-SA"/>
        </w:rPr>
        <w:t>ë</w:t>
      </w:r>
      <w:r w:rsidR="00CB1541" w:rsidRPr="0069300A">
        <w:rPr>
          <w:rFonts w:ascii="Times New Roman" w:eastAsia="Calibri" w:hAnsi="Times New Roman"/>
          <w:lang w:val="sq-AL" w:bidi="ar-SA"/>
        </w:rPr>
        <w:t>suese”</w:t>
      </w:r>
      <w:r w:rsidR="005D0420"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5D0420" w:rsidRPr="0069300A">
        <w:rPr>
          <w:rFonts w:ascii="Times New Roman" w:eastAsia="Calibri" w:hAnsi="Times New Roman"/>
          <w:lang w:val="sq-AL" w:bidi="ar-SA"/>
        </w:rPr>
        <w:t xml:space="preserve"> bashk</w:t>
      </w:r>
      <w:r w:rsidR="001F6144" w:rsidRPr="0069300A">
        <w:rPr>
          <w:rFonts w:ascii="Times New Roman" w:eastAsia="Calibri" w:hAnsi="Times New Roman"/>
          <w:lang w:val="sq-AL" w:bidi="ar-SA"/>
        </w:rPr>
        <w:t>ë</w:t>
      </w:r>
      <w:r w:rsidR="005D0420" w:rsidRPr="0069300A">
        <w:rPr>
          <w:rFonts w:ascii="Times New Roman" w:eastAsia="Calibri" w:hAnsi="Times New Roman"/>
          <w:lang w:val="sq-AL" w:bidi="ar-SA"/>
        </w:rPr>
        <w:t>punim (t</w:t>
      </w:r>
      <w:r w:rsidR="001F6144" w:rsidRPr="0069300A">
        <w:rPr>
          <w:rFonts w:ascii="Times New Roman" w:eastAsia="Calibri" w:hAnsi="Times New Roman"/>
          <w:lang w:val="sq-AL" w:bidi="ar-SA"/>
        </w:rPr>
        <w:t>ë</w:t>
      </w:r>
      <w:r w:rsidR="005D0420" w:rsidRPr="0069300A">
        <w:rPr>
          <w:rFonts w:ascii="Times New Roman" w:eastAsia="Calibri" w:hAnsi="Times New Roman"/>
          <w:lang w:val="sq-AL" w:bidi="ar-SA"/>
        </w:rPr>
        <w:t xml:space="preserve"> shtetasve Aleks Nika etj) </w:t>
      </w:r>
      <w:r w:rsidR="000C2125"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0C2125" w:rsidRPr="0069300A">
        <w:rPr>
          <w:rFonts w:ascii="Times New Roman" w:eastAsia="Calibri" w:hAnsi="Times New Roman"/>
          <w:lang w:val="sq-AL" w:bidi="ar-SA"/>
        </w:rPr>
        <w:t xml:space="preserve"> parashikuar nga neni 79/dh/e/ t</w:t>
      </w:r>
      <w:r w:rsidR="001F6144" w:rsidRPr="0069300A">
        <w:rPr>
          <w:rFonts w:ascii="Times New Roman" w:eastAsia="Calibri" w:hAnsi="Times New Roman"/>
          <w:lang w:val="sq-AL" w:bidi="ar-SA"/>
        </w:rPr>
        <w:t>ë</w:t>
      </w:r>
      <w:r w:rsidR="000C2125" w:rsidRPr="0069300A">
        <w:rPr>
          <w:rFonts w:ascii="Times New Roman" w:eastAsia="Calibri" w:hAnsi="Times New Roman"/>
          <w:lang w:val="sq-AL" w:bidi="ar-SA"/>
        </w:rPr>
        <w:t xml:space="preserve"> Kodit Penal</w:t>
      </w:r>
      <w:r w:rsidR="00C844BE" w:rsidRPr="0069300A">
        <w:rPr>
          <w:rFonts w:ascii="Times New Roman" w:eastAsia="Calibri" w:hAnsi="Times New Roman"/>
          <w:lang w:val="sq-AL" w:bidi="ar-SA"/>
        </w:rPr>
        <w:t>,</w:t>
      </w:r>
      <w:r w:rsidR="000C2125" w:rsidRPr="0069300A">
        <w:rPr>
          <w:rFonts w:ascii="Times New Roman" w:eastAsia="Calibri" w:hAnsi="Times New Roman"/>
          <w:lang w:val="sq-AL" w:bidi="ar-SA"/>
        </w:rPr>
        <w:t xml:space="preserve"> </w:t>
      </w:r>
      <w:r w:rsidR="002748ED" w:rsidRPr="0069300A">
        <w:rPr>
          <w:rFonts w:ascii="Times New Roman" w:eastAsia="Calibri" w:hAnsi="Times New Roman"/>
          <w:lang w:val="sq-AL" w:bidi="ar-SA"/>
        </w:rPr>
        <w:t xml:space="preserve">por ndaj ekzekutoreve materiale </w:t>
      </w:r>
      <w:r w:rsidR="00AE6A28" w:rsidRPr="0069300A">
        <w:rPr>
          <w:rFonts w:ascii="Times New Roman" w:eastAsia="Calibri" w:hAnsi="Times New Roman"/>
          <w:lang w:val="sq-AL" w:bidi="ar-SA"/>
        </w:rPr>
        <w:t>te realizimit te tij</w:t>
      </w:r>
      <w:r w:rsidR="008B056E" w:rsidRPr="0069300A">
        <w:rPr>
          <w:rFonts w:ascii="Times New Roman" w:eastAsia="Calibri" w:hAnsi="Times New Roman"/>
          <w:lang w:val="sq-AL" w:bidi="ar-SA"/>
        </w:rPr>
        <w:t>.</w:t>
      </w:r>
      <w:r w:rsidR="00593075" w:rsidRPr="0069300A">
        <w:rPr>
          <w:rFonts w:ascii="Times New Roman" w:eastAsia="Calibri" w:hAnsi="Times New Roman"/>
          <w:lang w:val="sq-AL" w:bidi="ar-SA"/>
        </w:rPr>
        <w:t xml:space="preserve"> </w:t>
      </w:r>
    </w:p>
    <w:p w14:paraId="2DA593FE" w14:textId="400D6338" w:rsidR="0084704C" w:rsidRPr="0069300A" w:rsidRDefault="00593075"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 xml:space="preserve">Kolegji </w:t>
      </w:r>
      <w:r w:rsidR="00015C92" w:rsidRPr="0069300A">
        <w:rPr>
          <w:rFonts w:ascii="Times New Roman" w:eastAsia="Calibri" w:hAnsi="Times New Roman"/>
          <w:lang w:val="sq-AL" w:bidi="ar-SA"/>
        </w:rPr>
        <w:t xml:space="preserve">konsideron </w:t>
      </w:r>
      <w:r w:rsidR="006B4A8F"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6B4A8F" w:rsidRPr="0069300A">
        <w:rPr>
          <w:rFonts w:ascii="Times New Roman" w:eastAsia="Calibri" w:hAnsi="Times New Roman"/>
          <w:lang w:val="sq-AL" w:bidi="ar-SA"/>
        </w:rPr>
        <w:t xml:space="preserve"> kushtet e legjitimitetit </w:t>
      </w:r>
      <w:r w:rsidR="00F828A0" w:rsidRPr="0069300A">
        <w:rPr>
          <w:rFonts w:ascii="Times New Roman" w:eastAsia="Calibri" w:hAnsi="Times New Roman"/>
          <w:lang w:val="sq-AL" w:bidi="ar-SA"/>
        </w:rPr>
        <w:t xml:space="preserve">aktivimin e prokurorit </w:t>
      </w:r>
      <w:r w:rsidR="00810F83"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810F83" w:rsidRPr="0069300A">
        <w:rPr>
          <w:rFonts w:ascii="Times New Roman" w:eastAsia="Calibri" w:hAnsi="Times New Roman"/>
          <w:lang w:val="sq-AL" w:bidi="ar-SA"/>
        </w:rPr>
        <w:t>rfshir</w:t>
      </w:r>
      <w:r w:rsidR="001F6144" w:rsidRPr="0069300A">
        <w:rPr>
          <w:rFonts w:ascii="Times New Roman" w:eastAsia="Calibri" w:hAnsi="Times New Roman"/>
          <w:lang w:val="sq-AL" w:bidi="ar-SA"/>
        </w:rPr>
        <w:t>ë</w:t>
      </w:r>
      <w:r w:rsidR="00810F83" w:rsidRPr="0069300A">
        <w:rPr>
          <w:rFonts w:ascii="Times New Roman" w:eastAsia="Calibri" w:hAnsi="Times New Roman"/>
          <w:lang w:val="sq-AL" w:bidi="ar-SA"/>
        </w:rPr>
        <w:t xml:space="preserve"> edhe at</w:t>
      </w:r>
      <w:r w:rsidR="001F6144" w:rsidRPr="0069300A">
        <w:rPr>
          <w:rFonts w:ascii="Times New Roman" w:eastAsia="Calibri" w:hAnsi="Times New Roman"/>
          <w:lang w:val="sq-AL" w:bidi="ar-SA"/>
        </w:rPr>
        <w:t>ë</w:t>
      </w:r>
      <w:r w:rsidR="00810F83"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810F83" w:rsidRPr="0069300A">
        <w:rPr>
          <w:rFonts w:ascii="Times New Roman" w:eastAsia="Calibri" w:hAnsi="Times New Roman"/>
          <w:lang w:val="sq-AL" w:bidi="ar-SA"/>
        </w:rPr>
        <w:t xml:space="preserve"> drejtuesit t</w:t>
      </w:r>
      <w:r w:rsidR="001F6144" w:rsidRPr="0069300A">
        <w:rPr>
          <w:rFonts w:ascii="Times New Roman" w:eastAsia="Calibri" w:hAnsi="Times New Roman"/>
          <w:lang w:val="sq-AL" w:bidi="ar-SA"/>
        </w:rPr>
        <w:t>ë</w:t>
      </w:r>
      <w:r w:rsidR="00810F83" w:rsidRPr="0069300A">
        <w:rPr>
          <w:rFonts w:ascii="Times New Roman" w:eastAsia="Calibri" w:hAnsi="Times New Roman"/>
          <w:lang w:val="sq-AL" w:bidi="ar-SA"/>
        </w:rPr>
        <w:t xml:space="preserve"> Prokuroris</w:t>
      </w:r>
      <w:r w:rsidR="001F6144" w:rsidRPr="0069300A">
        <w:rPr>
          <w:rFonts w:ascii="Times New Roman" w:eastAsia="Calibri" w:hAnsi="Times New Roman"/>
          <w:lang w:val="sq-AL" w:bidi="ar-SA"/>
        </w:rPr>
        <w:t>ë</w:t>
      </w:r>
      <w:r w:rsidR="00810F83"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810F83" w:rsidRPr="0069300A">
        <w:rPr>
          <w:rFonts w:ascii="Times New Roman" w:eastAsia="Calibri" w:hAnsi="Times New Roman"/>
          <w:lang w:val="sq-AL" w:bidi="ar-SA"/>
        </w:rPr>
        <w:t xml:space="preserve"> Posa</w:t>
      </w:r>
      <w:r w:rsidR="007777C8" w:rsidRPr="0069300A">
        <w:rPr>
          <w:rFonts w:ascii="Times New Roman" w:eastAsia="Calibri" w:hAnsi="Times New Roman"/>
          <w:lang w:val="sq-AL" w:bidi="ar-SA"/>
        </w:rPr>
        <w:t>ç</w:t>
      </w:r>
      <w:r w:rsidR="00810F83" w:rsidRPr="0069300A">
        <w:rPr>
          <w:rFonts w:ascii="Times New Roman" w:eastAsia="Calibri" w:hAnsi="Times New Roman"/>
          <w:lang w:val="sq-AL" w:bidi="ar-SA"/>
        </w:rPr>
        <w:t xml:space="preserve">me </w:t>
      </w:r>
      <w:r w:rsidR="000C24CB"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0C24CB" w:rsidRPr="0069300A">
        <w:rPr>
          <w:rFonts w:ascii="Times New Roman" w:eastAsia="Calibri" w:hAnsi="Times New Roman"/>
          <w:lang w:val="sq-AL" w:bidi="ar-SA"/>
        </w:rPr>
        <w:t xml:space="preserve"> ushtrim t</w:t>
      </w:r>
      <w:r w:rsidR="001F6144" w:rsidRPr="0069300A">
        <w:rPr>
          <w:rFonts w:ascii="Times New Roman" w:eastAsia="Calibri" w:hAnsi="Times New Roman"/>
          <w:lang w:val="sq-AL" w:bidi="ar-SA"/>
        </w:rPr>
        <w:t>ë</w:t>
      </w:r>
      <w:r w:rsidR="000C24CB" w:rsidRPr="0069300A">
        <w:rPr>
          <w:rFonts w:ascii="Times New Roman" w:eastAsia="Calibri" w:hAnsi="Times New Roman"/>
          <w:lang w:val="sq-AL" w:bidi="ar-SA"/>
        </w:rPr>
        <w:t xml:space="preserve"> funksionit t</w:t>
      </w:r>
      <w:r w:rsidR="001F6144" w:rsidRPr="0069300A">
        <w:rPr>
          <w:rFonts w:ascii="Times New Roman" w:eastAsia="Calibri" w:hAnsi="Times New Roman"/>
          <w:lang w:val="sq-AL" w:bidi="ar-SA"/>
        </w:rPr>
        <w:t>ë</w:t>
      </w:r>
      <w:r w:rsidR="000C24CB"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0C24CB" w:rsidRPr="0069300A">
        <w:rPr>
          <w:rFonts w:ascii="Times New Roman" w:eastAsia="Calibri" w:hAnsi="Times New Roman"/>
          <w:lang w:val="sq-AL" w:bidi="ar-SA"/>
        </w:rPr>
        <w:t>rcaktuar n</w:t>
      </w:r>
      <w:r w:rsidR="001F6144" w:rsidRPr="0069300A">
        <w:rPr>
          <w:rFonts w:ascii="Times New Roman" w:eastAsia="Calibri" w:hAnsi="Times New Roman"/>
          <w:lang w:val="sq-AL" w:bidi="ar-SA"/>
        </w:rPr>
        <w:t>ë</w:t>
      </w:r>
      <w:r w:rsidR="000C24CB" w:rsidRPr="0069300A">
        <w:rPr>
          <w:rFonts w:ascii="Times New Roman" w:eastAsia="Calibri" w:hAnsi="Times New Roman"/>
          <w:lang w:val="sq-AL" w:bidi="ar-SA"/>
        </w:rPr>
        <w:t xml:space="preserve"> nenet 28</w:t>
      </w:r>
      <w:r w:rsidR="00FA53B8" w:rsidRPr="0069300A">
        <w:rPr>
          <w:rFonts w:ascii="Times New Roman" w:eastAsia="Calibri" w:hAnsi="Times New Roman"/>
          <w:lang w:val="sq-AL" w:bidi="ar-SA"/>
        </w:rPr>
        <w:t>/3</w:t>
      </w:r>
      <w:r w:rsidR="000C24CB" w:rsidRPr="0069300A">
        <w:rPr>
          <w:rFonts w:ascii="Times New Roman" w:eastAsia="Calibri" w:hAnsi="Times New Roman"/>
          <w:lang w:val="sq-AL" w:bidi="ar-SA"/>
        </w:rPr>
        <w:t xml:space="preserve"> dhe 29</w:t>
      </w:r>
      <w:r w:rsidR="00FA53B8" w:rsidRPr="0069300A">
        <w:rPr>
          <w:rFonts w:ascii="Times New Roman" w:eastAsia="Calibri" w:hAnsi="Times New Roman"/>
          <w:lang w:val="sq-AL" w:bidi="ar-SA"/>
        </w:rPr>
        <w:t>/3</w:t>
      </w:r>
      <w:r w:rsidR="000C24CB"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0C24CB"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0C24CB" w:rsidRPr="0069300A">
        <w:rPr>
          <w:rFonts w:ascii="Times New Roman" w:eastAsia="Calibri" w:hAnsi="Times New Roman"/>
          <w:lang w:val="sq-AL" w:bidi="ar-SA"/>
        </w:rPr>
        <w:t xml:space="preserve"> </w:t>
      </w:r>
      <w:r w:rsidR="00691CA6" w:rsidRPr="0069300A">
        <w:rPr>
          <w:rFonts w:ascii="Times New Roman" w:eastAsia="Calibri" w:hAnsi="Times New Roman"/>
          <w:lang w:val="sq-AL" w:bidi="ar-SA"/>
        </w:rPr>
        <w:t>–</w:t>
      </w:r>
      <w:r w:rsidR="000C24CB" w:rsidRPr="0069300A">
        <w:rPr>
          <w:rFonts w:ascii="Times New Roman" w:eastAsia="Calibri" w:hAnsi="Times New Roman"/>
          <w:lang w:val="sq-AL" w:bidi="ar-SA"/>
        </w:rPr>
        <w:t xml:space="preserve"> </w:t>
      </w:r>
      <w:r w:rsidR="00691CA6" w:rsidRPr="0069300A">
        <w:rPr>
          <w:rFonts w:ascii="Times New Roman" w:eastAsia="Calibri" w:hAnsi="Times New Roman"/>
          <w:lang w:val="sq-AL" w:bidi="ar-SA"/>
        </w:rPr>
        <w:t xml:space="preserve">rolit koordinues </w:t>
      </w:r>
      <w:r w:rsidR="00500DE9"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500DE9" w:rsidRPr="0069300A">
        <w:rPr>
          <w:rFonts w:ascii="Times New Roman" w:eastAsia="Calibri" w:hAnsi="Times New Roman"/>
          <w:lang w:val="sq-AL" w:bidi="ar-SA"/>
        </w:rPr>
        <w:t xml:space="preserve"> zgjidhjen e </w:t>
      </w:r>
      <w:r w:rsidR="00DC15F3" w:rsidRPr="0069300A">
        <w:rPr>
          <w:rFonts w:ascii="Times New Roman" w:eastAsia="Calibri" w:hAnsi="Times New Roman"/>
          <w:lang w:val="sq-AL" w:bidi="ar-SA"/>
        </w:rPr>
        <w:t>konflikteve t</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 xml:space="preserve"> kompet</w:t>
      </w:r>
      <w:r w:rsidR="007847C4" w:rsidRPr="0069300A">
        <w:rPr>
          <w:rFonts w:ascii="Times New Roman" w:eastAsia="Calibri" w:hAnsi="Times New Roman"/>
          <w:lang w:val="sq-AL" w:bidi="ar-SA"/>
        </w:rPr>
        <w:t>e</w:t>
      </w:r>
      <w:r w:rsidR="00DC15F3" w:rsidRPr="0069300A">
        <w:rPr>
          <w:rFonts w:ascii="Times New Roman" w:eastAsia="Calibri" w:hAnsi="Times New Roman"/>
          <w:lang w:val="sq-AL" w:bidi="ar-SA"/>
        </w:rPr>
        <w:t>nc</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s me prokurorit</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 xml:space="preserve"> pran</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 xml:space="preserve"> Gjykatave t</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 xml:space="preserve"> Juridiksionit t</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rgjithsh</w:t>
      </w:r>
      <w:r w:rsidR="001F6144" w:rsidRPr="0069300A">
        <w:rPr>
          <w:rFonts w:ascii="Times New Roman" w:eastAsia="Calibri" w:hAnsi="Times New Roman"/>
          <w:lang w:val="sq-AL" w:bidi="ar-SA"/>
        </w:rPr>
        <w:t>ë</w:t>
      </w:r>
      <w:r w:rsidR="00DC15F3" w:rsidRPr="0069300A">
        <w:rPr>
          <w:rFonts w:ascii="Times New Roman" w:eastAsia="Calibri" w:hAnsi="Times New Roman"/>
          <w:lang w:val="sq-AL" w:bidi="ar-SA"/>
        </w:rPr>
        <w:t xml:space="preserve">m </w:t>
      </w:r>
      <w:r w:rsidR="002E1974" w:rsidRPr="0069300A">
        <w:rPr>
          <w:rFonts w:ascii="Times New Roman" w:eastAsia="Calibri" w:hAnsi="Times New Roman"/>
          <w:lang w:val="sq-AL" w:bidi="ar-SA"/>
        </w:rPr>
        <w:t>kur procedohet nj</w:t>
      </w:r>
      <w:r w:rsidR="001F6144" w:rsidRPr="0069300A">
        <w:rPr>
          <w:rFonts w:ascii="Times New Roman" w:eastAsia="Calibri" w:hAnsi="Times New Roman"/>
          <w:lang w:val="sq-AL" w:bidi="ar-SA"/>
        </w:rPr>
        <w:t>ë</w:t>
      </w:r>
      <w:r w:rsidR="002E1974" w:rsidRPr="0069300A">
        <w:rPr>
          <w:rFonts w:ascii="Times New Roman" w:eastAsia="Calibri" w:hAnsi="Times New Roman"/>
          <w:lang w:val="sq-AL" w:bidi="ar-SA"/>
        </w:rPr>
        <w:t>koh</w:t>
      </w:r>
      <w:r w:rsidR="001F6144" w:rsidRPr="0069300A">
        <w:rPr>
          <w:rFonts w:ascii="Times New Roman" w:eastAsia="Calibri" w:hAnsi="Times New Roman"/>
          <w:lang w:val="sq-AL" w:bidi="ar-SA"/>
        </w:rPr>
        <w:t>ë</w:t>
      </w:r>
      <w:r w:rsidR="002E1974" w:rsidRPr="0069300A">
        <w:rPr>
          <w:rFonts w:ascii="Times New Roman" w:eastAsia="Calibri" w:hAnsi="Times New Roman"/>
          <w:lang w:val="sq-AL" w:bidi="ar-SA"/>
        </w:rPr>
        <w:t xml:space="preserve">sisht </w:t>
      </w:r>
      <w:r w:rsidR="00EF7F93" w:rsidRPr="0069300A">
        <w:rPr>
          <w:rFonts w:ascii="Times New Roman" w:eastAsia="Calibri" w:hAnsi="Times New Roman"/>
          <w:lang w:val="sq-AL" w:bidi="ar-SA"/>
        </w:rPr>
        <w:t>prej tyre ndaj t</w:t>
      </w:r>
      <w:r w:rsidR="001F6144" w:rsidRPr="0069300A">
        <w:rPr>
          <w:rFonts w:ascii="Times New Roman" w:eastAsia="Calibri" w:hAnsi="Times New Roman"/>
          <w:lang w:val="sq-AL" w:bidi="ar-SA"/>
        </w:rPr>
        <w:t>ë</w:t>
      </w:r>
      <w:r w:rsidR="00EF7F93"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EF7F93" w:rsidRPr="0069300A">
        <w:rPr>
          <w:rFonts w:ascii="Times New Roman" w:eastAsia="Calibri" w:hAnsi="Times New Roman"/>
          <w:lang w:val="sq-AL" w:bidi="ar-SA"/>
        </w:rPr>
        <w:t>jtit person p</w:t>
      </w:r>
      <w:r w:rsidR="001F6144" w:rsidRPr="0069300A">
        <w:rPr>
          <w:rFonts w:ascii="Times New Roman" w:eastAsia="Calibri" w:hAnsi="Times New Roman"/>
          <w:lang w:val="sq-AL" w:bidi="ar-SA"/>
        </w:rPr>
        <w:t>ë</w:t>
      </w:r>
      <w:r w:rsidR="00EF7F93"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EF7F93"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EF7F93" w:rsidRPr="0069300A">
        <w:rPr>
          <w:rFonts w:ascii="Times New Roman" w:eastAsia="Calibri" w:hAnsi="Times New Roman"/>
          <w:lang w:val="sq-AL" w:bidi="ar-SA"/>
        </w:rPr>
        <w:t>jtin fakt</w:t>
      </w:r>
      <w:r w:rsidR="0034607D" w:rsidRPr="0069300A">
        <w:rPr>
          <w:rFonts w:ascii="Times New Roman" w:eastAsia="Calibri" w:hAnsi="Times New Roman"/>
          <w:lang w:val="sq-AL" w:bidi="ar-SA"/>
        </w:rPr>
        <w:t xml:space="preserve"> -</w:t>
      </w:r>
      <w:r w:rsidR="00EF7F93" w:rsidRPr="0069300A">
        <w:rPr>
          <w:rFonts w:ascii="Times New Roman" w:eastAsia="Calibri" w:hAnsi="Times New Roman"/>
          <w:lang w:val="sq-AL" w:bidi="ar-SA"/>
        </w:rPr>
        <w:t xml:space="preserve"> </w:t>
      </w:r>
      <w:r w:rsidR="00810F83" w:rsidRPr="0069300A">
        <w:rPr>
          <w:rFonts w:ascii="Times New Roman" w:eastAsia="Calibri" w:hAnsi="Times New Roman"/>
          <w:lang w:val="sq-AL" w:bidi="ar-SA"/>
        </w:rPr>
        <w:t xml:space="preserve">ku, ky </w:t>
      </w:r>
      <w:r w:rsidR="007777C8" w:rsidRPr="0069300A">
        <w:rPr>
          <w:rFonts w:ascii="Times New Roman" w:eastAsia="Calibri" w:hAnsi="Times New Roman"/>
          <w:lang w:val="sq-AL" w:bidi="ar-SA"/>
        </w:rPr>
        <w:t>i</w:t>
      </w:r>
      <w:r w:rsidR="00810F83" w:rsidRPr="0069300A">
        <w:rPr>
          <w:rFonts w:ascii="Times New Roman" w:eastAsia="Calibri" w:hAnsi="Times New Roman"/>
          <w:lang w:val="sq-AL" w:bidi="ar-SA"/>
        </w:rPr>
        <w:t xml:space="preserve"> fundit </w:t>
      </w:r>
      <w:r w:rsidR="007777C8" w:rsidRPr="0069300A">
        <w:rPr>
          <w:rFonts w:ascii="Times New Roman" w:eastAsia="Calibri" w:hAnsi="Times New Roman"/>
          <w:lang w:val="sq-AL" w:bidi="ar-SA"/>
        </w:rPr>
        <w:t>aktivohet gjithnj</w:t>
      </w:r>
      <w:r w:rsidR="001F6144" w:rsidRPr="0069300A">
        <w:rPr>
          <w:rFonts w:ascii="Times New Roman" w:eastAsia="Calibri" w:hAnsi="Times New Roman"/>
          <w:lang w:val="sq-AL" w:bidi="ar-SA"/>
        </w:rPr>
        <w:t>ë</w:t>
      </w:r>
      <w:r w:rsidR="0034607D"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93755D"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93755D" w:rsidRPr="0069300A">
        <w:rPr>
          <w:rFonts w:ascii="Times New Roman" w:eastAsia="Calibri" w:hAnsi="Times New Roman"/>
          <w:lang w:val="sq-AL" w:bidi="ar-SA"/>
        </w:rPr>
        <w:t xml:space="preserve"> thelb, n</w:t>
      </w:r>
      <w:r w:rsidR="001F6144" w:rsidRPr="0069300A">
        <w:rPr>
          <w:rFonts w:ascii="Times New Roman" w:eastAsia="Calibri" w:hAnsi="Times New Roman"/>
          <w:lang w:val="sq-AL" w:bidi="ar-SA"/>
        </w:rPr>
        <w:t>ë</w:t>
      </w:r>
      <w:r w:rsidR="0093755D" w:rsidRPr="0069300A">
        <w:rPr>
          <w:rFonts w:ascii="Times New Roman" w:eastAsia="Calibri" w:hAnsi="Times New Roman"/>
          <w:lang w:val="sq-AL" w:bidi="ar-SA"/>
        </w:rPr>
        <w:t xml:space="preserve"> cil</w:t>
      </w:r>
      <w:r w:rsidR="001F6144" w:rsidRPr="0069300A">
        <w:rPr>
          <w:rFonts w:ascii="Times New Roman" w:eastAsia="Calibri" w:hAnsi="Times New Roman"/>
          <w:lang w:val="sq-AL" w:bidi="ar-SA"/>
        </w:rPr>
        <w:t>ë</w:t>
      </w:r>
      <w:r w:rsidR="0093755D" w:rsidRPr="0069300A">
        <w:rPr>
          <w:rFonts w:ascii="Times New Roman" w:eastAsia="Calibri" w:hAnsi="Times New Roman"/>
          <w:lang w:val="sq-AL" w:bidi="ar-SA"/>
        </w:rPr>
        <w:t>sin</w:t>
      </w:r>
      <w:r w:rsidR="001F6144" w:rsidRPr="0069300A">
        <w:rPr>
          <w:rFonts w:ascii="Times New Roman" w:eastAsia="Calibri" w:hAnsi="Times New Roman"/>
          <w:lang w:val="sq-AL" w:bidi="ar-SA"/>
        </w:rPr>
        <w:t>ë</w:t>
      </w:r>
      <w:r w:rsidR="0093755D" w:rsidRPr="0069300A">
        <w:rPr>
          <w:rFonts w:ascii="Times New Roman" w:eastAsia="Calibri" w:hAnsi="Times New Roman"/>
          <w:lang w:val="sq-AL" w:bidi="ar-SA"/>
        </w:rPr>
        <w:t xml:space="preserve"> e prokurorit)</w:t>
      </w:r>
      <w:r w:rsidR="00FE4F09"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FE4F09" w:rsidRPr="0069300A">
        <w:rPr>
          <w:rFonts w:ascii="Times New Roman" w:eastAsia="Calibri" w:hAnsi="Times New Roman"/>
          <w:lang w:val="sq-AL" w:bidi="ar-SA"/>
        </w:rPr>
        <w:t xml:space="preserve"> konformitet me p</w:t>
      </w:r>
      <w:r w:rsidR="001F6144" w:rsidRPr="0069300A">
        <w:rPr>
          <w:rFonts w:ascii="Times New Roman" w:eastAsia="Calibri" w:hAnsi="Times New Roman"/>
          <w:lang w:val="sq-AL" w:bidi="ar-SA"/>
        </w:rPr>
        <w:t>ë</w:t>
      </w:r>
      <w:r w:rsidR="00FE4F09" w:rsidRPr="0069300A">
        <w:rPr>
          <w:rFonts w:ascii="Times New Roman" w:eastAsia="Calibri" w:hAnsi="Times New Roman"/>
          <w:lang w:val="sq-AL" w:bidi="ar-SA"/>
        </w:rPr>
        <w:t>rcaktimet e nenit 28 t</w:t>
      </w:r>
      <w:r w:rsidR="001F6144" w:rsidRPr="0069300A">
        <w:rPr>
          <w:rFonts w:ascii="Times New Roman" w:eastAsia="Calibri" w:hAnsi="Times New Roman"/>
          <w:lang w:val="sq-AL" w:bidi="ar-SA"/>
        </w:rPr>
        <w:t>ë</w:t>
      </w:r>
      <w:r w:rsidR="00FE4F09"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B17FB1" w:rsidRPr="0069300A">
        <w:rPr>
          <w:rFonts w:ascii="Times New Roman" w:eastAsia="Calibri" w:hAnsi="Times New Roman"/>
          <w:lang w:val="sq-AL" w:bidi="ar-SA"/>
        </w:rPr>
        <w:t xml:space="preserve"> </w:t>
      </w:r>
      <w:r w:rsidR="00B4625F" w:rsidRPr="0069300A">
        <w:rPr>
          <w:rFonts w:ascii="Times New Roman" w:eastAsia="Calibri" w:hAnsi="Times New Roman"/>
          <w:lang w:val="sq-AL" w:bidi="ar-SA"/>
        </w:rPr>
        <w:t>–</w:t>
      </w:r>
      <w:r w:rsidR="00B17FB1" w:rsidRPr="0069300A">
        <w:rPr>
          <w:rFonts w:ascii="Times New Roman" w:eastAsia="Calibri" w:hAnsi="Times New Roman"/>
          <w:lang w:val="sq-AL" w:bidi="ar-SA"/>
        </w:rPr>
        <w:t xml:space="preserve"> </w:t>
      </w:r>
      <w:r w:rsidR="00B4625F"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B4625F" w:rsidRPr="0069300A">
        <w:rPr>
          <w:rFonts w:ascii="Times New Roman" w:eastAsia="Calibri" w:hAnsi="Times New Roman"/>
          <w:lang w:val="sq-AL" w:bidi="ar-SA"/>
        </w:rPr>
        <w:t>r deklarimin e “moskompetenc</w:t>
      </w:r>
      <w:r w:rsidR="001F6144" w:rsidRPr="0069300A">
        <w:rPr>
          <w:rFonts w:ascii="Times New Roman" w:eastAsia="Calibri" w:hAnsi="Times New Roman"/>
          <w:lang w:val="sq-AL" w:bidi="ar-SA"/>
        </w:rPr>
        <w:t>ë</w:t>
      </w:r>
      <w:r w:rsidR="00B4625F" w:rsidRPr="0069300A">
        <w:rPr>
          <w:rFonts w:ascii="Times New Roman" w:eastAsia="Calibri" w:hAnsi="Times New Roman"/>
          <w:lang w:val="sq-AL" w:bidi="ar-SA"/>
        </w:rPr>
        <w:t>s”</w:t>
      </w:r>
      <w:r w:rsidR="00330713"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330713" w:rsidRPr="0069300A">
        <w:rPr>
          <w:rFonts w:ascii="Times New Roman" w:eastAsia="Calibri" w:hAnsi="Times New Roman"/>
          <w:lang w:val="sq-AL" w:bidi="ar-SA"/>
        </w:rPr>
        <w:t xml:space="preserve"> tij p</w:t>
      </w:r>
      <w:r w:rsidR="001F6144" w:rsidRPr="0069300A">
        <w:rPr>
          <w:rFonts w:ascii="Times New Roman" w:eastAsia="Calibri" w:hAnsi="Times New Roman"/>
          <w:lang w:val="sq-AL" w:bidi="ar-SA"/>
        </w:rPr>
        <w:t>ë</w:t>
      </w:r>
      <w:r w:rsidR="00330713"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264F61" w:rsidRPr="0069300A">
        <w:rPr>
          <w:rFonts w:ascii="Times New Roman" w:eastAsia="Calibri" w:hAnsi="Times New Roman"/>
          <w:lang w:val="sq-AL" w:bidi="ar-SA"/>
        </w:rPr>
        <w:t xml:space="preserve"> </w:t>
      </w:r>
      <w:r w:rsidR="00330713" w:rsidRPr="0069300A">
        <w:rPr>
          <w:rFonts w:ascii="Times New Roman" w:eastAsia="Calibri" w:hAnsi="Times New Roman"/>
          <w:lang w:val="sq-AL" w:bidi="ar-SA"/>
        </w:rPr>
        <w:t>hetuar (p</w:t>
      </w:r>
      <w:r w:rsidR="001F6144" w:rsidRPr="0069300A">
        <w:rPr>
          <w:rFonts w:ascii="Times New Roman" w:eastAsia="Calibri" w:hAnsi="Times New Roman"/>
          <w:lang w:val="sq-AL" w:bidi="ar-SA"/>
        </w:rPr>
        <w:t>ë</w:t>
      </w:r>
      <w:r w:rsidR="00330713"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330713" w:rsidRPr="0069300A">
        <w:rPr>
          <w:rFonts w:ascii="Times New Roman" w:eastAsia="Calibri" w:hAnsi="Times New Roman"/>
          <w:lang w:val="sq-AL" w:bidi="ar-SA"/>
        </w:rPr>
        <w:t xml:space="preserve"> vazhduar hetimet) </w:t>
      </w:r>
      <w:r w:rsidR="00652AB4" w:rsidRPr="0069300A">
        <w:rPr>
          <w:rFonts w:ascii="Times New Roman" w:eastAsia="Calibri" w:hAnsi="Times New Roman"/>
          <w:lang w:val="sq-AL" w:bidi="ar-SA"/>
        </w:rPr>
        <w:t>-</w:t>
      </w:r>
      <w:r w:rsidR="007B75C7" w:rsidRPr="0069300A">
        <w:rPr>
          <w:rFonts w:ascii="Times New Roman" w:eastAsia="Calibri" w:hAnsi="Times New Roman"/>
          <w:lang w:val="sq-AL" w:bidi="ar-SA"/>
        </w:rPr>
        <w:t xml:space="preserve"> </w:t>
      </w:r>
      <w:r w:rsidR="00B71DCE"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B71DCE" w:rsidRPr="0069300A">
        <w:rPr>
          <w:rFonts w:ascii="Times New Roman" w:eastAsia="Calibri" w:hAnsi="Times New Roman"/>
          <w:lang w:val="sq-AL" w:bidi="ar-SA"/>
        </w:rPr>
        <w:t xml:space="preserve"> evidentuar n</w:t>
      </w:r>
      <w:r w:rsidR="001F6144" w:rsidRPr="0069300A">
        <w:rPr>
          <w:rFonts w:ascii="Times New Roman" w:eastAsia="Calibri" w:hAnsi="Times New Roman"/>
          <w:lang w:val="sq-AL" w:bidi="ar-SA"/>
        </w:rPr>
        <w:t>ë</w:t>
      </w:r>
      <w:r w:rsidR="00B71DCE" w:rsidRPr="0069300A">
        <w:rPr>
          <w:rFonts w:ascii="Times New Roman" w:eastAsia="Calibri" w:hAnsi="Times New Roman"/>
          <w:lang w:val="sq-AL" w:bidi="ar-SA"/>
        </w:rPr>
        <w:t xml:space="preserve"> kuadrin e hetimeve paraprake t</w:t>
      </w:r>
      <w:r w:rsidR="001F6144" w:rsidRPr="0069300A">
        <w:rPr>
          <w:rFonts w:ascii="Times New Roman" w:eastAsia="Calibri" w:hAnsi="Times New Roman"/>
          <w:lang w:val="sq-AL" w:bidi="ar-SA"/>
        </w:rPr>
        <w:t>ë</w:t>
      </w:r>
      <w:r w:rsidR="00B71DCE" w:rsidRPr="0069300A">
        <w:rPr>
          <w:rFonts w:ascii="Times New Roman" w:eastAsia="Calibri" w:hAnsi="Times New Roman"/>
          <w:lang w:val="sq-AL" w:bidi="ar-SA"/>
        </w:rPr>
        <w:t xml:space="preserve"> </w:t>
      </w:r>
      <w:r w:rsidR="00264F61" w:rsidRPr="0069300A">
        <w:rPr>
          <w:rFonts w:ascii="Times New Roman" w:eastAsia="Calibri" w:hAnsi="Times New Roman"/>
          <w:lang w:val="sq-AL" w:bidi="ar-SA"/>
        </w:rPr>
        <w:t>zhvilluara prej tij mbas r</w:t>
      </w:r>
      <w:r w:rsidR="00A94456" w:rsidRPr="0069300A">
        <w:rPr>
          <w:rFonts w:ascii="Times New Roman" w:eastAsia="Calibri" w:hAnsi="Times New Roman"/>
          <w:lang w:val="sq-AL" w:bidi="ar-SA"/>
        </w:rPr>
        <w:t>egjistrimit t</w:t>
      </w:r>
      <w:r w:rsidR="001F6144" w:rsidRPr="0069300A">
        <w:rPr>
          <w:rFonts w:ascii="Times New Roman" w:eastAsia="Calibri" w:hAnsi="Times New Roman"/>
          <w:lang w:val="sq-AL" w:bidi="ar-SA"/>
        </w:rPr>
        <w:t>ë</w:t>
      </w:r>
      <w:r w:rsidR="00A94456" w:rsidRPr="0069300A">
        <w:rPr>
          <w:rFonts w:ascii="Times New Roman" w:eastAsia="Calibri" w:hAnsi="Times New Roman"/>
          <w:lang w:val="sq-AL" w:bidi="ar-SA"/>
        </w:rPr>
        <w:t xml:space="preserve"> procedimit penal mbi baz</w:t>
      </w:r>
      <w:r w:rsidR="001F6144" w:rsidRPr="0069300A">
        <w:rPr>
          <w:rFonts w:ascii="Times New Roman" w:eastAsia="Calibri" w:hAnsi="Times New Roman"/>
          <w:lang w:val="sq-AL" w:bidi="ar-SA"/>
        </w:rPr>
        <w:t>ë</w:t>
      </w:r>
      <w:r w:rsidR="00264F61" w:rsidRPr="0069300A">
        <w:rPr>
          <w:rFonts w:ascii="Times New Roman" w:eastAsia="Calibri" w:hAnsi="Times New Roman"/>
          <w:lang w:val="sq-AL" w:bidi="ar-SA"/>
        </w:rPr>
        <w:t xml:space="preserve">n e </w:t>
      </w:r>
      <w:r w:rsidR="00A94456" w:rsidRPr="0069300A">
        <w:rPr>
          <w:rFonts w:ascii="Times New Roman" w:eastAsia="Calibri" w:hAnsi="Times New Roman"/>
          <w:lang w:val="sq-AL" w:bidi="ar-SA"/>
        </w:rPr>
        <w:t>kall</w:t>
      </w:r>
      <w:r w:rsidR="001F6144" w:rsidRPr="0069300A">
        <w:rPr>
          <w:rFonts w:ascii="Times New Roman" w:eastAsia="Calibri" w:hAnsi="Times New Roman"/>
          <w:lang w:val="sq-AL" w:bidi="ar-SA"/>
        </w:rPr>
        <w:t>ë</w:t>
      </w:r>
      <w:r w:rsidR="00A94456" w:rsidRPr="0069300A">
        <w:rPr>
          <w:rFonts w:ascii="Times New Roman" w:eastAsia="Calibri" w:hAnsi="Times New Roman"/>
          <w:lang w:val="sq-AL" w:bidi="ar-SA"/>
        </w:rPr>
        <w:t>zimit apo t</w:t>
      </w:r>
      <w:r w:rsidR="001F6144" w:rsidRPr="0069300A">
        <w:rPr>
          <w:rFonts w:ascii="Times New Roman" w:eastAsia="Calibri" w:hAnsi="Times New Roman"/>
          <w:lang w:val="sq-AL" w:bidi="ar-SA"/>
        </w:rPr>
        <w:t>ë</w:t>
      </w:r>
      <w:r w:rsidR="00A94456" w:rsidRPr="0069300A">
        <w:rPr>
          <w:rFonts w:ascii="Times New Roman" w:eastAsia="Calibri" w:hAnsi="Times New Roman"/>
          <w:lang w:val="sq-AL" w:bidi="ar-SA"/>
        </w:rPr>
        <w:t xml:space="preserve"> referimit t</w:t>
      </w:r>
      <w:r w:rsidR="001F6144" w:rsidRPr="0069300A">
        <w:rPr>
          <w:rFonts w:ascii="Times New Roman" w:eastAsia="Calibri" w:hAnsi="Times New Roman"/>
          <w:lang w:val="sq-AL" w:bidi="ar-SA"/>
        </w:rPr>
        <w:t>ë</w:t>
      </w:r>
      <w:r w:rsidR="00A94456" w:rsidRPr="0069300A">
        <w:rPr>
          <w:rFonts w:ascii="Times New Roman" w:eastAsia="Calibri" w:hAnsi="Times New Roman"/>
          <w:lang w:val="sq-AL" w:bidi="ar-SA"/>
        </w:rPr>
        <w:t xml:space="preserve"> policis</w:t>
      </w:r>
      <w:r w:rsidR="001F6144" w:rsidRPr="0069300A">
        <w:rPr>
          <w:rFonts w:ascii="Times New Roman" w:eastAsia="Calibri" w:hAnsi="Times New Roman"/>
          <w:lang w:val="sq-AL" w:bidi="ar-SA"/>
        </w:rPr>
        <w:t>ë</w:t>
      </w:r>
      <w:r w:rsidR="00A94456" w:rsidRPr="0069300A">
        <w:rPr>
          <w:rFonts w:ascii="Times New Roman" w:eastAsia="Calibri" w:hAnsi="Times New Roman"/>
          <w:lang w:val="sq-AL" w:bidi="ar-SA"/>
        </w:rPr>
        <w:t xml:space="preserve"> gjyq</w:t>
      </w:r>
      <w:r w:rsidR="001F6144" w:rsidRPr="0069300A">
        <w:rPr>
          <w:rFonts w:ascii="Times New Roman" w:eastAsia="Calibri" w:hAnsi="Times New Roman"/>
          <w:lang w:val="sq-AL" w:bidi="ar-SA"/>
        </w:rPr>
        <w:t>ë</w:t>
      </w:r>
      <w:r w:rsidR="00A94456" w:rsidRPr="0069300A">
        <w:rPr>
          <w:rFonts w:ascii="Times New Roman" w:eastAsia="Calibri" w:hAnsi="Times New Roman"/>
          <w:lang w:val="sq-AL" w:bidi="ar-SA"/>
        </w:rPr>
        <w:t>sore</w:t>
      </w:r>
      <w:r w:rsidR="00652AB4" w:rsidRPr="0069300A">
        <w:rPr>
          <w:rFonts w:ascii="Times New Roman" w:eastAsia="Calibri" w:hAnsi="Times New Roman"/>
          <w:lang w:val="sq-AL" w:bidi="ar-SA"/>
        </w:rPr>
        <w:t xml:space="preserve"> </w:t>
      </w:r>
      <w:r w:rsidR="00BB10EC" w:rsidRPr="0069300A">
        <w:rPr>
          <w:rFonts w:ascii="Times New Roman" w:eastAsia="Calibri" w:hAnsi="Times New Roman"/>
          <w:lang w:val="sq-AL" w:bidi="ar-SA"/>
        </w:rPr>
        <w:t>– dhe t</w:t>
      </w:r>
      <w:r w:rsidR="001F6144" w:rsidRPr="0069300A">
        <w:rPr>
          <w:rFonts w:ascii="Times New Roman" w:eastAsia="Calibri" w:hAnsi="Times New Roman"/>
          <w:lang w:val="sq-AL" w:bidi="ar-SA"/>
        </w:rPr>
        <w:t>ë</w:t>
      </w:r>
      <w:r w:rsidR="00BB10EC" w:rsidRPr="0069300A">
        <w:rPr>
          <w:rFonts w:ascii="Times New Roman" w:eastAsia="Calibri" w:hAnsi="Times New Roman"/>
          <w:lang w:val="sq-AL" w:bidi="ar-SA"/>
        </w:rPr>
        <w:t xml:space="preserve"> kalimit t</w:t>
      </w:r>
      <w:r w:rsidR="001F6144" w:rsidRPr="0069300A">
        <w:rPr>
          <w:rFonts w:ascii="Times New Roman" w:eastAsia="Calibri" w:hAnsi="Times New Roman"/>
          <w:lang w:val="sq-AL" w:bidi="ar-SA"/>
        </w:rPr>
        <w:t>ë</w:t>
      </w:r>
      <w:r w:rsidR="00BB10EC" w:rsidRPr="0069300A">
        <w:rPr>
          <w:rFonts w:ascii="Times New Roman" w:eastAsia="Calibri" w:hAnsi="Times New Roman"/>
          <w:lang w:val="sq-AL" w:bidi="ar-SA"/>
        </w:rPr>
        <w:t xml:space="preserve"> akteve (t</w:t>
      </w:r>
      <w:r w:rsidR="001F6144" w:rsidRPr="0069300A">
        <w:rPr>
          <w:rFonts w:ascii="Times New Roman" w:eastAsia="Calibri" w:hAnsi="Times New Roman"/>
          <w:lang w:val="sq-AL" w:bidi="ar-SA"/>
        </w:rPr>
        <w:t>ë</w:t>
      </w:r>
      <w:r w:rsidR="00BB10EC" w:rsidRPr="0069300A">
        <w:rPr>
          <w:rFonts w:ascii="Times New Roman" w:eastAsia="Calibri" w:hAnsi="Times New Roman"/>
          <w:lang w:val="sq-AL" w:bidi="ar-SA"/>
        </w:rPr>
        <w:t xml:space="preserve"> hetimit) nj</w:t>
      </w:r>
      <w:r w:rsidR="001F6144" w:rsidRPr="0069300A">
        <w:rPr>
          <w:rFonts w:ascii="Times New Roman" w:eastAsia="Calibri" w:hAnsi="Times New Roman"/>
          <w:lang w:val="sq-AL" w:bidi="ar-SA"/>
        </w:rPr>
        <w:t>ë</w:t>
      </w:r>
      <w:r w:rsidR="00BB10EC" w:rsidRPr="0069300A">
        <w:rPr>
          <w:rFonts w:ascii="Times New Roman" w:eastAsia="Calibri" w:hAnsi="Times New Roman"/>
          <w:lang w:val="sq-AL" w:bidi="ar-SA"/>
        </w:rPr>
        <w:t xml:space="preserve"> prokurorie tje</w:t>
      </w:r>
      <w:r w:rsidR="00264F61"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BB10EC" w:rsidRPr="0069300A">
        <w:rPr>
          <w:rFonts w:ascii="Times New Roman" w:eastAsia="Calibri" w:hAnsi="Times New Roman"/>
          <w:lang w:val="sq-AL" w:bidi="ar-SA"/>
        </w:rPr>
        <w:t>r – t</w:t>
      </w:r>
      <w:r w:rsidR="001F6144" w:rsidRPr="0069300A">
        <w:rPr>
          <w:rFonts w:ascii="Times New Roman" w:eastAsia="Calibri" w:hAnsi="Times New Roman"/>
          <w:lang w:val="sq-AL" w:bidi="ar-SA"/>
        </w:rPr>
        <w:t>ë</w:t>
      </w:r>
      <w:r w:rsidR="00BB10EC" w:rsidRPr="0069300A">
        <w:rPr>
          <w:rFonts w:ascii="Times New Roman" w:eastAsia="Calibri" w:hAnsi="Times New Roman"/>
          <w:lang w:val="sq-AL" w:bidi="ar-SA"/>
        </w:rPr>
        <w:t xml:space="preserve"> </w:t>
      </w:r>
      <w:r w:rsidR="00264F61" w:rsidRPr="0069300A">
        <w:rPr>
          <w:rFonts w:ascii="Times New Roman" w:eastAsia="Calibri" w:hAnsi="Times New Roman"/>
          <w:lang w:val="sq-AL" w:bidi="ar-SA"/>
        </w:rPr>
        <w:t>ç</w:t>
      </w:r>
      <w:r w:rsidR="00BB10EC" w:rsidRPr="0069300A">
        <w:rPr>
          <w:rFonts w:ascii="Times New Roman" w:eastAsia="Calibri" w:hAnsi="Times New Roman"/>
          <w:lang w:val="sq-AL" w:bidi="ar-SA"/>
        </w:rPr>
        <w:t xml:space="preserve">muar si </w:t>
      </w:r>
      <w:r w:rsidR="003168DF" w:rsidRPr="0069300A">
        <w:rPr>
          <w:rFonts w:ascii="Times New Roman" w:eastAsia="Calibri" w:hAnsi="Times New Roman"/>
          <w:lang w:val="sq-AL" w:bidi="ar-SA"/>
        </w:rPr>
        <w:t>kompetente. N</w:t>
      </w:r>
      <w:r w:rsidR="001F6144" w:rsidRPr="0069300A">
        <w:rPr>
          <w:rFonts w:ascii="Times New Roman" w:eastAsia="Calibri" w:hAnsi="Times New Roman"/>
          <w:lang w:val="sq-AL" w:bidi="ar-SA"/>
        </w:rPr>
        <w:t>ë</w:t>
      </w:r>
      <w:r w:rsidR="003168DF" w:rsidRPr="0069300A">
        <w:rPr>
          <w:rFonts w:ascii="Times New Roman" w:eastAsia="Calibri" w:hAnsi="Times New Roman"/>
          <w:lang w:val="sq-AL" w:bidi="ar-SA"/>
        </w:rPr>
        <w:t xml:space="preserve"> term</w:t>
      </w:r>
      <w:r w:rsidR="00E84FF5" w:rsidRPr="0069300A">
        <w:rPr>
          <w:rFonts w:ascii="Times New Roman" w:eastAsia="Calibri" w:hAnsi="Times New Roman"/>
          <w:lang w:val="sq-AL" w:bidi="ar-SA"/>
        </w:rPr>
        <w:t xml:space="preserve">a </w:t>
      </w:r>
      <w:r w:rsidR="003168DF"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3168DF" w:rsidRPr="0069300A">
        <w:rPr>
          <w:rFonts w:ascii="Times New Roman" w:eastAsia="Calibri" w:hAnsi="Times New Roman"/>
          <w:lang w:val="sq-AL" w:bidi="ar-SA"/>
        </w:rPr>
        <w:t xml:space="preserve"> tjer</w:t>
      </w:r>
      <w:r w:rsidR="001F6144" w:rsidRPr="0069300A">
        <w:rPr>
          <w:rFonts w:ascii="Times New Roman" w:eastAsia="Calibri" w:hAnsi="Times New Roman"/>
          <w:lang w:val="sq-AL" w:bidi="ar-SA"/>
        </w:rPr>
        <w:t>ë</w:t>
      </w:r>
      <w:r w:rsidR="003168DF" w:rsidRPr="0069300A">
        <w:rPr>
          <w:rFonts w:ascii="Times New Roman" w:eastAsia="Calibri" w:hAnsi="Times New Roman"/>
          <w:lang w:val="sq-AL" w:bidi="ar-SA"/>
        </w:rPr>
        <w:t xml:space="preserve"> </w:t>
      </w:r>
      <w:r w:rsidR="00E84FF5" w:rsidRPr="0069300A">
        <w:rPr>
          <w:rFonts w:ascii="Times New Roman" w:eastAsia="Calibri" w:hAnsi="Times New Roman"/>
          <w:lang w:val="sq-AL" w:bidi="ar-SA"/>
        </w:rPr>
        <w:t xml:space="preserve">- </w:t>
      </w:r>
      <w:r w:rsidR="003168DF" w:rsidRPr="0069300A">
        <w:rPr>
          <w:rFonts w:ascii="Times New Roman" w:eastAsia="Calibri" w:hAnsi="Times New Roman"/>
          <w:lang w:val="sq-AL" w:bidi="ar-SA"/>
        </w:rPr>
        <w:t>sipas konsiderat</w:t>
      </w:r>
      <w:r w:rsidR="001F6144" w:rsidRPr="0069300A">
        <w:rPr>
          <w:rFonts w:ascii="Times New Roman" w:eastAsia="Calibri" w:hAnsi="Times New Roman"/>
          <w:lang w:val="sq-AL" w:bidi="ar-SA"/>
        </w:rPr>
        <w:t>ë</w:t>
      </w:r>
      <w:r w:rsidR="003168DF"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3168DF"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3168DF" w:rsidRPr="0069300A">
        <w:rPr>
          <w:rFonts w:ascii="Times New Roman" w:eastAsia="Calibri" w:hAnsi="Times New Roman"/>
          <w:lang w:val="sq-AL" w:bidi="ar-SA"/>
        </w:rPr>
        <w:t xml:space="preserve">tij Kolegji </w:t>
      </w:r>
      <w:r w:rsidR="00E84FF5" w:rsidRPr="0069300A">
        <w:rPr>
          <w:rFonts w:ascii="Times New Roman" w:eastAsia="Calibri" w:hAnsi="Times New Roman"/>
          <w:lang w:val="sq-AL" w:bidi="ar-SA"/>
        </w:rPr>
        <w:lastRenderedPageBreak/>
        <w:t xml:space="preserve">– ky aktivim </w:t>
      </w:r>
      <w:r w:rsidR="00264F61" w:rsidRPr="0069300A">
        <w:rPr>
          <w:rFonts w:ascii="Times New Roman" w:eastAsia="Calibri" w:hAnsi="Times New Roman"/>
          <w:lang w:val="sq-AL" w:bidi="ar-SA"/>
        </w:rPr>
        <w:t>i</w:t>
      </w:r>
      <w:r w:rsidR="00721C6C" w:rsidRPr="0069300A">
        <w:rPr>
          <w:rFonts w:ascii="Times New Roman" w:eastAsia="Calibri" w:hAnsi="Times New Roman"/>
          <w:lang w:val="sq-AL" w:bidi="ar-SA"/>
        </w:rPr>
        <w:t xml:space="preserve"> prokurorit </w:t>
      </w:r>
      <w:r w:rsidR="00E84FF5" w:rsidRPr="0069300A">
        <w:rPr>
          <w:rFonts w:ascii="Times New Roman" w:eastAsia="Calibri" w:hAnsi="Times New Roman"/>
          <w:lang w:val="sq-AL" w:bidi="ar-SA"/>
        </w:rPr>
        <w:t>konsiderohet n</w:t>
      </w:r>
      <w:r w:rsidR="001F6144" w:rsidRPr="0069300A">
        <w:rPr>
          <w:rFonts w:ascii="Times New Roman" w:eastAsia="Calibri" w:hAnsi="Times New Roman"/>
          <w:lang w:val="sq-AL" w:bidi="ar-SA"/>
        </w:rPr>
        <w:t>ë</w:t>
      </w:r>
      <w:r w:rsidR="00E84FF5" w:rsidRPr="0069300A">
        <w:rPr>
          <w:rFonts w:ascii="Times New Roman" w:eastAsia="Calibri" w:hAnsi="Times New Roman"/>
          <w:lang w:val="sq-AL" w:bidi="ar-SA"/>
        </w:rPr>
        <w:t xml:space="preserve"> kushte legjitimiteti </w:t>
      </w:r>
      <w:r w:rsidR="00721C6C" w:rsidRPr="0069300A">
        <w:rPr>
          <w:rFonts w:ascii="Times New Roman" w:eastAsia="Calibri" w:hAnsi="Times New Roman"/>
          <w:lang w:val="sq-AL" w:bidi="ar-SA"/>
        </w:rPr>
        <w:t>– vet</w:t>
      </w:r>
      <w:r w:rsidR="001F6144" w:rsidRPr="0069300A">
        <w:rPr>
          <w:rFonts w:ascii="Times New Roman" w:eastAsia="Calibri" w:hAnsi="Times New Roman"/>
          <w:lang w:val="sq-AL" w:bidi="ar-SA"/>
        </w:rPr>
        <w:t>ë</w:t>
      </w:r>
      <w:r w:rsidR="00264F61" w:rsidRPr="0069300A">
        <w:rPr>
          <w:rFonts w:ascii="Times New Roman" w:eastAsia="Calibri" w:hAnsi="Times New Roman"/>
          <w:lang w:val="sq-AL" w:bidi="ar-SA"/>
        </w:rPr>
        <w:t>m i</w:t>
      </w:r>
      <w:r w:rsidR="00721C6C" w:rsidRPr="0069300A">
        <w:rPr>
          <w:rFonts w:ascii="Times New Roman" w:eastAsia="Calibri" w:hAnsi="Times New Roman"/>
          <w:lang w:val="sq-AL" w:bidi="ar-SA"/>
        </w:rPr>
        <w:t xml:space="preserve"> konceptuar </w:t>
      </w:r>
      <w:r w:rsidR="00E16780"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264F61" w:rsidRPr="0069300A">
        <w:rPr>
          <w:rFonts w:ascii="Times New Roman" w:eastAsia="Calibri" w:hAnsi="Times New Roman"/>
          <w:lang w:val="sq-AL" w:bidi="ar-SA"/>
        </w:rPr>
        <w:t xml:space="preserve"> kuadrin e procedimit penal t</w:t>
      </w:r>
      <w:r w:rsidR="001F6144" w:rsidRPr="0069300A">
        <w:rPr>
          <w:rFonts w:ascii="Times New Roman" w:eastAsia="Calibri" w:hAnsi="Times New Roman"/>
          <w:lang w:val="sq-AL" w:bidi="ar-SA"/>
        </w:rPr>
        <w:t>ë</w:t>
      </w:r>
      <w:r w:rsidR="00264F61" w:rsidRPr="0069300A">
        <w:rPr>
          <w:rFonts w:ascii="Times New Roman" w:eastAsia="Calibri" w:hAnsi="Times New Roman"/>
          <w:lang w:val="sq-AL" w:bidi="ar-SA"/>
        </w:rPr>
        <w:t xml:space="preserve"> </w:t>
      </w:r>
      <w:r w:rsidR="00E16780" w:rsidRPr="0069300A">
        <w:rPr>
          <w:rFonts w:ascii="Times New Roman" w:eastAsia="Calibri" w:hAnsi="Times New Roman"/>
          <w:lang w:val="sq-AL" w:bidi="ar-SA"/>
        </w:rPr>
        <w:t>regjistruar mbi baz</w:t>
      </w:r>
      <w:r w:rsidR="001F6144" w:rsidRPr="0069300A">
        <w:rPr>
          <w:rFonts w:ascii="Times New Roman" w:eastAsia="Calibri" w:hAnsi="Times New Roman"/>
          <w:lang w:val="sq-AL" w:bidi="ar-SA"/>
        </w:rPr>
        <w:t>ë</w:t>
      </w:r>
      <w:r w:rsidR="00E16780" w:rsidRPr="0069300A">
        <w:rPr>
          <w:rFonts w:ascii="Times New Roman" w:eastAsia="Calibri" w:hAnsi="Times New Roman"/>
          <w:lang w:val="sq-AL" w:bidi="ar-SA"/>
        </w:rPr>
        <w:t>n e nj</w:t>
      </w:r>
      <w:r w:rsidR="001F6144" w:rsidRPr="0069300A">
        <w:rPr>
          <w:rFonts w:ascii="Times New Roman" w:eastAsia="Calibri" w:hAnsi="Times New Roman"/>
          <w:lang w:val="sq-AL" w:bidi="ar-SA"/>
        </w:rPr>
        <w:t>ë</w:t>
      </w:r>
      <w:r w:rsidR="00E16780" w:rsidRPr="0069300A">
        <w:rPr>
          <w:rFonts w:ascii="Times New Roman" w:eastAsia="Calibri" w:hAnsi="Times New Roman"/>
          <w:lang w:val="sq-AL" w:bidi="ar-SA"/>
        </w:rPr>
        <w:t xml:space="preserve"> lajmi/njoftimi p</w:t>
      </w:r>
      <w:r w:rsidR="001F6144" w:rsidRPr="0069300A">
        <w:rPr>
          <w:rFonts w:ascii="Times New Roman" w:eastAsia="Calibri" w:hAnsi="Times New Roman"/>
          <w:lang w:val="sq-AL" w:bidi="ar-SA"/>
        </w:rPr>
        <w:t>ë</w:t>
      </w:r>
      <w:r w:rsidR="00E16780" w:rsidRPr="0069300A">
        <w:rPr>
          <w:rFonts w:ascii="Times New Roman" w:eastAsia="Calibri" w:hAnsi="Times New Roman"/>
          <w:lang w:val="sq-AL" w:bidi="ar-SA"/>
        </w:rPr>
        <w:t>r vep</w:t>
      </w:r>
      <w:r w:rsidR="000D3604" w:rsidRPr="0069300A">
        <w:rPr>
          <w:rFonts w:ascii="Times New Roman" w:eastAsia="Calibri" w:hAnsi="Times New Roman"/>
          <w:lang w:val="sq-AL" w:bidi="ar-SA"/>
        </w:rPr>
        <w:t>r</w:t>
      </w:r>
      <w:r w:rsidR="001F6144" w:rsidRPr="0069300A">
        <w:rPr>
          <w:rFonts w:ascii="Times New Roman" w:eastAsia="Calibri" w:hAnsi="Times New Roman"/>
          <w:lang w:val="sq-AL" w:bidi="ar-SA"/>
        </w:rPr>
        <w:t>ë</w:t>
      </w:r>
      <w:r w:rsidR="00E16780" w:rsidRPr="0069300A">
        <w:rPr>
          <w:rFonts w:ascii="Times New Roman" w:eastAsia="Calibri" w:hAnsi="Times New Roman"/>
          <w:lang w:val="sq-AL" w:bidi="ar-SA"/>
        </w:rPr>
        <w:t xml:space="preserve">n penale </w:t>
      </w:r>
      <w:r w:rsidR="000D3604"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264F61" w:rsidRPr="0069300A">
        <w:rPr>
          <w:rFonts w:ascii="Times New Roman" w:eastAsia="Calibri" w:hAnsi="Times New Roman"/>
          <w:lang w:val="sq-AL" w:bidi="ar-SA"/>
        </w:rPr>
        <w:t xml:space="preserve"> </w:t>
      </w:r>
      <w:r w:rsidR="000D3604" w:rsidRPr="0069300A">
        <w:rPr>
          <w:rFonts w:ascii="Times New Roman" w:eastAsia="Calibri" w:hAnsi="Times New Roman"/>
          <w:lang w:val="sq-AL" w:bidi="ar-SA"/>
        </w:rPr>
        <w:t>regjistruar n</w:t>
      </w:r>
      <w:r w:rsidR="001F6144" w:rsidRPr="0069300A">
        <w:rPr>
          <w:rFonts w:ascii="Times New Roman" w:eastAsia="Calibri" w:hAnsi="Times New Roman"/>
          <w:lang w:val="sq-AL" w:bidi="ar-SA"/>
        </w:rPr>
        <w:t>ë</w:t>
      </w:r>
      <w:r w:rsidR="00264F61" w:rsidRPr="0069300A">
        <w:rPr>
          <w:rFonts w:ascii="Times New Roman" w:eastAsia="Calibri" w:hAnsi="Times New Roman"/>
          <w:lang w:val="sq-AL" w:bidi="ar-SA"/>
        </w:rPr>
        <w:t xml:space="preserve"> r</w:t>
      </w:r>
      <w:r w:rsidR="000D3604" w:rsidRPr="0069300A">
        <w:rPr>
          <w:rFonts w:ascii="Times New Roman" w:eastAsia="Calibri" w:hAnsi="Times New Roman"/>
          <w:lang w:val="sq-AL" w:bidi="ar-SA"/>
        </w:rPr>
        <w:t>egjistrin e njoftimit t</w:t>
      </w:r>
      <w:r w:rsidR="001F6144" w:rsidRPr="0069300A">
        <w:rPr>
          <w:rFonts w:ascii="Times New Roman" w:eastAsia="Calibri" w:hAnsi="Times New Roman"/>
          <w:lang w:val="sq-AL" w:bidi="ar-SA"/>
        </w:rPr>
        <w:t>ë</w:t>
      </w:r>
      <w:r w:rsidR="000D3604" w:rsidRPr="0069300A">
        <w:rPr>
          <w:rFonts w:ascii="Times New Roman" w:eastAsia="Calibri" w:hAnsi="Times New Roman"/>
          <w:lang w:val="sq-AL" w:bidi="ar-SA"/>
        </w:rPr>
        <w:t xml:space="preserve"> veprave penale n</w:t>
      </w:r>
      <w:r w:rsidR="001F6144" w:rsidRPr="0069300A">
        <w:rPr>
          <w:rFonts w:ascii="Times New Roman" w:eastAsia="Calibri" w:hAnsi="Times New Roman"/>
          <w:lang w:val="sq-AL" w:bidi="ar-SA"/>
        </w:rPr>
        <w:t>ë</w:t>
      </w:r>
      <w:r w:rsidR="000D3604" w:rsidRPr="0069300A">
        <w:rPr>
          <w:rFonts w:ascii="Times New Roman" w:eastAsia="Calibri" w:hAnsi="Times New Roman"/>
          <w:lang w:val="sq-AL" w:bidi="ar-SA"/>
        </w:rPr>
        <w:t xml:space="preserve"> konformitet me p</w:t>
      </w:r>
      <w:r w:rsidR="001F6144" w:rsidRPr="0069300A">
        <w:rPr>
          <w:rFonts w:ascii="Times New Roman" w:eastAsia="Calibri" w:hAnsi="Times New Roman"/>
          <w:lang w:val="sq-AL" w:bidi="ar-SA"/>
        </w:rPr>
        <w:t>ë</w:t>
      </w:r>
      <w:r w:rsidR="000D3604" w:rsidRPr="0069300A">
        <w:rPr>
          <w:rFonts w:ascii="Times New Roman" w:eastAsia="Calibri" w:hAnsi="Times New Roman"/>
          <w:lang w:val="sq-AL" w:bidi="ar-SA"/>
        </w:rPr>
        <w:t>rcaktimet e paragrafit t</w:t>
      </w:r>
      <w:r w:rsidR="001F6144" w:rsidRPr="0069300A">
        <w:rPr>
          <w:rFonts w:ascii="Times New Roman" w:eastAsia="Calibri" w:hAnsi="Times New Roman"/>
          <w:lang w:val="sq-AL" w:bidi="ar-SA"/>
        </w:rPr>
        <w:t>ë</w:t>
      </w:r>
      <w:r w:rsidR="000D3604"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009030E3" w:rsidRPr="0069300A">
        <w:rPr>
          <w:rFonts w:ascii="Times New Roman" w:eastAsia="Calibri" w:hAnsi="Times New Roman"/>
          <w:lang w:val="sq-AL" w:bidi="ar-SA"/>
        </w:rPr>
        <w:t>,</w:t>
      </w:r>
      <w:r w:rsidR="000D3604" w:rsidRPr="0069300A">
        <w:rPr>
          <w:rFonts w:ascii="Times New Roman" w:eastAsia="Calibri" w:hAnsi="Times New Roman"/>
          <w:lang w:val="sq-AL" w:bidi="ar-SA"/>
        </w:rPr>
        <w:t xml:space="preserve"> te nenit 287</w:t>
      </w:r>
      <w:r w:rsidR="008C75C5"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8C75C5"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8C75C5" w:rsidRPr="0069300A">
        <w:rPr>
          <w:rFonts w:ascii="Times New Roman" w:eastAsia="Calibri" w:hAnsi="Times New Roman"/>
          <w:lang w:val="sq-AL" w:bidi="ar-SA"/>
        </w:rPr>
        <w:t xml:space="preserve">. </w:t>
      </w:r>
      <w:r w:rsidR="00F27B6B" w:rsidRPr="0069300A">
        <w:rPr>
          <w:rFonts w:ascii="Times New Roman" w:eastAsia="Calibri" w:hAnsi="Times New Roman"/>
          <w:lang w:val="sq-AL" w:bidi="ar-SA"/>
        </w:rPr>
        <w:t>Vet</w:t>
      </w:r>
      <w:r w:rsidR="001F6144" w:rsidRPr="0069300A">
        <w:rPr>
          <w:rFonts w:ascii="Times New Roman" w:eastAsia="Calibri" w:hAnsi="Times New Roman"/>
          <w:lang w:val="sq-AL" w:bidi="ar-SA"/>
        </w:rPr>
        <w:t>ë</w:t>
      </w:r>
      <w:r w:rsidR="00F27B6B" w:rsidRPr="0069300A">
        <w:rPr>
          <w:rFonts w:ascii="Times New Roman" w:eastAsia="Calibri" w:hAnsi="Times New Roman"/>
          <w:lang w:val="sq-AL" w:bidi="ar-SA"/>
        </w:rPr>
        <w:t>m n</w:t>
      </w:r>
      <w:r w:rsidR="001F6144" w:rsidRPr="0069300A">
        <w:rPr>
          <w:rFonts w:ascii="Times New Roman" w:eastAsia="Calibri" w:hAnsi="Times New Roman"/>
          <w:lang w:val="sq-AL" w:bidi="ar-SA"/>
        </w:rPr>
        <w:t>ë</w:t>
      </w:r>
      <w:r w:rsidR="00F27B6B"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F27B6B" w:rsidRPr="0069300A">
        <w:rPr>
          <w:rFonts w:ascii="Times New Roman" w:eastAsia="Calibri" w:hAnsi="Times New Roman"/>
          <w:lang w:val="sq-AL" w:bidi="ar-SA"/>
        </w:rPr>
        <w:t xml:space="preserve">to kushte </w:t>
      </w:r>
      <w:r w:rsidR="00FD4E1C" w:rsidRPr="0069300A">
        <w:rPr>
          <w:rFonts w:ascii="Times New Roman" w:eastAsia="Calibri" w:hAnsi="Times New Roman"/>
          <w:lang w:val="sq-AL" w:bidi="ar-SA"/>
        </w:rPr>
        <w:t>–</w:t>
      </w:r>
      <w:r w:rsidR="00F27B6B" w:rsidRPr="0069300A">
        <w:rPr>
          <w:rFonts w:ascii="Times New Roman" w:eastAsia="Calibri" w:hAnsi="Times New Roman"/>
          <w:lang w:val="sq-AL" w:bidi="ar-SA"/>
        </w:rPr>
        <w:t xml:space="preserve"> </w:t>
      </w:r>
      <w:r w:rsidR="00FD4E1C"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FD4E1C" w:rsidRPr="0069300A">
        <w:rPr>
          <w:rFonts w:ascii="Times New Roman" w:eastAsia="Calibri" w:hAnsi="Times New Roman"/>
          <w:lang w:val="sq-AL" w:bidi="ar-SA"/>
        </w:rPr>
        <w:t xml:space="preserve"> legjitimitetit t</w:t>
      </w:r>
      <w:r w:rsidR="001F6144" w:rsidRPr="0069300A">
        <w:rPr>
          <w:rFonts w:ascii="Times New Roman" w:eastAsia="Calibri" w:hAnsi="Times New Roman"/>
          <w:lang w:val="sq-AL" w:bidi="ar-SA"/>
        </w:rPr>
        <w:t>ë</w:t>
      </w:r>
      <w:r w:rsidR="00FD4E1C" w:rsidRPr="0069300A">
        <w:rPr>
          <w:rFonts w:ascii="Times New Roman" w:eastAsia="Calibri" w:hAnsi="Times New Roman"/>
          <w:lang w:val="sq-AL" w:bidi="ar-SA"/>
        </w:rPr>
        <w:t xml:space="preserve"> prokurorit p</w:t>
      </w:r>
      <w:r w:rsidR="001F6144" w:rsidRPr="0069300A">
        <w:rPr>
          <w:rFonts w:ascii="Times New Roman" w:eastAsia="Calibri" w:hAnsi="Times New Roman"/>
          <w:lang w:val="sq-AL" w:bidi="ar-SA"/>
        </w:rPr>
        <w:t>ë</w:t>
      </w:r>
      <w:r w:rsidR="00FD4E1C"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FD4E1C" w:rsidRPr="0069300A">
        <w:rPr>
          <w:rFonts w:ascii="Times New Roman" w:eastAsia="Calibri" w:hAnsi="Times New Roman"/>
          <w:lang w:val="sq-AL" w:bidi="ar-SA"/>
        </w:rPr>
        <w:t xml:space="preserve"> disponuar </w:t>
      </w:r>
      <w:r w:rsidR="0052121D" w:rsidRPr="0069300A">
        <w:rPr>
          <w:rFonts w:ascii="Times New Roman" w:eastAsia="Calibri" w:hAnsi="Times New Roman"/>
          <w:lang w:val="sq-AL" w:bidi="ar-SA"/>
        </w:rPr>
        <w:t xml:space="preserve">titullaritetin e </w:t>
      </w:r>
      <w:r w:rsidR="00706D59" w:rsidRPr="0069300A">
        <w:rPr>
          <w:rFonts w:ascii="Times New Roman" w:eastAsia="Calibri" w:hAnsi="Times New Roman"/>
          <w:lang w:val="sq-AL" w:bidi="ar-SA"/>
        </w:rPr>
        <w:t>procedimit penal gjat</w:t>
      </w:r>
      <w:r w:rsidR="001F6144" w:rsidRPr="0069300A">
        <w:rPr>
          <w:rFonts w:ascii="Times New Roman" w:eastAsia="Calibri" w:hAnsi="Times New Roman"/>
          <w:lang w:val="sq-AL" w:bidi="ar-SA"/>
        </w:rPr>
        <w:t>ë</w:t>
      </w:r>
      <w:r w:rsidR="00706D59"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706D59" w:rsidRPr="0069300A">
        <w:rPr>
          <w:rFonts w:ascii="Times New Roman" w:eastAsia="Calibri" w:hAnsi="Times New Roman"/>
          <w:lang w:val="sq-AL" w:bidi="ar-SA"/>
        </w:rPr>
        <w:t>saj faze t</w:t>
      </w:r>
      <w:r w:rsidR="001F6144" w:rsidRPr="0069300A">
        <w:rPr>
          <w:rFonts w:ascii="Times New Roman" w:eastAsia="Calibri" w:hAnsi="Times New Roman"/>
          <w:lang w:val="sq-AL" w:bidi="ar-SA"/>
        </w:rPr>
        <w:t>ë</w:t>
      </w:r>
      <w:r w:rsidR="00706D59" w:rsidRPr="0069300A">
        <w:rPr>
          <w:rFonts w:ascii="Times New Roman" w:eastAsia="Calibri" w:hAnsi="Times New Roman"/>
          <w:lang w:val="sq-AL" w:bidi="ar-SA"/>
        </w:rPr>
        <w:t xml:space="preserve"> procedimit </w:t>
      </w:r>
      <w:r w:rsidR="00513E60" w:rsidRPr="0069300A">
        <w:rPr>
          <w:rFonts w:ascii="Times New Roman" w:eastAsia="Calibri" w:hAnsi="Times New Roman"/>
          <w:lang w:val="sq-AL" w:bidi="ar-SA"/>
        </w:rPr>
        <w:t xml:space="preserve">- </w:t>
      </w:r>
      <w:r w:rsidR="00706D59"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706D59" w:rsidRPr="0069300A">
        <w:rPr>
          <w:rFonts w:ascii="Times New Roman" w:eastAsia="Calibri" w:hAnsi="Times New Roman"/>
          <w:lang w:val="sq-AL" w:bidi="ar-SA"/>
        </w:rPr>
        <w:t xml:space="preserve"> hetimeve paraprake </w:t>
      </w:r>
      <w:r w:rsidR="00513E60" w:rsidRPr="0069300A">
        <w:rPr>
          <w:rFonts w:ascii="Times New Roman" w:eastAsia="Calibri" w:hAnsi="Times New Roman"/>
          <w:lang w:val="sq-AL" w:bidi="ar-SA"/>
        </w:rPr>
        <w:t>–</w:t>
      </w:r>
      <w:r w:rsidR="00706D59" w:rsidRPr="0069300A">
        <w:rPr>
          <w:rFonts w:ascii="Times New Roman" w:eastAsia="Calibri" w:hAnsi="Times New Roman"/>
          <w:lang w:val="sq-AL" w:bidi="ar-SA"/>
        </w:rPr>
        <w:t xml:space="preserve"> </w:t>
      </w:r>
      <w:r w:rsidR="00513E60"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513E60" w:rsidRPr="0069300A">
        <w:rPr>
          <w:rFonts w:ascii="Times New Roman" w:eastAsia="Calibri" w:hAnsi="Times New Roman"/>
          <w:lang w:val="sq-AL" w:bidi="ar-SA"/>
        </w:rPr>
        <w:t xml:space="preserve"> funksion t</w:t>
      </w:r>
      <w:r w:rsidR="001F6144" w:rsidRPr="0069300A">
        <w:rPr>
          <w:rFonts w:ascii="Times New Roman" w:eastAsia="Calibri" w:hAnsi="Times New Roman"/>
          <w:lang w:val="sq-AL" w:bidi="ar-SA"/>
        </w:rPr>
        <w:t>ë</w:t>
      </w:r>
      <w:r w:rsidR="00513E60" w:rsidRPr="0069300A">
        <w:rPr>
          <w:rFonts w:ascii="Times New Roman" w:eastAsia="Calibri" w:hAnsi="Times New Roman"/>
          <w:lang w:val="sq-AL" w:bidi="ar-SA"/>
        </w:rPr>
        <w:t xml:space="preserve"> ushtrimit t</w:t>
      </w:r>
      <w:r w:rsidR="001F6144" w:rsidRPr="0069300A">
        <w:rPr>
          <w:rFonts w:ascii="Times New Roman" w:eastAsia="Calibri" w:hAnsi="Times New Roman"/>
          <w:lang w:val="sq-AL" w:bidi="ar-SA"/>
        </w:rPr>
        <w:t>ë</w:t>
      </w:r>
      <w:r w:rsidR="00513E60" w:rsidRPr="0069300A">
        <w:rPr>
          <w:rFonts w:ascii="Times New Roman" w:eastAsia="Calibri" w:hAnsi="Times New Roman"/>
          <w:lang w:val="sq-AL" w:bidi="ar-SA"/>
        </w:rPr>
        <w:t xml:space="preserve"> ndjekjes penale </w:t>
      </w:r>
      <w:r w:rsidR="00DA0F19" w:rsidRPr="0069300A">
        <w:rPr>
          <w:rFonts w:ascii="Times New Roman" w:eastAsia="Calibri" w:hAnsi="Times New Roman"/>
          <w:lang w:val="sq-AL" w:bidi="ar-SA"/>
        </w:rPr>
        <w:t>–</w:t>
      </w:r>
      <w:r w:rsidR="00513E60" w:rsidRPr="0069300A">
        <w:rPr>
          <w:rFonts w:ascii="Times New Roman" w:eastAsia="Calibri" w:hAnsi="Times New Roman"/>
          <w:lang w:val="sq-AL" w:bidi="ar-SA"/>
        </w:rPr>
        <w:t xml:space="preserve"> </w:t>
      </w:r>
      <w:r w:rsidR="00DA0F19" w:rsidRPr="0069300A">
        <w:rPr>
          <w:rFonts w:ascii="Times New Roman" w:eastAsia="Calibri" w:hAnsi="Times New Roman"/>
          <w:lang w:val="sq-AL" w:bidi="ar-SA"/>
        </w:rPr>
        <w:t>mund t</w:t>
      </w:r>
      <w:r w:rsidR="001F6144" w:rsidRPr="0069300A">
        <w:rPr>
          <w:rFonts w:ascii="Times New Roman" w:eastAsia="Calibri" w:hAnsi="Times New Roman"/>
          <w:lang w:val="sq-AL" w:bidi="ar-SA"/>
        </w:rPr>
        <w:t>ë</w:t>
      </w:r>
      <w:r w:rsidR="00DA0F19" w:rsidRPr="0069300A">
        <w:rPr>
          <w:rFonts w:ascii="Times New Roman" w:eastAsia="Calibri" w:hAnsi="Times New Roman"/>
          <w:lang w:val="sq-AL" w:bidi="ar-SA"/>
        </w:rPr>
        <w:t xml:space="preserve"> </w:t>
      </w:r>
      <w:r w:rsidR="004876E5" w:rsidRPr="0069300A">
        <w:rPr>
          <w:rFonts w:ascii="Times New Roman" w:eastAsia="Calibri" w:hAnsi="Times New Roman"/>
          <w:lang w:val="sq-AL" w:bidi="ar-SA"/>
        </w:rPr>
        <w:t>justifikohet – mbi baz</w:t>
      </w:r>
      <w:r w:rsidR="001F6144" w:rsidRPr="0069300A">
        <w:rPr>
          <w:rFonts w:ascii="Times New Roman" w:eastAsia="Calibri" w:hAnsi="Times New Roman"/>
          <w:lang w:val="sq-AL" w:bidi="ar-SA"/>
        </w:rPr>
        <w:t>ë</w:t>
      </w:r>
      <w:r w:rsidR="004876E5" w:rsidRPr="0069300A">
        <w:rPr>
          <w:rFonts w:ascii="Times New Roman" w:eastAsia="Calibri" w:hAnsi="Times New Roman"/>
          <w:lang w:val="sq-AL" w:bidi="ar-SA"/>
        </w:rPr>
        <w:t xml:space="preserve">n e rezultateve </w:t>
      </w:r>
      <w:r w:rsidR="00F33807" w:rsidRPr="0069300A">
        <w:rPr>
          <w:rFonts w:ascii="Times New Roman" w:eastAsia="Calibri" w:hAnsi="Times New Roman"/>
          <w:lang w:val="sq-AL" w:bidi="ar-SA"/>
        </w:rPr>
        <w:t>– dinamik</w:t>
      </w:r>
      <w:r w:rsidR="0094003F" w:rsidRPr="0069300A">
        <w:rPr>
          <w:rFonts w:ascii="Times New Roman" w:eastAsia="MS Mincho" w:hAnsi="Times New Roman"/>
          <w:bCs/>
          <w:lang w:val="sq-AL" w:bidi="ar-SA"/>
        </w:rPr>
        <w:t>ë</w:t>
      </w:r>
      <w:r w:rsidR="00F33807" w:rsidRPr="0069300A">
        <w:rPr>
          <w:rFonts w:ascii="Times New Roman" w:eastAsia="Calibri" w:hAnsi="Times New Roman"/>
          <w:lang w:val="sq-AL" w:bidi="ar-SA"/>
        </w:rPr>
        <w:t>s – korrente t</w:t>
      </w:r>
      <w:r w:rsidR="001F6144" w:rsidRPr="0069300A">
        <w:rPr>
          <w:rFonts w:ascii="Times New Roman" w:eastAsia="Calibri" w:hAnsi="Times New Roman"/>
          <w:lang w:val="sq-AL" w:bidi="ar-SA"/>
        </w:rPr>
        <w:t>ë</w:t>
      </w:r>
      <w:r w:rsidR="00F33807" w:rsidRPr="0069300A">
        <w:rPr>
          <w:rFonts w:ascii="Times New Roman" w:eastAsia="Calibri" w:hAnsi="Times New Roman"/>
          <w:lang w:val="sq-AL" w:bidi="ar-SA"/>
        </w:rPr>
        <w:t xml:space="preserve"> hetimeve </w:t>
      </w:r>
      <w:r w:rsidR="000459AC" w:rsidRPr="0069300A">
        <w:rPr>
          <w:rFonts w:ascii="Times New Roman" w:eastAsia="Calibri" w:hAnsi="Times New Roman"/>
          <w:lang w:val="sq-AL" w:bidi="ar-SA"/>
        </w:rPr>
        <w:t>–</w:t>
      </w:r>
      <w:r w:rsidR="00F33807" w:rsidRPr="0069300A">
        <w:rPr>
          <w:rFonts w:ascii="Times New Roman" w:eastAsia="Calibri" w:hAnsi="Times New Roman"/>
          <w:lang w:val="sq-AL" w:bidi="ar-SA"/>
        </w:rPr>
        <w:t xml:space="preserve"> </w:t>
      </w:r>
      <w:r w:rsidR="000459AC" w:rsidRPr="0069300A">
        <w:rPr>
          <w:rFonts w:ascii="Times New Roman" w:eastAsia="Calibri" w:hAnsi="Times New Roman"/>
          <w:lang w:val="sq-AL" w:bidi="ar-SA"/>
        </w:rPr>
        <w:t>pozicionimi/q</w:t>
      </w:r>
      <w:r w:rsidR="001F6144" w:rsidRPr="0069300A">
        <w:rPr>
          <w:rFonts w:ascii="Times New Roman" w:eastAsia="Calibri" w:hAnsi="Times New Roman"/>
          <w:lang w:val="sq-AL" w:bidi="ar-SA"/>
        </w:rPr>
        <w:t>ë</w:t>
      </w:r>
      <w:r w:rsidR="000459AC" w:rsidRPr="0069300A">
        <w:rPr>
          <w:rFonts w:ascii="Times New Roman" w:eastAsia="Calibri" w:hAnsi="Times New Roman"/>
          <w:lang w:val="sq-AL" w:bidi="ar-SA"/>
        </w:rPr>
        <w:t xml:space="preserve">ndrimi </w:t>
      </w:r>
      <w:r w:rsidR="00264F61" w:rsidRPr="0069300A">
        <w:rPr>
          <w:rFonts w:ascii="Times New Roman" w:eastAsia="Calibri" w:hAnsi="Times New Roman"/>
          <w:lang w:val="sq-AL" w:bidi="ar-SA"/>
        </w:rPr>
        <w:t xml:space="preserve">i </w:t>
      </w:r>
      <w:r w:rsidR="000459AC" w:rsidRPr="0069300A">
        <w:rPr>
          <w:rFonts w:ascii="Times New Roman" w:eastAsia="Calibri" w:hAnsi="Times New Roman"/>
          <w:lang w:val="sq-AL" w:bidi="ar-SA"/>
        </w:rPr>
        <w:t xml:space="preserve">tij </w:t>
      </w:r>
      <w:r w:rsidR="00D9295B" w:rsidRPr="0069300A">
        <w:rPr>
          <w:rFonts w:ascii="Times New Roman" w:eastAsia="Calibri" w:hAnsi="Times New Roman"/>
          <w:lang w:val="sq-AL" w:bidi="ar-SA"/>
        </w:rPr>
        <w:t xml:space="preserve">- </w:t>
      </w:r>
      <w:r w:rsidR="000459AC" w:rsidRPr="0069300A">
        <w:rPr>
          <w:rFonts w:ascii="Times New Roman" w:eastAsia="Calibri" w:hAnsi="Times New Roman"/>
          <w:lang w:val="sq-AL" w:bidi="ar-SA"/>
        </w:rPr>
        <w:t xml:space="preserve">reflektues </w:t>
      </w:r>
      <w:r w:rsidR="00264F61" w:rsidRPr="0069300A">
        <w:rPr>
          <w:rFonts w:ascii="Times New Roman" w:eastAsia="Calibri" w:hAnsi="Times New Roman"/>
          <w:lang w:val="sq-AL" w:bidi="ar-SA"/>
        </w:rPr>
        <w:t>i</w:t>
      </w:r>
      <w:r w:rsidR="000459AC"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0459AC" w:rsidRPr="0069300A">
        <w:rPr>
          <w:rFonts w:ascii="Times New Roman" w:eastAsia="Calibri" w:hAnsi="Times New Roman"/>
          <w:lang w:val="sq-AL" w:bidi="ar-SA"/>
        </w:rPr>
        <w:t xml:space="preserve">tyre rezultateve </w:t>
      </w:r>
      <w:r w:rsidR="00D9295B" w:rsidRPr="0069300A">
        <w:rPr>
          <w:rFonts w:ascii="Times New Roman" w:eastAsia="Calibri" w:hAnsi="Times New Roman"/>
          <w:lang w:val="sq-AL" w:bidi="ar-SA"/>
        </w:rPr>
        <w:t>–</w:t>
      </w:r>
      <w:r w:rsidR="000459AC" w:rsidRPr="0069300A">
        <w:rPr>
          <w:rFonts w:ascii="Times New Roman" w:eastAsia="Calibri" w:hAnsi="Times New Roman"/>
          <w:lang w:val="sq-AL" w:bidi="ar-SA"/>
        </w:rPr>
        <w:t xml:space="preserve"> </w:t>
      </w:r>
      <w:r w:rsidR="00D9295B"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D9295B"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D9295B" w:rsidRPr="0069300A">
        <w:rPr>
          <w:rFonts w:ascii="Times New Roman" w:eastAsia="Calibri" w:hAnsi="Times New Roman"/>
          <w:lang w:val="sq-AL" w:bidi="ar-SA"/>
        </w:rPr>
        <w:t xml:space="preserve"> </w:t>
      </w:r>
      <w:r w:rsidR="00643308" w:rsidRPr="0069300A">
        <w:rPr>
          <w:rFonts w:ascii="Times New Roman" w:eastAsia="Calibri" w:hAnsi="Times New Roman"/>
          <w:lang w:val="sq-AL" w:bidi="ar-SA"/>
        </w:rPr>
        <w:t>nd</w:t>
      </w:r>
      <w:r w:rsidR="001F6144" w:rsidRPr="0069300A">
        <w:rPr>
          <w:rFonts w:ascii="Times New Roman" w:eastAsia="Calibri" w:hAnsi="Times New Roman"/>
          <w:lang w:val="sq-AL" w:bidi="ar-SA"/>
        </w:rPr>
        <w:t>ë</w:t>
      </w:r>
      <w:r w:rsidR="00643308" w:rsidRPr="0069300A">
        <w:rPr>
          <w:rFonts w:ascii="Times New Roman" w:eastAsia="Calibri" w:hAnsi="Times New Roman"/>
          <w:lang w:val="sq-AL" w:bidi="ar-SA"/>
        </w:rPr>
        <w:t>rprer</w:t>
      </w:r>
      <w:r w:rsidR="001F6144" w:rsidRPr="0069300A">
        <w:rPr>
          <w:rFonts w:ascii="Times New Roman" w:eastAsia="Calibri" w:hAnsi="Times New Roman"/>
          <w:lang w:val="sq-AL" w:bidi="ar-SA"/>
        </w:rPr>
        <w:t>ë</w:t>
      </w:r>
      <w:r w:rsidR="00643308" w:rsidRPr="0069300A">
        <w:rPr>
          <w:rFonts w:ascii="Times New Roman" w:eastAsia="Calibri" w:hAnsi="Times New Roman"/>
          <w:lang w:val="sq-AL" w:bidi="ar-SA"/>
        </w:rPr>
        <w:t xml:space="preserve"> hetimet </w:t>
      </w:r>
      <w:r w:rsidR="00BE1031"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BE1031" w:rsidRPr="0069300A">
        <w:rPr>
          <w:rFonts w:ascii="Times New Roman" w:eastAsia="Calibri" w:hAnsi="Times New Roman"/>
          <w:lang w:val="sq-AL" w:bidi="ar-SA"/>
        </w:rPr>
        <w:t xml:space="preserve"> kushtet e verifikimit t</w:t>
      </w:r>
      <w:r w:rsidR="001F6144" w:rsidRPr="0069300A">
        <w:rPr>
          <w:rFonts w:ascii="Times New Roman" w:eastAsia="Calibri" w:hAnsi="Times New Roman"/>
          <w:lang w:val="sq-AL" w:bidi="ar-SA"/>
        </w:rPr>
        <w:t>ë</w:t>
      </w:r>
      <w:r w:rsidR="00BE1031" w:rsidRPr="0069300A">
        <w:rPr>
          <w:rFonts w:ascii="Times New Roman" w:eastAsia="Calibri" w:hAnsi="Times New Roman"/>
          <w:lang w:val="sq-AL" w:bidi="ar-SA"/>
        </w:rPr>
        <w:t xml:space="preserve"> moskompetenc</w:t>
      </w:r>
      <w:r w:rsidR="001F6144" w:rsidRPr="0069300A">
        <w:rPr>
          <w:rFonts w:ascii="Times New Roman" w:eastAsia="Calibri" w:hAnsi="Times New Roman"/>
          <w:lang w:val="sq-AL" w:bidi="ar-SA"/>
        </w:rPr>
        <w:t>ë</w:t>
      </w:r>
      <w:r w:rsidR="00BE1031" w:rsidRPr="0069300A">
        <w:rPr>
          <w:rFonts w:ascii="Times New Roman" w:eastAsia="Calibri" w:hAnsi="Times New Roman"/>
          <w:lang w:val="sq-AL" w:bidi="ar-SA"/>
        </w:rPr>
        <w:t>s</w:t>
      </w:r>
      <w:r w:rsidR="009030E3" w:rsidRPr="0069300A">
        <w:rPr>
          <w:rFonts w:ascii="Times New Roman" w:eastAsia="Calibri" w:hAnsi="Times New Roman"/>
          <w:lang w:val="sq-AL" w:bidi="ar-SA"/>
        </w:rPr>
        <w:t xml:space="preserve"> </w:t>
      </w:r>
      <w:r w:rsidR="005903E8" w:rsidRPr="0069300A">
        <w:rPr>
          <w:rFonts w:ascii="Times New Roman" w:eastAsia="Calibri" w:hAnsi="Times New Roman"/>
          <w:lang w:val="sq-AL" w:bidi="ar-SA"/>
        </w:rPr>
        <w:t xml:space="preserve">dhe </w:t>
      </w:r>
      <w:r w:rsidR="009030E3"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9030E3" w:rsidRPr="0069300A">
        <w:rPr>
          <w:rFonts w:ascii="Times New Roman" w:eastAsia="Calibri" w:hAnsi="Times New Roman"/>
          <w:lang w:val="sq-AL" w:bidi="ar-SA"/>
        </w:rPr>
        <w:t>r ti</w:t>
      </w:r>
      <w:r w:rsidR="0084704C" w:rsidRPr="0069300A">
        <w:rPr>
          <w:rFonts w:ascii="Times New Roman" w:eastAsia="Calibri" w:hAnsi="Times New Roman"/>
          <w:lang w:val="sq-AL" w:bidi="ar-SA"/>
        </w:rPr>
        <w:t xml:space="preserve"> </w:t>
      </w:r>
      <w:r w:rsidR="007709A2" w:rsidRPr="0069300A">
        <w:rPr>
          <w:rFonts w:ascii="Times New Roman" w:eastAsia="Calibri" w:hAnsi="Times New Roman"/>
          <w:lang w:val="sq-AL" w:bidi="ar-SA"/>
        </w:rPr>
        <w:t>“transferuar”</w:t>
      </w:r>
      <w:r w:rsidR="009030E3" w:rsidRPr="0069300A">
        <w:rPr>
          <w:rFonts w:ascii="Times New Roman" w:eastAsia="Calibri" w:hAnsi="Times New Roman"/>
          <w:lang w:val="sq-AL" w:bidi="ar-SA"/>
        </w:rPr>
        <w:t xml:space="preserve"> ato</w:t>
      </w:r>
      <w:r w:rsidR="0024373C" w:rsidRPr="0069300A">
        <w:rPr>
          <w:rFonts w:ascii="Times New Roman" w:eastAsia="Calibri" w:hAnsi="Times New Roman"/>
          <w:lang w:val="sq-AL" w:bidi="ar-SA"/>
        </w:rPr>
        <w:t xml:space="preserve"> </w:t>
      </w:r>
      <w:r w:rsidR="005903E8"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5903E8"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5903E8" w:rsidRPr="0069300A">
        <w:rPr>
          <w:rFonts w:ascii="Times New Roman" w:eastAsia="Calibri" w:hAnsi="Times New Roman"/>
          <w:lang w:val="sq-AL" w:bidi="ar-SA"/>
        </w:rPr>
        <w:t>rmjet procedur</w:t>
      </w:r>
      <w:r w:rsidR="001F6144" w:rsidRPr="0069300A">
        <w:rPr>
          <w:rFonts w:ascii="Times New Roman" w:eastAsia="Calibri" w:hAnsi="Times New Roman"/>
          <w:lang w:val="sq-AL" w:bidi="ar-SA"/>
        </w:rPr>
        <w:t>ë</w:t>
      </w:r>
      <w:r w:rsidR="005903E8"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D6000D" w:rsidRPr="0069300A">
        <w:rPr>
          <w:rFonts w:ascii="Times New Roman" w:eastAsia="Calibri" w:hAnsi="Times New Roman"/>
          <w:lang w:val="sq-AL" w:bidi="ar-SA"/>
        </w:rPr>
        <w:t xml:space="preserve"> </w:t>
      </w:r>
      <w:r w:rsidR="005903E8" w:rsidRPr="0069300A">
        <w:rPr>
          <w:rFonts w:ascii="Times New Roman" w:eastAsia="Calibri" w:hAnsi="Times New Roman"/>
          <w:lang w:val="sq-AL" w:bidi="ar-SA"/>
        </w:rPr>
        <w:t>kalimit t</w:t>
      </w:r>
      <w:r w:rsidR="001F6144" w:rsidRPr="0069300A">
        <w:rPr>
          <w:rFonts w:ascii="Times New Roman" w:eastAsia="Calibri" w:hAnsi="Times New Roman"/>
          <w:lang w:val="sq-AL" w:bidi="ar-SA"/>
        </w:rPr>
        <w:t>ë</w:t>
      </w:r>
      <w:r w:rsidR="0024373C" w:rsidRPr="0069300A">
        <w:rPr>
          <w:rFonts w:ascii="Times New Roman" w:eastAsia="Calibri" w:hAnsi="Times New Roman"/>
          <w:lang w:val="sq-AL" w:bidi="ar-SA"/>
        </w:rPr>
        <w:t xml:space="preserve"> </w:t>
      </w:r>
      <w:r w:rsidR="005D4691" w:rsidRPr="0069300A">
        <w:rPr>
          <w:rFonts w:ascii="Times New Roman" w:eastAsia="Calibri" w:hAnsi="Times New Roman"/>
          <w:lang w:val="sq-AL" w:bidi="ar-SA"/>
        </w:rPr>
        <w:t>akte</w:t>
      </w:r>
      <w:r w:rsidR="007709A2" w:rsidRPr="0069300A">
        <w:rPr>
          <w:rFonts w:ascii="Times New Roman" w:eastAsia="Calibri" w:hAnsi="Times New Roman"/>
          <w:lang w:val="sq-AL" w:bidi="ar-SA"/>
        </w:rPr>
        <w:t xml:space="preserve">ve </w:t>
      </w:r>
      <w:r w:rsidR="007B7E9E"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7B7E9E" w:rsidRPr="0069300A">
        <w:rPr>
          <w:rFonts w:ascii="Times New Roman" w:eastAsia="Calibri" w:hAnsi="Times New Roman"/>
          <w:lang w:val="sq-AL" w:bidi="ar-SA"/>
        </w:rPr>
        <w:t xml:space="preserve"> parashikuar n</w:t>
      </w:r>
      <w:r w:rsidR="001F6144" w:rsidRPr="0069300A">
        <w:rPr>
          <w:rFonts w:ascii="Times New Roman" w:eastAsia="Calibri" w:hAnsi="Times New Roman"/>
          <w:lang w:val="sq-AL" w:bidi="ar-SA"/>
        </w:rPr>
        <w:t>ë</w:t>
      </w:r>
      <w:r w:rsidR="007B7E9E" w:rsidRPr="0069300A">
        <w:rPr>
          <w:rFonts w:ascii="Times New Roman" w:eastAsia="Calibri" w:hAnsi="Times New Roman"/>
          <w:lang w:val="sq-AL" w:bidi="ar-SA"/>
        </w:rPr>
        <w:t xml:space="preserve"> nenet 28, 29, t</w:t>
      </w:r>
      <w:r w:rsidR="001F6144" w:rsidRPr="0069300A">
        <w:rPr>
          <w:rFonts w:ascii="Times New Roman" w:eastAsia="Calibri" w:hAnsi="Times New Roman"/>
          <w:lang w:val="sq-AL" w:bidi="ar-SA"/>
        </w:rPr>
        <w:t>ë</w:t>
      </w:r>
      <w:r w:rsidR="007B7E9E"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7B7E9E" w:rsidRPr="0069300A">
        <w:rPr>
          <w:rFonts w:ascii="Times New Roman" w:eastAsia="Calibri" w:hAnsi="Times New Roman"/>
          <w:lang w:val="sq-AL" w:bidi="ar-SA"/>
        </w:rPr>
        <w:t xml:space="preserve">) </w:t>
      </w:r>
      <w:r w:rsidR="007709A2"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5D4691"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5D4691" w:rsidRPr="0069300A">
        <w:rPr>
          <w:rFonts w:ascii="Times New Roman" w:eastAsia="Calibri" w:hAnsi="Times New Roman"/>
          <w:lang w:val="sq-AL" w:bidi="ar-SA"/>
        </w:rPr>
        <w:t xml:space="preserve"> prokurorin</w:t>
      </w:r>
      <w:r w:rsidR="001F6144" w:rsidRPr="0069300A">
        <w:rPr>
          <w:rFonts w:ascii="Times New Roman" w:eastAsia="Calibri" w:hAnsi="Times New Roman"/>
          <w:lang w:val="sq-AL" w:bidi="ar-SA"/>
        </w:rPr>
        <w:t>ë</w:t>
      </w:r>
      <w:r w:rsidR="00D6000D" w:rsidRPr="0069300A">
        <w:rPr>
          <w:rFonts w:ascii="Times New Roman" w:eastAsia="Calibri" w:hAnsi="Times New Roman"/>
          <w:lang w:val="sq-AL" w:bidi="ar-SA"/>
        </w:rPr>
        <w:t xml:space="preserve"> (pran</w:t>
      </w:r>
      <w:r w:rsidR="001F6144" w:rsidRPr="0069300A">
        <w:rPr>
          <w:rFonts w:ascii="Times New Roman" w:eastAsia="Calibri" w:hAnsi="Times New Roman"/>
          <w:lang w:val="sq-AL" w:bidi="ar-SA"/>
        </w:rPr>
        <w:t>ë</w:t>
      </w:r>
      <w:r w:rsidR="00D6000D"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D6000D" w:rsidRPr="0069300A">
        <w:rPr>
          <w:rFonts w:ascii="Times New Roman" w:eastAsia="Calibri" w:hAnsi="Times New Roman"/>
          <w:lang w:val="sq-AL" w:bidi="ar-SA"/>
        </w:rPr>
        <w:t>s) kompetente</w:t>
      </w:r>
      <w:r w:rsidR="004D632B" w:rsidRPr="0069300A">
        <w:rPr>
          <w:rFonts w:ascii="Times New Roman" w:eastAsia="Calibri" w:hAnsi="Times New Roman"/>
          <w:lang w:val="sq-AL" w:bidi="ar-SA"/>
        </w:rPr>
        <w:t>.</w:t>
      </w:r>
      <w:r w:rsidR="00581B60" w:rsidRPr="0069300A">
        <w:rPr>
          <w:rFonts w:ascii="Times New Roman" w:eastAsia="Calibri" w:hAnsi="Times New Roman"/>
          <w:lang w:val="sq-AL" w:bidi="ar-SA"/>
        </w:rPr>
        <w:t xml:space="preserve"> </w:t>
      </w:r>
    </w:p>
    <w:p w14:paraId="0D2808F7" w14:textId="09D4D45B" w:rsidR="00C76FC5" w:rsidRPr="0069300A" w:rsidRDefault="003A3711"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w:t>
      </w:r>
      <w:r w:rsidR="002E7D31" w:rsidRPr="0069300A">
        <w:rPr>
          <w:rFonts w:ascii="Times New Roman" w:eastAsia="Calibri" w:hAnsi="Times New Roman"/>
          <w:lang w:val="sq-AL" w:bidi="ar-SA"/>
        </w:rPr>
        <w:t>Operimi</w:t>
      </w:r>
      <w:r w:rsidRPr="0069300A">
        <w:rPr>
          <w:rFonts w:ascii="Times New Roman" w:eastAsia="Calibri" w:hAnsi="Times New Roman"/>
          <w:lang w:val="sq-AL" w:bidi="ar-SA"/>
        </w:rPr>
        <w:t>”</w:t>
      </w:r>
      <w:r w:rsidR="002E7D31" w:rsidRPr="0069300A">
        <w:rPr>
          <w:rFonts w:ascii="Times New Roman" w:eastAsia="Calibri" w:hAnsi="Times New Roman"/>
          <w:lang w:val="sq-AL" w:bidi="ar-SA"/>
        </w:rPr>
        <w:t xml:space="preserve"> </w:t>
      </w:r>
      <w:r w:rsidR="00264F61" w:rsidRPr="0069300A">
        <w:rPr>
          <w:rFonts w:ascii="Times New Roman" w:eastAsia="Calibri" w:hAnsi="Times New Roman"/>
          <w:lang w:val="sq-AL" w:bidi="ar-SA"/>
        </w:rPr>
        <w:t xml:space="preserve">i </w:t>
      </w:r>
      <w:r w:rsidR="002E7D31" w:rsidRPr="0069300A">
        <w:rPr>
          <w:rFonts w:ascii="Times New Roman" w:eastAsia="Calibri" w:hAnsi="Times New Roman"/>
          <w:lang w:val="sq-AL" w:bidi="ar-SA"/>
        </w:rPr>
        <w:t xml:space="preserve">prokurorit </w:t>
      </w:r>
      <w:r w:rsidRPr="0069300A">
        <w:rPr>
          <w:rFonts w:ascii="Times New Roman" w:eastAsia="Calibri" w:hAnsi="Times New Roman"/>
          <w:lang w:val="sq-AL" w:bidi="ar-SA"/>
        </w:rPr>
        <w:t>q</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deklaron moskompetenc</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n </w:t>
      </w:r>
      <w:r w:rsidR="0016651F" w:rsidRPr="0069300A">
        <w:rPr>
          <w:rFonts w:ascii="Times New Roman" w:eastAsia="Calibri" w:hAnsi="Times New Roman"/>
          <w:lang w:val="sq-AL" w:bidi="ar-SA"/>
        </w:rPr>
        <w:t>vet</w:t>
      </w:r>
      <w:r w:rsidR="001F6144" w:rsidRPr="0069300A">
        <w:rPr>
          <w:rFonts w:ascii="Times New Roman" w:eastAsia="Calibri" w:hAnsi="Times New Roman"/>
          <w:lang w:val="sq-AL" w:bidi="ar-SA"/>
        </w:rPr>
        <w:t>ë</w:t>
      </w:r>
      <w:r w:rsidR="0016651F" w:rsidRPr="0069300A">
        <w:rPr>
          <w:rFonts w:ascii="Times New Roman" w:eastAsia="Calibri" w:hAnsi="Times New Roman"/>
          <w:lang w:val="sq-AL" w:bidi="ar-SA"/>
        </w:rPr>
        <w:t xml:space="preserve">m </w:t>
      </w:r>
      <w:r w:rsidR="002E7D31"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2E7D31"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2E7D31"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2E7D31" w:rsidRPr="0069300A">
        <w:rPr>
          <w:rFonts w:ascii="Times New Roman" w:eastAsia="Calibri" w:hAnsi="Times New Roman"/>
          <w:lang w:val="sq-AL" w:bidi="ar-SA"/>
        </w:rPr>
        <w:t xml:space="preserve"> kuad</w:t>
      </w:r>
      <w:r w:rsidR="001F6144" w:rsidRPr="0069300A">
        <w:rPr>
          <w:rFonts w:ascii="Times New Roman" w:eastAsia="Calibri" w:hAnsi="Times New Roman"/>
          <w:lang w:val="sq-AL" w:bidi="ar-SA"/>
        </w:rPr>
        <w:t>ë</w:t>
      </w:r>
      <w:r w:rsidR="002E7D31" w:rsidRPr="0069300A">
        <w:rPr>
          <w:rFonts w:ascii="Times New Roman" w:eastAsia="Calibri" w:hAnsi="Times New Roman"/>
          <w:lang w:val="sq-AL" w:bidi="ar-SA"/>
        </w:rPr>
        <w:t xml:space="preserve">r </w:t>
      </w:r>
      <w:r w:rsidR="004875A9" w:rsidRPr="0069300A">
        <w:rPr>
          <w:rFonts w:ascii="Times New Roman" w:eastAsia="Calibri" w:hAnsi="Times New Roman"/>
          <w:lang w:val="sq-AL" w:bidi="ar-SA"/>
        </w:rPr>
        <w:t>legjitimiteti (t</w:t>
      </w:r>
      <w:r w:rsidR="001F6144" w:rsidRPr="0069300A">
        <w:rPr>
          <w:rFonts w:ascii="Times New Roman" w:eastAsia="Calibri" w:hAnsi="Times New Roman"/>
          <w:lang w:val="sq-AL" w:bidi="ar-SA"/>
        </w:rPr>
        <w:t>ë</w:t>
      </w:r>
      <w:r w:rsidR="004875A9" w:rsidRPr="0069300A">
        <w:rPr>
          <w:rFonts w:ascii="Times New Roman" w:eastAsia="Calibri" w:hAnsi="Times New Roman"/>
          <w:lang w:val="sq-AL" w:bidi="ar-SA"/>
        </w:rPr>
        <w:t xml:space="preserve"> sip</w:t>
      </w:r>
      <w:r w:rsidR="001F6144" w:rsidRPr="0069300A">
        <w:rPr>
          <w:rFonts w:ascii="Times New Roman" w:eastAsia="Calibri" w:hAnsi="Times New Roman"/>
          <w:lang w:val="sq-AL" w:bidi="ar-SA"/>
        </w:rPr>
        <w:t>ë</w:t>
      </w:r>
      <w:r w:rsidR="004875A9" w:rsidRPr="0069300A">
        <w:rPr>
          <w:rFonts w:ascii="Times New Roman" w:eastAsia="Calibri" w:hAnsi="Times New Roman"/>
          <w:lang w:val="sq-AL" w:bidi="ar-SA"/>
        </w:rPr>
        <w:t xml:space="preserve">rcituar) </w:t>
      </w:r>
      <w:r w:rsidR="00A85D75" w:rsidRPr="0069300A">
        <w:rPr>
          <w:rFonts w:ascii="Times New Roman" w:eastAsia="Calibri" w:hAnsi="Times New Roman"/>
          <w:lang w:val="sq-AL" w:bidi="ar-SA"/>
        </w:rPr>
        <w:t xml:space="preserve">imponon </w:t>
      </w:r>
      <w:r w:rsidR="00164D59" w:rsidRPr="0069300A">
        <w:rPr>
          <w:rFonts w:ascii="Times New Roman" w:eastAsia="Calibri" w:hAnsi="Times New Roman"/>
          <w:lang w:val="sq-AL" w:bidi="ar-SA"/>
        </w:rPr>
        <w:t xml:space="preserve">detyrimin </w:t>
      </w:r>
      <w:r w:rsidR="0016651F" w:rsidRPr="0069300A">
        <w:rPr>
          <w:rFonts w:ascii="Times New Roman" w:eastAsia="Calibri" w:hAnsi="Times New Roman"/>
          <w:lang w:val="sq-AL" w:bidi="ar-SA"/>
        </w:rPr>
        <w:t>e prokuroris</w:t>
      </w:r>
      <w:r w:rsidR="001F6144" w:rsidRPr="0069300A">
        <w:rPr>
          <w:rFonts w:ascii="Times New Roman" w:eastAsia="Calibri" w:hAnsi="Times New Roman"/>
          <w:lang w:val="sq-AL" w:bidi="ar-SA"/>
        </w:rPr>
        <w:t>ë</w:t>
      </w:r>
      <w:r w:rsidR="0016651F"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16651F" w:rsidRPr="0069300A">
        <w:rPr>
          <w:rFonts w:ascii="Times New Roman" w:eastAsia="Calibri" w:hAnsi="Times New Roman"/>
          <w:lang w:val="sq-AL" w:bidi="ar-SA"/>
        </w:rPr>
        <w:t xml:space="preserve"> </w:t>
      </w:r>
      <w:r w:rsidR="00264F61" w:rsidRPr="0069300A">
        <w:rPr>
          <w:rFonts w:ascii="Times New Roman" w:eastAsia="Calibri" w:hAnsi="Times New Roman"/>
          <w:lang w:val="sq-AL" w:bidi="ar-SA"/>
        </w:rPr>
        <w:t>i</w:t>
      </w:r>
      <w:r w:rsidR="0016651F" w:rsidRPr="0069300A">
        <w:rPr>
          <w:rFonts w:ascii="Times New Roman" w:eastAsia="Calibri" w:hAnsi="Times New Roman"/>
          <w:lang w:val="sq-AL" w:bidi="ar-SA"/>
        </w:rPr>
        <w:t xml:space="preserve"> </w:t>
      </w:r>
      <w:r w:rsidR="003E1A0E" w:rsidRPr="0069300A">
        <w:rPr>
          <w:rFonts w:ascii="Times New Roman" w:eastAsia="Calibri" w:hAnsi="Times New Roman"/>
          <w:lang w:val="sq-AL" w:bidi="ar-SA"/>
        </w:rPr>
        <w:t>“</w:t>
      </w:r>
      <w:r w:rsidRPr="0069300A">
        <w:rPr>
          <w:rFonts w:ascii="Times New Roman" w:eastAsia="Calibri" w:hAnsi="Times New Roman"/>
          <w:lang w:val="sq-AL" w:bidi="ar-SA"/>
        </w:rPr>
        <w:t>drejtohet</w:t>
      </w:r>
      <w:r w:rsidR="00732A6B" w:rsidRPr="0069300A">
        <w:rPr>
          <w:rFonts w:ascii="Times New Roman" w:eastAsia="Calibri" w:hAnsi="Times New Roman"/>
          <w:lang w:val="sq-AL" w:bidi="ar-SA"/>
        </w:rPr>
        <w:t>”</w:t>
      </w:r>
      <w:r w:rsidR="00264F61" w:rsidRPr="0069300A">
        <w:rPr>
          <w:rFonts w:ascii="Times New Roman" w:eastAsia="Calibri" w:hAnsi="Times New Roman"/>
          <w:lang w:val="sq-AL" w:bidi="ar-SA"/>
        </w:rPr>
        <w:t xml:space="preserve"> </w:t>
      </w:r>
      <w:r w:rsidR="003E1A0E" w:rsidRPr="0069300A">
        <w:rPr>
          <w:rFonts w:ascii="Times New Roman" w:eastAsia="Calibri" w:hAnsi="Times New Roman"/>
          <w:lang w:val="sq-AL" w:bidi="ar-SA"/>
        </w:rPr>
        <w:t xml:space="preserve">kompetenca </w:t>
      </w:r>
      <w:r w:rsidR="00933059"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933059" w:rsidRPr="0069300A">
        <w:rPr>
          <w:rFonts w:ascii="Times New Roman" w:eastAsia="Calibri" w:hAnsi="Times New Roman"/>
          <w:lang w:val="sq-AL" w:bidi="ar-SA"/>
        </w:rPr>
        <w:t>r ta pranuar apo p</w:t>
      </w:r>
      <w:r w:rsidR="001F6144" w:rsidRPr="0069300A">
        <w:rPr>
          <w:rFonts w:ascii="Times New Roman" w:eastAsia="Calibri" w:hAnsi="Times New Roman"/>
          <w:lang w:val="sq-AL" w:bidi="ar-SA"/>
        </w:rPr>
        <w:t>ë</w:t>
      </w:r>
      <w:r w:rsidR="00933059" w:rsidRPr="0069300A">
        <w:rPr>
          <w:rFonts w:ascii="Times New Roman" w:eastAsia="Calibri" w:hAnsi="Times New Roman"/>
          <w:lang w:val="sq-AL" w:bidi="ar-SA"/>
        </w:rPr>
        <w:t xml:space="preserve">r ta refuzuar </w:t>
      </w:r>
      <w:r w:rsidR="0059714F" w:rsidRPr="0069300A">
        <w:rPr>
          <w:rFonts w:ascii="Times New Roman" w:eastAsia="Calibri" w:hAnsi="Times New Roman"/>
          <w:lang w:val="sq-AL" w:bidi="ar-SA"/>
        </w:rPr>
        <w:t>(</w:t>
      </w:r>
      <w:r w:rsidR="00933059" w:rsidRPr="0069300A">
        <w:rPr>
          <w:rFonts w:ascii="Times New Roman" w:eastAsia="Calibri" w:hAnsi="Times New Roman"/>
          <w:lang w:val="sq-AL" w:bidi="ar-SA"/>
        </w:rPr>
        <w:t xml:space="preserve">duke provokuar </w:t>
      </w:r>
      <w:r w:rsidR="006C17C6"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6C17C6" w:rsidRPr="0069300A">
        <w:rPr>
          <w:rFonts w:ascii="Times New Roman" w:eastAsia="Calibri" w:hAnsi="Times New Roman"/>
          <w:lang w:val="sq-AL" w:bidi="ar-SA"/>
        </w:rPr>
        <w:t xml:space="preserve"> eventualitet </w:t>
      </w:r>
      <w:r w:rsidR="009C411C" w:rsidRPr="0069300A">
        <w:rPr>
          <w:rFonts w:ascii="Times New Roman" w:eastAsia="Calibri" w:hAnsi="Times New Roman"/>
          <w:lang w:val="sq-AL" w:bidi="ar-SA"/>
        </w:rPr>
        <w:t xml:space="preserve">- </w:t>
      </w:r>
      <w:r w:rsidR="00933059" w:rsidRPr="0069300A">
        <w:rPr>
          <w:rFonts w:ascii="Times New Roman" w:eastAsia="Calibri" w:hAnsi="Times New Roman"/>
          <w:lang w:val="sq-AL" w:bidi="ar-SA"/>
        </w:rPr>
        <w:t>konfliktin negat</w:t>
      </w:r>
      <w:r w:rsidR="006C17C6" w:rsidRPr="0069300A">
        <w:rPr>
          <w:rFonts w:ascii="Times New Roman" w:eastAsia="Calibri" w:hAnsi="Times New Roman"/>
          <w:lang w:val="sq-AL" w:bidi="ar-SA"/>
        </w:rPr>
        <w:t>iv</w:t>
      </w:r>
      <w:r w:rsidR="00732A6B" w:rsidRPr="0069300A">
        <w:rPr>
          <w:rFonts w:ascii="Times New Roman" w:eastAsia="Calibri" w:hAnsi="Times New Roman"/>
          <w:lang w:val="sq-AL" w:bidi="ar-SA"/>
        </w:rPr>
        <w:t xml:space="preserve"> apo pozitiv </w:t>
      </w:r>
      <w:r w:rsidR="00BD2468" w:rsidRPr="0069300A">
        <w:rPr>
          <w:rFonts w:ascii="Times New Roman" w:eastAsia="Calibri" w:hAnsi="Times New Roman"/>
          <w:lang w:val="sq-AL" w:bidi="ar-SA"/>
        </w:rPr>
        <w:t xml:space="preserve">- </w:t>
      </w:r>
      <w:r w:rsidR="00732A6B" w:rsidRPr="0069300A">
        <w:rPr>
          <w:rFonts w:ascii="Times New Roman" w:eastAsia="Calibri" w:hAnsi="Times New Roman"/>
          <w:lang w:val="sq-AL" w:bidi="ar-SA"/>
        </w:rPr>
        <w:t>sipas p</w:t>
      </w:r>
      <w:r w:rsidR="001F6144" w:rsidRPr="0069300A">
        <w:rPr>
          <w:rFonts w:ascii="Times New Roman" w:eastAsia="Calibri" w:hAnsi="Times New Roman"/>
          <w:lang w:val="sq-AL" w:bidi="ar-SA"/>
        </w:rPr>
        <w:t>ë</w:t>
      </w:r>
      <w:r w:rsidR="00732A6B" w:rsidRPr="0069300A">
        <w:rPr>
          <w:rFonts w:ascii="Times New Roman" w:eastAsia="Calibri" w:hAnsi="Times New Roman"/>
          <w:lang w:val="sq-AL" w:bidi="ar-SA"/>
        </w:rPr>
        <w:t>rcaktimeve t</w:t>
      </w:r>
      <w:r w:rsidR="001F6144" w:rsidRPr="0069300A">
        <w:rPr>
          <w:rFonts w:ascii="Times New Roman" w:eastAsia="Calibri" w:hAnsi="Times New Roman"/>
          <w:lang w:val="sq-AL" w:bidi="ar-SA"/>
        </w:rPr>
        <w:t>ë</w:t>
      </w:r>
      <w:r w:rsidR="00732A6B" w:rsidRPr="0069300A">
        <w:rPr>
          <w:rFonts w:ascii="Times New Roman" w:eastAsia="Calibri" w:hAnsi="Times New Roman"/>
          <w:lang w:val="sq-AL" w:bidi="ar-SA"/>
        </w:rPr>
        <w:t xml:space="preserve"> neneve 28 dhe 29 te </w:t>
      </w:r>
      <w:r w:rsidR="00143109" w:rsidRPr="0069300A">
        <w:rPr>
          <w:rFonts w:ascii="Times New Roman" w:eastAsia="Calibri" w:hAnsi="Times New Roman"/>
          <w:lang w:val="sq-AL" w:bidi="ar-SA"/>
        </w:rPr>
        <w:t>KPP</w:t>
      </w:r>
      <w:r w:rsidR="0059714F" w:rsidRPr="0069300A">
        <w:rPr>
          <w:rFonts w:ascii="Times New Roman" w:eastAsia="Calibri" w:hAnsi="Times New Roman"/>
          <w:lang w:val="sq-AL" w:bidi="ar-SA"/>
        </w:rPr>
        <w:t>)</w:t>
      </w:r>
      <w:r w:rsidR="006C17C6" w:rsidRPr="0069300A">
        <w:rPr>
          <w:rFonts w:ascii="Times New Roman" w:eastAsia="Calibri" w:hAnsi="Times New Roman"/>
          <w:lang w:val="sq-AL" w:bidi="ar-SA"/>
        </w:rPr>
        <w:t xml:space="preserve"> </w:t>
      </w:r>
      <w:r w:rsidR="0059714F"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59714F" w:rsidRPr="0069300A">
        <w:rPr>
          <w:rFonts w:ascii="Times New Roman" w:eastAsia="Calibri" w:hAnsi="Times New Roman"/>
          <w:lang w:val="sq-AL" w:bidi="ar-SA"/>
        </w:rPr>
        <w:t xml:space="preserve"> nj</w:t>
      </w:r>
      <w:r w:rsidR="0094003F" w:rsidRPr="0069300A">
        <w:rPr>
          <w:rFonts w:ascii="Times New Roman" w:eastAsia="MS Mincho" w:hAnsi="Times New Roman"/>
          <w:bCs/>
          <w:lang w:val="sq-AL" w:bidi="ar-SA"/>
        </w:rPr>
        <w:t>ë</w:t>
      </w:r>
      <w:r w:rsidR="0059714F" w:rsidRPr="0069300A">
        <w:rPr>
          <w:rFonts w:ascii="Times New Roman" w:eastAsia="Calibri" w:hAnsi="Times New Roman"/>
          <w:lang w:val="sq-AL" w:bidi="ar-SA"/>
        </w:rPr>
        <w:t xml:space="preserve"> koh</w:t>
      </w:r>
      <w:r w:rsidR="001F6144" w:rsidRPr="0069300A">
        <w:rPr>
          <w:rFonts w:ascii="Times New Roman" w:eastAsia="Calibri" w:hAnsi="Times New Roman"/>
          <w:lang w:val="sq-AL" w:bidi="ar-SA"/>
        </w:rPr>
        <w:t>ë</w:t>
      </w:r>
      <w:r w:rsidR="0059714F"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59714F" w:rsidRPr="0069300A">
        <w:rPr>
          <w:rFonts w:ascii="Times New Roman" w:eastAsia="Calibri" w:hAnsi="Times New Roman"/>
          <w:lang w:val="sq-AL" w:bidi="ar-SA"/>
        </w:rPr>
        <w:t xml:space="preserve"> </w:t>
      </w:r>
      <w:r w:rsidR="001F04ED" w:rsidRPr="0069300A">
        <w:rPr>
          <w:rFonts w:ascii="Times New Roman" w:eastAsia="Calibri" w:hAnsi="Times New Roman"/>
          <w:lang w:val="sq-AL" w:bidi="ar-SA"/>
        </w:rPr>
        <w:t>–</w:t>
      </w:r>
      <w:r w:rsidR="0059714F" w:rsidRPr="0069300A">
        <w:rPr>
          <w:rFonts w:ascii="Times New Roman" w:eastAsia="Calibri" w:hAnsi="Times New Roman"/>
          <w:lang w:val="sq-AL" w:bidi="ar-SA"/>
        </w:rPr>
        <w:t xml:space="preserve"> </w:t>
      </w:r>
      <w:r w:rsidR="001F04ED" w:rsidRPr="0069300A">
        <w:rPr>
          <w:rFonts w:ascii="Times New Roman" w:eastAsia="Calibri" w:hAnsi="Times New Roman"/>
          <w:lang w:val="sq-AL" w:bidi="ar-SA"/>
        </w:rPr>
        <w:t>jasht</w:t>
      </w:r>
      <w:r w:rsidR="001F6144" w:rsidRPr="0069300A">
        <w:rPr>
          <w:rFonts w:ascii="Times New Roman" w:eastAsia="Calibri" w:hAnsi="Times New Roman"/>
          <w:lang w:val="sq-AL" w:bidi="ar-SA"/>
        </w:rPr>
        <w:t>ë</w:t>
      </w:r>
      <w:r w:rsidR="001F04ED"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1F04ED" w:rsidRPr="0069300A">
        <w:rPr>
          <w:rFonts w:ascii="Times New Roman" w:eastAsia="Calibri" w:hAnsi="Times New Roman"/>
          <w:lang w:val="sq-AL" w:bidi="ar-SA"/>
        </w:rPr>
        <w:t>tij konteksti legjitimues – “disponimet</w:t>
      </w:r>
      <w:r w:rsidR="00935568" w:rsidRPr="0069300A">
        <w:rPr>
          <w:rFonts w:ascii="Times New Roman" w:eastAsia="Calibri" w:hAnsi="Times New Roman"/>
          <w:lang w:val="sq-AL" w:bidi="ar-SA"/>
        </w:rPr>
        <w:t xml:space="preserve">” e prokurorit </w:t>
      </w:r>
      <w:r w:rsidR="00CB66A7" w:rsidRPr="0069300A">
        <w:rPr>
          <w:rFonts w:ascii="Times New Roman" w:eastAsia="Calibri" w:hAnsi="Times New Roman"/>
          <w:lang w:val="sq-AL" w:bidi="ar-SA"/>
        </w:rPr>
        <w:t>–</w:t>
      </w:r>
      <w:r w:rsidR="00935568" w:rsidRPr="0069300A">
        <w:rPr>
          <w:rFonts w:ascii="Times New Roman" w:eastAsia="Calibri" w:hAnsi="Times New Roman"/>
          <w:lang w:val="sq-AL" w:bidi="ar-SA"/>
        </w:rPr>
        <w:t xml:space="preserve"> </w:t>
      </w:r>
      <w:r w:rsidR="005E2BC3" w:rsidRPr="0069300A">
        <w:rPr>
          <w:rFonts w:ascii="Times New Roman" w:eastAsia="Calibri" w:hAnsi="Times New Roman"/>
          <w:lang w:val="sq-AL" w:bidi="ar-SA"/>
        </w:rPr>
        <w:t>humbasin karakterin juridiksional</w:t>
      </w:r>
      <w:r w:rsidR="004332FD" w:rsidRPr="0069300A">
        <w:rPr>
          <w:rFonts w:ascii="Times New Roman" w:eastAsia="Calibri" w:hAnsi="Times New Roman"/>
          <w:lang w:val="sq-AL" w:bidi="ar-SA"/>
        </w:rPr>
        <w:t>, me konseguenc</w:t>
      </w:r>
      <w:r w:rsidR="001F6144" w:rsidRPr="0069300A">
        <w:rPr>
          <w:rFonts w:ascii="Times New Roman" w:eastAsia="Calibri" w:hAnsi="Times New Roman"/>
          <w:lang w:val="sq-AL" w:bidi="ar-SA"/>
        </w:rPr>
        <w:t>ë</w:t>
      </w:r>
      <w:r w:rsidR="004332FD" w:rsidRPr="0069300A">
        <w:rPr>
          <w:rFonts w:ascii="Times New Roman" w:eastAsia="Calibri" w:hAnsi="Times New Roman"/>
          <w:lang w:val="sq-AL" w:bidi="ar-SA"/>
        </w:rPr>
        <w:t xml:space="preserve"> paragjykimin e fuqis</w:t>
      </w:r>
      <w:r w:rsidR="001F6144" w:rsidRPr="0069300A">
        <w:rPr>
          <w:rFonts w:ascii="Times New Roman" w:eastAsia="Calibri" w:hAnsi="Times New Roman"/>
          <w:lang w:val="sq-AL" w:bidi="ar-SA"/>
        </w:rPr>
        <w:t>ë</w:t>
      </w:r>
      <w:r w:rsidR="004332FD" w:rsidRPr="0069300A">
        <w:rPr>
          <w:rFonts w:ascii="Times New Roman" w:eastAsia="Calibri" w:hAnsi="Times New Roman"/>
          <w:lang w:val="sq-AL" w:bidi="ar-SA"/>
        </w:rPr>
        <w:t xml:space="preserve"> (efektit)</w:t>
      </w:r>
      <w:r w:rsidR="0024373C" w:rsidRPr="0069300A">
        <w:rPr>
          <w:rFonts w:ascii="Times New Roman" w:eastAsia="Calibri" w:hAnsi="Times New Roman"/>
          <w:lang w:val="sq-AL" w:bidi="ar-SA"/>
        </w:rPr>
        <w:t xml:space="preserve"> </w:t>
      </w:r>
      <w:r w:rsidR="004332FD" w:rsidRPr="0069300A">
        <w:rPr>
          <w:rFonts w:ascii="Times New Roman" w:eastAsia="Calibri" w:hAnsi="Times New Roman"/>
          <w:lang w:val="sq-AL" w:bidi="ar-SA"/>
        </w:rPr>
        <w:t>detyruese t</w:t>
      </w:r>
      <w:r w:rsidR="001F6144" w:rsidRPr="0069300A">
        <w:rPr>
          <w:rFonts w:ascii="Times New Roman" w:eastAsia="Calibri" w:hAnsi="Times New Roman"/>
          <w:lang w:val="sq-AL" w:bidi="ar-SA"/>
        </w:rPr>
        <w:t>ë</w:t>
      </w:r>
      <w:r w:rsidR="004332FD" w:rsidRPr="0069300A">
        <w:rPr>
          <w:rFonts w:ascii="Times New Roman" w:eastAsia="Calibri" w:hAnsi="Times New Roman"/>
          <w:lang w:val="sq-AL" w:bidi="ar-SA"/>
        </w:rPr>
        <w:t xml:space="preserve"> tyre</w:t>
      </w:r>
      <w:r w:rsidR="00A20563" w:rsidRPr="0069300A">
        <w:rPr>
          <w:rFonts w:ascii="Times New Roman" w:eastAsia="Calibri" w:hAnsi="Times New Roman"/>
          <w:lang w:val="sq-AL" w:bidi="ar-SA"/>
        </w:rPr>
        <w:t xml:space="preserve">. </w:t>
      </w:r>
    </w:p>
    <w:p w14:paraId="37F19CE8" w14:textId="70BF7F00" w:rsidR="000F04D3" w:rsidRPr="0069300A" w:rsidRDefault="00216AD2"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Sipas konsiderat</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tij Kolegji</w:t>
      </w:r>
      <w:r w:rsidR="0024373C" w:rsidRPr="0069300A">
        <w:rPr>
          <w:rFonts w:ascii="Times New Roman" w:eastAsia="Calibri" w:hAnsi="Times New Roman"/>
          <w:lang w:val="sq-AL" w:bidi="ar-SA"/>
        </w:rPr>
        <w:t xml:space="preserve"> </w:t>
      </w:r>
      <w:r w:rsidR="004C289E" w:rsidRPr="0069300A">
        <w:rPr>
          <w:rFonts w:ascii="Times New Roman" w:eastAsia="Calibri" w:hAnsi="Times New Roman"/>
          <w:lang w:val="sq-AL" w:bidi="ar-SA"/>
        </w:rPr>
        <w:t xml:space="preserve">- </w:t>
      </w:r>
      <w:r w:rsidRPr="0069300A">
        <w:rPr>
          <w:rFonts w:ascii="Times New Roman" w:eastAsia="Calibri" w:hAnsi="Times New Roman"/>
          <w:lang w:val="sq-AL" w:bidi="ar-SA"/>
        </w:rPr>
        <w:t xml:space="preserve">disponimi </w:t>
      </w:r>
      <w:r w:rsidR="00E32DB1" w:rsidRPr="0069300A">
        <w:rPr>
          <w:rFonts w:ascii="Times New Roman" w:eastAsia="Calibri" w:hAnsi="Times New Roman"/>
          <w:lang w:val="sq-AL" w:bidi="ar-SA"/>
        </w:rPr>
        <w:t>i</w:t>
      </w:r>
      <w:r w:rsidRPr="0069300A">
        <w:rPr>
          <w:rFonts w:ascii="Times New Roman" w:eastAsia="Calibri" w:hAnsi="Times New Roman"/>
          <w:lang w:val="sq-AL" w:bidi="ar-SA"/>
        </w:rPr>
        <w:t xml:space="preserve"> prokurorit (drejtuesit t</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Prokuroris</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Pr="0069300A">
        <w:rPr>
          <w:rFonts w:ascii="Times New Roman" w:eastAsia="Calibri" w:hAnsi="Times New Roman"/>
          <w:lang w:val="sq-AL" w:bidi="ar-SA"/>
        </w:rPr>
        <w:t xml:space="preserve"> Posa</w:t>
      </w:r>
      <w:r w:rsidR="002039C6" w:rsidRPr="0069300A">
        <w:rPr>
          <w:rFonts w:ascii="Times New Roman" w:eastAsia="Calibri" w:hAnsi="Times New Roman"/>
          <w:lang w:val="sq-AL" w:bidi="ar-SA"/>
        </w:rPr>
        <w:t>ç</w:t>
      </w:r>
      <w:r w:rsidRPr="0069300A">
        <w:rPr>
          <w:rFonts w:ascii="Times New Roman" w:eastAsia="Calibri" w:hAnsi="Times New Roman"/>
          <w:lang w:val="sq-AL" w:bidi="ar-SA"/>
        </w:rPr>
        <w:t>me)</w:t>
      </w:r>
      <w:r w:rsidR="00D273C5" w:rsidRPr="0069300A">
        <w:rPr>
          <w:rFonts w:ascii="Times New Roman" w:eastAsia="Calibri" w:hAnsi="Times New Roman"/>
          <w:lang w:val="sq-AL" w:bidi="ar-SA"/>
        </w:rPr>
        <w:t xml:space="preserve"> </w:t>
      </w:r>
      <w:r w:rsidR="00E32DB1" w:rsidRPr="0069300A">
        <w:rPr>
          <w:rFonts w:ascii="Times New Roman" w:eastAsia="Calibri" w:hAnsi="Times New Roman"/>
          <w:lang w:val="sq-AL" w:bidi="ar-SA"/>
        </w:rPr>
        <w:t>i</w:t>
      </w:r>
      <w:r w:rsidR="00D273C5" w:rsidRPr="0069300A">
        <w:rPr>
          <w:rFonts w:ascii="Times New Roman" w:eastAsia="Calibri" w:hAnsi="Times New Roman"/>
          <w:lang w:val="sq-AL" w:bidi="ar-SA"/>
        </w:rPr>
        <w:t xml:space="preserve"> formalizuar me shkres</w:t>
      </w:r>
      <w:r w:rsidR="001F6144" w:rsidRPr="0069300A">
        <w:rPr>
          <w:rFonts w:ascii="Times New Roman" w:eastAsia="Calibri" w:hAnsi="Times New Roman"/>
          <w:lang w:val="sq-AL" w:bidi="ar-SA"/>
        </w:rPr>
        <w:t>ë</w:t>
      </w:r>
      <w:r w:rsidR="00D273C5" w:rsidRPr="0069300A">
        <w:rPr>
          <w:rFonts w:ascii="Times New Roman" w:eastAsia="Calibri" w:hAnsi="Times New Roman"/>
          <w:lang w:val="sq-AL" w:bidi="ar-SA"/>
        </w:rPr>
        <w:t xml:space="preserve">n </w:t>
      </w:r>
      <w:r w:rsidR="00522AEA" w:rsidRPr="0069300A">
        <w:rPr>
          <w:rFonts w:ascii="Times New Roman" w:eastAsia="Calibri" w:hAnsi="Times New Roman"/>
          <w:lang w:val="sq-AL" w:bidi="ar-SA"/>
        </w:rPr>
        <w:t>K.137/1, prot.A/Sh. da</w:t>
      </w:r>
      <w:r w:rsidR="00E84420" w:rsidRPr="0069300A">
        <w:rPr>
          <w:rFonts w:ascii="Times New Roman" w:eastAsia="Calibri" w:hAnsi="Times New Roman"/>
          <w:lang w:val="sq-AL" w:bidi="ar-SA"/>
        </w:rPr>
        <w:t xml:space="preserve">te 24.03.2023, </w:t>
      </w:r>
      <w:r w:rsidR="00644CAF" w:rsidRPr="0069300A">
        <w:rPr>
          <w:rFonts w:ascii="Times New Roman" w:eastAsia="Calibri" w:hAnsi="Times New Roman"/>
          <w:lang w:val="sq-AL" w:bidi="ar-SA"/>
        </w:rPr>
        <w:t>lidhur me k</w:t>
      </w:r>
      <w:r w:rsidR="001F6144" w:rsidRPr="0069300A">
        <w:rPr>
          <w:rFonts w:ascii="Times New Roman" w:eastAsia="Calibri" w:hAnsi="Times New Roman"/>
          <w:lang w:val="sq-AL" w:bidi="ar-SA"/>
        </w:rPr>
        <w:t>ë</w:t>
      </w:r>
      <w:r w:rsidR="00644CAF" w:rsidRPr="0069300A">
        <w:rPr>
          <w:rFonts w:ascii="Times New Roman" w:eastAsia="Calibri" w:hAnsi="Times New Roman"/>
          <w:lang w:val="sq-AL" w:bidi="ar-SA"/>
        </w:rPr>
        <w:t>rkes</w:t>
      </w:r>
      <w:r w:rsidR="001F6144" w:rsidRPr="0069300A">
        <w:rPr>
          <w:rFonts w:ascii="Times New Roman" w:eastAsia="Calibri" w:hAnsi="Times New Roman"/>
          <w:lang w:val="sq-AL" w:bidi="ar-SA"/>
        </w:rPr>
        <w:t>ë</w:t>
      </w:r>
      <w:r w:rsidR="00644CAF" w:rsidRPr="0069300A">
        <w:rPr>
          <w:rFonts w:ascii="Times New Roman" w:eastAsia="Calibri" w:hAnsi="Times New Roman"/>
          <w:lang w:val="sq-AL" w:bidi="ar-SA"/>
        </w:rPr>
        <w:t xml:space="preserve">n e </w:t>
      </w:r>
      <w:r w:rsidR="00395768" w:rsidRPr="0069300A">
        <w:rPr>
          <w:rFonts w:ascii="Times New Roman" w:eastAsia="Calibri" w:hAnsi="Times New Roman"/>
          <w:lang w:val="sq-AL" w:bidi="ar-SA"/>
        </w:rPr>
        <w:t>trash</w:t>
      </w:r>
      <w:r w:rsidR="001F6144" w:rsidRPr="0069300A">
        <w:rPr>
          <w:rFonts w:ascii="Times New Roman" w:eastAsia="Calibri" w:hAnsi="Times New Roman"/>
          <w:lang w:val="sq-AL" w:bidi="ar-SA"/>
        </w:rPr>
        <w:t>ë</w:t>
      </w:r>
      <w:r w:rsidR="00395768" w:rsidRPr="0069300A">
        <w:rPr>
          <w:rFonts w:ascii="Times New Roman" w:eastAsia="Calibri" w:hAnsi="Times New Roman"/>
          <w:lang w:val="sq-AL" w:bidi="ar-SA"/>
        </w:rPr>
        <w:t>gimtar</w:t>
      </w:r>
      <w:r w:rsidR="001F6144" w:rsidRPr="0069300A">
        <w:rPr>
          <w:rFonts w:ascii="Times New Roman" w:eastAsia="Calibri" w:hAnsi="Times New Roman"/>
          <w:lang w:val="sq-AL" w:bidi="ar-SA"/>
        </w:rPr>
        <w:t>ë</w:t>
      </w:r>
      <w:r w:rsidR="00395768" w:rsidRPr="0069300A">
        <w:rPr>
          <w:rFonts w:ascii="Times New Roman" w:eastAsia="Calibri" w:hAnsi="Times New Roman"/>
          <w:lang w:val="sq-AL" w:bidi="ar-SA"/>
        </w:rPr>
        <w:t>ve dhe t</w:t>
      </w:r>
      <w:r w:rsidR="001F6144" w:rsidRPr="0069300A">
        <w:rPr>
          <w:rFonts w:ascii="Times New Roman" w:eastAsia="Calibri" w:hAnsi="Times New Roman"/>
          <w:lang w:val="sq-AL" w:bidi="ar-SA"/>
        </w:rPr>
        <w:t>ë</w:t>
      </w:r>
      <w:r w:rsidR="00395768" w:rsidRPr="0069300A">
        <w:rPr>
          <w:rFonts w:ascii="Times New Roman" w:eastAsia="Calibri" w:hAnsi="Times New Roman"/>
          <w:lang w:val="sq-AL" w:bidi="ar-SA"/>
        </w:rPr>
        <w:t xml:space="preserve"> af</w:t>
      </w:r>
      <w:r w:rsidR="001F6144" w:rsidRPr="0069300A">
        <w:rPr>
          <w:rFonts w:ascii="Times New Roman" w:eastAsia="Calibri" w:hAnsi="Times New Roman"/>
          <w:lang w:val="sq-AL" w:bidi="ar-SA"/>
        </w:rPr>
        <w:t>ë</w:t>
      </w:r>
      <w:r w:rsidR="00395768" w:rsidRPr="0069300A">
        <w:rPr>
          <w:rFonts w:ascii="Times New Roman" w:eastAsia="Calibri" w:hAnsi="Times New Roman"/>
          <w:lang w:val="sq-AL" w:bidi="ar-SA"/>
        </w:rPr>
        <w:t>rmve t</w:t>
      </w:r>
      <w:r w:rsidR="001F6144" w:rsidRPr="0069300A">
        <w:rPr>
          <w:rFonts w:ascii="Times New Roman" w:eastAsia="Calibri" w:hAnsi="Times New Roman"/>
          <w:lang w:val="sq-AL" w:bidi="ar-SA"/>
        </w:rPr>
        <w:t>ë</w:t>
      </w:r>
      <w:r w:rsidR="00395768" w:rsidRPr="0069300A">
        <w:rPr>
          <w:rFonts w:ascii="Times New Roman" w:eastAsia="Calibri" w:hAnsi="Times New Roman"/>
          <w:lang w:val="sq-AL" w:bidi="ar-SA"/>
        </w:rPr>
        <w:t xml:space="preserve"> viktimave t</w:t>
      </w:r>
      <w:r w:rsidR="001F6144" w:rsidRPr="0069300A">
        <w:rPr>
          <w:rFonts w:ascii="Times New Roman" w:eastAsia="Calibri" w:hAnsi="Times New Roman"/>
          <w:lang w:val="sq-AL" w:bidi="ar-SA"/>
        </w:rPr>
        <w:t>ë</w:t>
      </w:r>
      <w:r w:rsidR="00395768" w:rsidRPr="0069300A">
        <w:rPr>
          <w:rFonts w:ascii="Times New Roman" w:eastAsia="Calibri" w:hAnsi="Times New Roman"/>
          <w:lang w:val="sq-AL" w:bidi="ar-SA"/>
        </w:rPr>
        <w:t xml:space="preserve"> ngjarjes s</w:t>
      </w:r>
      <w:r w:rsidR="001F6144" w:rsidRPr="0069300A">
        <w:rPr>
          <w:rFonts w:ascii="Times New Roman" w:eastAsia="Calibri" w:hAnsi="Times New Roman"/>
          <w:lang w:val="sq-AL" w:bidi="ar-SA"/>
        </w:rPr>
        <w:t>ë</w:t>
      </w:r>
      <w:r w:rsidR="00395768" w:rsidRPr="0069300A">
        <w:rPr>
          <w:rFonts w:ascii="Times New Roman" w:eastAsia="Calibri" w:hAnsi="Times New Roman"/>
          <w:lang w:val="sq-AL" w:bidi="ar-SA"/>
        </w:rPr>
        <w:t xml:space="preserve"> 21 janarit p</w:t>
      </w:r>
      <w:r w:rsidR="001F6144" w:rsidRPr="0069300A">
        <w:rPr>
          <w:rFonts w:ascii="Times New Roman" w:eastAsia="Calibri" w:hAnsi="Times New Roman"/>
          <w:lang w:val="sq-AL" w:bidi="ar-SA"/>
        </w:rPr>
        <w:t>ë</w:t>
      </w:r>
      <w:r w:rsidR="002039C6" w:rsidRPr="0069300A">
        <w:rPr>
          <w:rFonts w:ascii="Times New Roman" w:eastAsia="Calibri" w:hAnsi="Times New Roman"/>
          <w:lang w:val="sq-AL" w:bidi="ar-SA"/>
        </w:rPr>
        <w:t xml:space="preserve">r </w:t>
      </w:r>
      <w:r w:rsidR="00395768" w:rsidRPr="0069300A">
        <w:rPr>
          <w:rFonts w:ascii="Times New Roman" w:eastAsia="Calibri" w:hAnsi="Times New Roman"/>
          <w:lang w:val="sq-AL" w:bidi="ar-SA"/>
        </w:rPr>
        <w:t xml:space="preserve">regjistrimin e </w:t>
      </w:r>
      <w:r w:rsidR="002935DD" w:rsidRPr="0069300A">
        <w:rPr>
          <w:rFonts w:ascii="Times New Roman" w:eastAsia="Calibri" w:hAnsi="Times New Roman"/>
          <w:lang w:val="sq-AL" w:bidi="ar-SA"/>
        </w:rPr>
        <w:t>procedimit penal (mbi baz</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n e kall</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zimit t</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 xml:space="preserve"> paraqitur) p</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r vepr</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n penale t</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 xml:space="preserve"> “vrasjes n</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 xml:space="preserve"> rrethana t</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 xml:space="preserve"> tjera cil</w:t>
      </w:r>
      <w:r w:rsidR="001F6144" w:rsidRPr="0069300A">
        <w:rPr>
          <w:rFonts w:ascii="Times New Roman" w:eastAsia="Calibri" w:hAnsi="Times New Roman"/>
          <w:lang w:val="sq-AL" w:bidi="ar-SA"/>
        </w:rPr>
        <w:t>ë</w:t>
      </w:r>
      <w:r w:rsidR="002935DD" w:rsidRPr="0069300A">
        <w:rPr>
          <w:rFonts w:ascii="Times New Roman" w:eastAsia="Calibri" w:hAnsi="Times New Roman"/>
          <w:lang w:val="sq-AL" w:bidi="ar-SA"/>
        </w:rPr>
        <w:t>suese</w:t>
      </w:r>
      <w:r w:rsidR="0094003F" w:rsidRPr="0069300A">
        <w:rPr>
          <w:rFonts w:ascii="Times New Roman" w:eastAsia="Calibri" w:hAnsi="Times New Roman"/>
          <w:lang w:val="sq-AL" w:bidi="ar-SA"/>
        </w:rPr>
        <w:t>”</w:t>
      </w:r>
      <w:r w:rsidR="00B32184"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B32184" w:rsidRPr="0069300A">
        <w:rPr>
          <w:rFonts w:ascii="Times New Roman" w:eastAsia="Calibri" w:hAnsi="Times New Roman"/>
          <w:lang w:val="sq-AL" w:bidi="ar-SA"/>
        </w:rPr>
        <w:t xml:space="preserve"> bashk</w:t>
      </w:r>
      <w:r w:rsidR="001F6144" w:rsidRPr="0069300A">
        <w:rPr>
          <w:rFonts w:ascii="Times New Roman" w:eastAsia="Calibri" w:hAnsi="Times New Roman"/>
          <w:lang w:val="sq-AL" w:bidi="ar-SA"/>
        </w:rPr>
        <w:t>ë</w:t>
      </w:r>
      <w:r w:rsidR="00B32184" w:rsidRPr="0069300A">
        <w:rPr>
          <w:rFonts w:ascii="Times New Roman" w:eastAsia="Calibri" w:hAnsi="Times New Roman"/>
          <w:lang w:val="sq-AL" w:bidi="ar-SA"/>
        </w:rPr>
        <w:t>punim</w:t>
      </w:r>
      <w:r w:rsidR="00150C3A"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150C3A" w:rsidRPr="0069300A">
        <w:rPr>
          <w:rFonts w:ascii="Times New Roman" w:eastAsia="Calibri" w:hAnsi="Times New Roman"/>
          <w:lang w:val="sq-AL" w:bidi="ar-SA"/>
        </w:rPr>
        <w:t xml:space="preserve"> form</w:t>
      </w:r>
      <w:r w:rsidR="001F6144" w:rsidRPr="0069300A">
        <w:rPr>
          <w:rFonts w:ascii="Times New Roman" w:eastAsia="Calibri" w:hAnsi="Times New Roman"/>
          <w:lang w:val="sq-AL" w:bidi="ar-SA"/>
        </w:rPr>
        <w:t>ë</w:t>
      </w:r>
      <w:r w:rsidR="00150C3A" w:rsidRPr="0069300A">
        <w:rPr>
          <w:rFonts w:ascii="Times New Roman" w:eastAsia="Calibri" w:hAnsi="Times New Roman"/>
          <w:lang w:val="sq-AL" w:bidi="ar-SA"/>
        </w:rPr>
        <w:t>n e organizat</w:t>
      </w:r>
      <w:r w:rsidR="001F6144" w:rsidRPr="0069300A">
        <w:rPr>
          <w:rFonts w:ascii="Times New Roman" w:eastAsia="Calibri" w:hAnsi="Times New Roman"/>
          <w:lang w:val="sq-AL" w:bidi="ar-SA"/>
        </w:rPr>
        <w:t>ë</w:t>
      </w:r>
      <w:r w:rsidR="00150C3A" w:rsidRPr="0069300A">
        <w:rPr>
          <w:rFonts w:ascii="Times New Roman" w:eastAsia="Calibri" w:hAnsi="Times New Roman"/>
          <w:lang w:val="sq-AL" w:bidi="ar-SA"/>
        </w:rPr>
        <w:t>s kriminale),</w:t>
      </w:r>
      <w:r w:rsidR="00B32184"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B32184" w:rsidRPr="0069300A">
        <w:rPr>
          <w:rFonts w:ascii="Times New Roman" w:eastAsia="Calibri" w:hAnsi="Times New Roman"/>
          <w:lang w:val="sq-AL" w:bidi="ar-SA"/>
        </w:rPr>
        <w:t xml:space="preserve"> parashikuar nga nen</w:t>
      </w:r>
      <w:r w:rsidR="00191DF6" w:rsidRPr="0069300A">
        <w:rPr>
          <w:rFonts w:ascii="Times New Roman" w:eastAsia="Calibri" w:hAnsi="Times New Roman"/>
          <w:lang w:val="sq-AL" w:bidi="ar-SA"/>
        </w:rPr>
        <w:t>et</w:t>
      </w:r>
      <w:r w:rsidR="00127607" w:rsidRPr="0069300A">
        <w:rPr>
          <w:rFonts w:ascii="Times New Roman" w:eastAsia="Calibri" w:hAnsi="Times New Roman"/>
          <w:lang w:val="sq-AL" w:bidi="ar-SA"/>
        </w:rPr>
        <w:t xml:space="preserve"> 79/dh/e/</w:t>
      </w:r>
      <w:r w:rsidR="0063291A" w:rsidRPr="0069300A">
        <w:rPr>
          <w:rFonts w:ascii="Times New Roman" w:eastAsia="Calibri" w:hAnsi="Times New Roman"/>
          <w:lang w:val="sq-AL" w:bidi="ar-SA"/>
        </w:rPr>
        <w:t xml:space="preserve"> - 2</w:t>
      </w:r>
      <w:r w:rsidR="00150C3A" w:rsidRPr="0069300A">
        <w:rPr>
          <w:rFonts w:ascii="Times New Roman" w:eastAsia="Calibri" w:hAnsi="Times New Roman"/>
          <w:lang w:val="sq-AL" w:bidi="ar-SA"/>
        </w:rPr>
        <w:t>8</w:t>
      </w:r>
      <w:r w:rsidR="0063291A" w:rsidRPr="0069300A">
        <w:rPr>
          <w:rFonts w:ascii="Times New Roman" w:eastAsia="Calibri" w:hAnsi="Times New Roman"/>
          <w:lang w:val="sq-AL" w:bidi="ar-SA"/>
        </w:rPr>
        <w:t xml:space="preserve"> t</w:t>
      </w:r>
      <w:r w:rsidR="004A596A" w:rsidRPr="0069300A">
        <w:rPr>
          <w:rFonts w:ascii="Times New Roman" w:eastAsia="MS Mincho" w:hAnsi="Times New Roman"/>
          <w:bCs/>
          <w:lang w:val="sq-AL" w:bidi="ar-SA"/>
        </w:rPr>
        <w:t>ë</w:t>
      </w:r>
      <w:r w:rsidR="0063291A" w:rsidRPr="0069300A">
        <w:rPr>
          <w:rFonts w:ascii="Times New Roman" w:eastAsia="Calibri" w:hAnsi="Times New Roman"/>
          <w:lang w:val="sq-AL" w:bidi="ar-SA"/>
        </w:rPr>
        <w:t xml:space="preserve"> Kodit Penal </w:t>
      </w:r>
      <w:r w:rsidR="00B61143"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B61143" w:rsidRPr="0069300A">
        <w:rPr>
          <w:rFonts w:ascii="Times New Roman" w:eastAsia="Calibri" w:hAnsi="Times New Roman"/>
          <w:lang w:val="sq-AL" w:bidi="ar-SA"/>
        </w:rPr>
        <w:t xml:space="preserve"> ngarkim t</w:t>
      </w:r>
      <w:r w:rsidR="001F6144" w:rsidRPr="0069300A">
        <w:rPr>
          <w:rFonts w:ascii="Times New Roman" w:eastAsia="Calibri" w:hAnsi="Times New Roman"/>
          <w:lang w:val="sq-AL" w:bidi="ar-SA"/>
        </w:rPr>
        <w:t>ë</w:t>
      </w:r>
      <w:r w:rsidR="00B61143" w:rsidRPr="0069300A">
        <w:rPr>
          <w:rFonts w:ascii="Times New Roman" w:eastAsia="Calibri" w:hAnsi="Times New Roman"/>
          <w:lang w:val="sq-AL" w:bidi="ar-SA"/>
        </w:rPr>
        <w:t xml:space="preserve"> subjekteve t</w:t>
      </w:r>
      <w:r w:rsidR="001F6144" w:rsidRPr="0069300A">
        <w:rPr>
          <w:rFonts w:ascii="Times New Roman" w:eastAsia="Calibri" w:hAnsi="Times New Roman"/>
          <w:lang w:val="sq-AL" w:bidi="ar-SA"/>
        </w:rPr>
        <w:t>ë</w:t>
      </w:r>
      <w:r w:rsidR="00B61143" w:rsidRPr="0069300A">
        <w:rPr>
          <w:rFonts w:ascii="Times New Roman" w:eastAsia="Calibri" w:hAnsi="Times New Roman"/>
          <w:lang w:val="sq-AL" w:bidi="ar-SA"/>
        </w:rPr>
        <w:t xml:space="preserve"> posa</w:t>
      </w:r>
      <w:r w:rsidR="002039C6"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B61143" w:rsidRPr="0069300A">
        <w:rPr>
          <w:rFonts w:ascii="Times New Roman" w:eastAsia="Calibri" w:hAnsi="Times New Roman"/>
          <w:lang w:val="sq-AL" w:bidi="ar-SA"/>
        </w:rPr>
        <w:t>m sipas p</w:t>
      </w:r>
      <w:r w:rsidR="001F6144" w:rsidRPr="0069300A">
        <w:rPr>
          <w:rFonts w:ascii="Times New Roman" w:eastAsia="Calibri" w:hAnsi="Times New Roman"/>
          <w:lang w:val="sq-AL" w:bidi="ar-SA"/>
        </w:rPr>
        <w:t>ë</w:t>
      </w:r>
      <w:r w:rsidR="00B61143" w:rsidRPr="0069300A">
        <w:rPr>
          <w:rFonts w:ascii="Times New Roman" w:eastAsia="Calibri" w:hAnsi="Times New Roman"/>
          <w:lang w:val="sq-AL" w:bidi="ar-SA"/>
        </w:rPr>
        <w:t>rcaktimit t</w:t>
      </w:r>
      <w:r w:rsidR="001F6144" w:rsidRPr="0069300A">
        <w:rPr>
          <w:rFonts w:ascii="Times New Roman" w:eastAsia="Calibri" w:hAnsi="Times New Roman"/>
          <w:lang w:val="sq-AL" w:bidi="ar-SA"/>
        </w:rPr>
        <w:t>ë</w:t>
      </w:r>
      <w:r w:rsidR="00B61143" w:rsidRPr="0069300A">
        <w:rPr>
          <w:rFonts w:ascii="Times New Roman" w:eastAsia="Calibri" w:hAnsi="Times New Roman"/>
          <w:lang w:val="sq-AL" w:bidi="ar-SA"/>
        </w:rPr>
        <w:t xml:space="preserve"> nenit 75/a t</w:t>
      </w:r>
      <w:r w:rsidR="001F6144" w:rsidRPr="0069300A">
        <w:rPr>
          <w:rFonts w:ascii="Times New Roman" w:eastAsia="Calibri" w:hAnsi="Times New Roman"/>
          <w:lang w:val="sq-AL" w:bidi="ar-SA"/>
        </w:rPr>
        <w:t>ë</w:t>
      </w:r>
      <w:r w:rsidR="00B61143"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9F5E11" w:rsidRPr="0069300A">
        <w:rPr>
          <w:rFonts w:ascii="Times New Roman" w:eastAsia="Calibri" w:hAnsi="Times New Roman"/>
          <w:lang w:val="sq-AL" w:bidi="ar-SA"/>
        </w:rPr>
        <w:t xml:space="preserve"> – qartazi refuzues </w:t>
      </w:r>
      <w:r w:rsidR="002039C6" w:rsidRPr="0069300A">
        <w:rPr>
          <w:rFonts w:ascii="Times New Roman" w:eastAsia="Calibri" w:hAnsi="Times New Roman"/>
          <w:lang w:val="sq-AL" w:bidi="ar-SA"/>
        </w:rPr>
        <w:t>i</w:t>
      </w:r>
      <w:r w:rsidR="009F5E11" w:rsidRPr="0069300A">
        <w:rPr>
          <w:rFonts w:ascii="Times New Roman" w:eastAsia="Calibri" w:hAnsi="Times New Roman"/>
          <w:lang w:val="sq-AL" w:bidi="ar-SA"/>
        </w:rPr>
        <w:t xml:space="preserve"> </w:t>
      </w:r>
      <w:r w:rsidR="00711791" w:rsidRPr="0069300A">
        <w:rPr>
          <w:rFonts w:ascii="Times New Roman" w:eastAsia="Calibri" w:hAnsi="Times New Roman"/>
          <w:lang w:val="sq-AL" w:bidi="ar-SA"/>
        </w:rPr>
        <w:t>pranimit t</w:t>
      </w:r>
      <w:r w:rsidR="001F6144" w:rsidRPr="0069300A">
        <w:rPr>
          <w:rFonts w:ascii="Times New Roman" w:eastAsia="Calibri" w:hAnsi="Times New Roman"/>
          <w:lang w:val="sq-AL" w:bidi="ar-SA"/>
        </w:rPr>
        <w:t>ë</w:t>
      </w:r>
      <w:r w:rsidR="00711791" w:rsidRPr="0069300A">
        <w:rPr>
          <w:rFonts w:ascii="Times New Roman" w:eastAsia="Calibri" w:hAnsi="Times New Roman"/>
          <w:lang w:val="sq-AL" w:bidi="ar-SA"/>
        </w:rPr>
        <w:t xml:space="preserve"> saj - </w:t>
      </w:r>
      <w:r w:rsidR="004C289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4C289E" w:rsidRPr="0069300A">
        <w:rPr>
          <w:rFonts w:ascii="Times New Roman" w:eastAsia="Calibri" w:hAnsi="Times New Roman"/>
          <w:lang w:val="sq-AL" w:bidi="ar-SA"/>
        </w:rPr>
        <w:t>rsa koh</w:t>
      </w:r>
      <w:r w:rsidR="001F6144" w:rsidRPr="0069300A">
        <w:rPr>
          <w:rFonts w:ascii="Times New Roman" w:eastAsia="Calibri" w:hAnsi="Times New Roman"/>
          <w:lang w:val="sq-AL" w:bidi="ar-SA"/>
        </w:rPr>
        <w:t>ë</w:t>
      </w:r>
      <w:r w:rsidR="0024373C" w:rsidRPr="0069300A">
        <w:rPr>
          <w:rFonts w:ascii="Times New Roman" w:eastAsia="Calibri" w:hAnsi="Times New Roman"/>
          <w:lang w:val="sq-AL" w:bidi="ar-SA"/>
        </w:rPr>
        <w:t xml:space="preserve"> </w:t>
      </w:r>
      <w:r w:rsidR="007B0701"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D2310B" w:rsidRPr="0069300A">
        <w:rPr>
          <w:rFonts w:ascii="Times New Roman" w:eastAsia="Calibri" w:hAnsi="Times New Roman"/>
          <w:lang w:val="sq-AL" w:bidi="ar-SA"/>
        </w:rPr>
        <w:t>q</w:t>
      </w:r>
      <w:r w:rsidR="001F6144" w:rsidRPr="0069300A">
        <w:rPr>
          <w:rFonts w:ascii="Times New Roman" w:eastAsia="Calibri" w:hAnsi="Times New Roman"/>
          <w:lang w:val="sq-AL" w:bidi="ar-SA"/>
        </w:rPr>
        <w:t>ë</w:t>
      </w:r>
      <w:r w:rsidR="00D2310B" w:rsidRPr="0069300A">
        <w:rPr>
          <w:rFonts w:ascii="Times New Roman" w:eastAsia="Calibri" w:hAnsi="Times New Roman"/>
          <w:lang w:val="sq-AL" w:bidi="ar-SA"/>
        </w:rPr>
        <w:t xml:space="preserve"> </w:t>
      </w:r>
      <w:r w:rsidR="004C0171" w:rsidRPr="0069300A">
        <w:rPr>
          <w:rFonts w:ascii="Times New Roman" w:eastAsia="Calibri" w:hAnsi="Times New Roman"/>
          <w:lang w:val="sq-AL" w:bidi="ar-SA"/>
        </w:rPr>
        <w:t>evidenton arsyet justifikuese t</w:t>
      </w:r>
      <w:r w:rsidR="001F6144" w:rsidRPr="0069300A">
        <w:rPr>
          <w:rFonts w:ascii="Times New Roman" w:eastAsia="Calibri" w:hAnsi="Times New Roman"/>
          <w:lang w:val="sq-AL" w:bidi="ar-SA"/>
        </w:rPr>
        <w:t>ë</w:t>
      </w:r>
      <w:r w:rsidR="004C0171"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4C0171" w:rsidRPr="0069300A">
        <w:rPr>
          <w:rFonts w:ascii="Times New Roman" w:eastAsia="Calibri" w:hAnsi="Times New Roman"/>
          <w:lang w:val="sq-AL" w:bidi="ar-SA"/>
        </w:rPr>
        <w:t>tij q</w:t>
      </w:r>
      <w:r w:rsidR="001F6144" w:rsidRPr="0069300A">
        <w:rPr>
          <w:rFonts w:ascii="Times New Roman" w:eastAsia="Calibri" w:hAnsi="Times New Roman"/>
          <w:lang w:val="sq-AL" w:bidi="ar-SA"/>
        </w:rPr>
        <w:t>ë</w:t>
      </w:r>
      <w:r w:rsidR="004C0171" w:rsidRPr="0069300A">
        <w:rPr>
          <w:rFonts w:ascii="Times New Roman" w:eastAsia="Calibri" w:hAnsi="Times New Roman"/>
          <w:lang w:val="sq-AL" w:bidi="ar-SA"/>
        </w:rPr>
        <w:t xml:space="preserve">ndrimi </w:t>
      </w:r>
      <w:r w:rsidR="00052B52"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052B52" w:rsidRPr="0069300A">
        <w:rPr>
          <w:rFonts w:ascii="Times New Roman" w:eastAsia="Calibri" w:hAnsi="Times New Roman"/>
          <w:lang w:val="sq-AL" w:bidi="ar-SA"/>
        </w:rPr>
        <w:t xml:space="preserve"> </w:t>
      </w:r>
      <w:r w:rsidR="00D2310B" w:rsidRPr="0069300A">
        <w:rPr>
          <w:rFonts w:ascii="Times New Roman" w:eastAsia="Calibri" w:hAnsi="Times New Roman"/>
          <w:lang w:val="sq-AL" w:bidi="ar-SA"/>
        </w:rPr>
        <w:t>identifikuara n</w:t>
      </w:r>
      <w:r w:rsidR="001F6144" w:rsidRPr="0069300A">
        <w:rPr>
          <w:rFonts w:ascii="Times New Roman" w:eastAsia="Calibri" w:hAnsi="Times New Roman"/>
          <w:lang w:val="sq-AL" w:bidi="ar-SA"/>
        </w:rPr>
        <w:t>ë</w:t>
      </w:r>
      <w:r w:rsidR="00D2310B" w:rsidRPr="0069300A">
        <w:rPr>
          <w:rFonts w:ascii="Times New Roman" w:eastAsia="Calibri" w:hAnsi="Times New Roman"/>
          <w:lang w:val="sq-AL" w:bidi="ar-SA"/>
        </w:rPr>
        <w:t xml:space="preserve"> </w:t>
      </w:r>
      <w:r w:rsidR="00304D59" w:rsidRPr="0069300A">
        <w:rPr>
          <w:rFonts w:ascii="Times New Roman" w:eastAsia="Calibri" w:hAnsi="Times New Roman"/>
          <w:lang w:val="sq-AL" w:bidi="ar-SA"/>
        </w:rPr>
        <w:t>“munges</w:t>
      </w:r>
      <w:r w:rsidR="001F6144" w:rsidRPr="0069300A">
        <w:rPr>
          <w:rFonts w:ascii="Times New Roman" w:eastAsia="Calibri" w:hAnsi="Times New Roman"/>
          <w:lang w:val="sq-AL" w:bidi="ar-SA"/>
        </w:rPr>
        <w:t>ë</w:t>
      </w:r>
      <w:r w:rsidR="00304D59" w:rsidRPr="0069300A">
        <w:rPr>
          <w:rFonts w:ascii="Times New Roman" w:eastAsia="Calibri" w:hAnsi="Times New Roman"/>
          <w:lang w:val="sq-AL" w:bidi="ar-SA"/>
        </w:rPr>
        <w:t>n e indic</w:t>
      </w:r>
      <w:r w:rsidR="0094003F" w:rsidRPr="0069300A">
        <w:rPr>
          <w:rFonts w:ascii="Times New Roman" w:eastAsia="Calibri" w:hAnsi="Times New Roman"/>
          <w:lang w:val="sq-AL" w:bidi="ar-SA"/>
        </w:rPr>
        <w:t>j</w:t>
      </w:r>
      <w:r w:rsidR="00304D59" w:rsidRPr="0069300A">
        <w:rPr>
          <w:rFonts w:ascii="Times New Roman" w:eastAsia="Calibri" w:hAnsi="Times New Roman"/>
          <w:lang w:val="sq-AL" w:bidi="ar-SA"/>
        </w:rPr>
        <w:t xml:space="preserve">eve </w:t>
      </w:r>
      <w:r w:rsidR="00F95567"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F95567" w:rsidRPr="0069300A">
        <w:rPr>
          <w:rFonts w:ascii="Times New Roman" w:eastAsia="Calibri" w:hAnsi="Times New Roman"/>
          <w:lang w:val="sq-AL" w:bidi="ar-SA"/>
        </w:rPr>
        <w:t>r element</w:t>
      </w:r>
      <w:r w:rsidR="0094003F" w:rsidRPr="0069300A">
        <w:rPr>
          <w:rFonts w:ascii="Times New Roman" w:eastAsia="Calibri" w:hAnsi="Times New Roman"/>
          <w:lang w:val="sq-AL" w:bidi="ar-SA"/>
        </w:rPr>
        <w:t>e</w:t>
      </w:r>
      <w:r w:rsidR="00F95567"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F95567" w:rsidRPr="0069300A">
        <w:rPr>
          <w:rFonts w:ascii="Times New Roman" w:eastAsia="Calibri" w:hAnsi="Times New Roman"/>
          <w:lang w:val="sq-AL" w:bidi="ar-SA"/>
        </w:rPr>
        <w:t xml:space="preserve"> figur</w:t>
      </w:r>
      <w:r w:rsidR="001F6144" w:rsidRPr="0069300A">
        <w:rPr>
          <w:rFonts w:ascii="Times New Roman" w:eastAsia="Calibri" w:hAnsi="Times New Roman"/>
          <w:lang w:val="sq-AL" w:bidi="ar-SA"/>
        </w:rPr>
        <w:t>ë</w:t>
      </w:r>
      <w:r w:rsidR="00691AD6"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691AD6" w:rsidRPr="0069300A">
        <w:rPr>
          <w:rFonts w:ascii="Times New Roman" w:eastAsia="Calibri" w:hAnsi="Times New Roman"/>
          <w:lang w:val="sq-AL" w:bidi="ar-SA"/>
        </w:rPr>
        <w:t xml:space="preserve"> vepr</w:t>
      </w:r>
      <w:r w:rsidR="001F6144" w:rsidRPr="0069300A">
        <w:rPr>
          <w:rFonts w:ascii="Times New Roman" w:eastAsia="Calibri" w:hAnsi="Times New Roman"/>
          <w:lang w:val="sq-AL" w:bidi="ar-SA"/>
        </w:rPr>
        <w:t>ë</w:t>
      </w:r>
      <w:r w:rsidR="00691AD6" w:rsidRPr="0069300A">
        <w:rPr>
          <w:rFonts w:ascii="Times New Roman" w:eastAsia="Calibri" w:hAnsi="Times New Roman"/>
          <w:lang w:val="sq-AL" w:bidi="ar-SA"/>
        </w:rPr>
        <w:t xml:space="preserve">s penale </w:t>
      </w:r>
      <w:r w:rsidR="006105CD"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6105CD" w:rsidRPr="0069300A">
        <w:rPr>
          <w:rFonts w:ascii="Times New Roman" w:eastAsia="Calibri" w:hAnsi="Times New Roman"/>
          <w:lang w:val="sq-AL" w:bidi="ar-SA"/>
        </w:rPr>
        <w:t xml:space="preserve"> ngarkim t</w:t>
      </w:r>
      <w:r w:rsidR="001F6144" w:rsidRPr="0069300A">
        <w:rPr>
          <w:rFonts w:ascii="Times New Roman" w:eastAsia="Calibri" w:hAnsi="Times New Roman"/>
          <w:lang w:val="sq-AL" w:bidi="ar-SA"/>
        </w:rPr>
        <w:t>ë</w:t>
      </w:r>
      <w:r w:rsidR="006105CD" w:rsidRPr="0069300A">
        <w:rPr>
          <w:rFonts w:ascii="Times New Roman" w:eastAsia="Calibri" w:hAnsi="Times New Roman"/>
          <w:lang w:val="sq-AL" w:bidi="ar-SA"/>
        </w:rPr>
        <w:t xml:space="preserve"> </w:t>
      </w:r>
      <w:r w:rsidR="007E38C1" w:rsidRPr="0069300A">
        <w:rPr>
          <w:rFonts w:ascii="Times New Roman" w:eastAsia="Calibri" w:hAnsi="Times New Roman"/>
          <w:lang w:val="sq-AL" w:bidi="ar-SA"/>
        </w:rPr>
        <w:t>subjekteve t</w:t>
      </w:r>
      <w:r w:rsidR="001F6144" w:rsidRPr="0069300A">
        <w:rPr>
          <w:rFonts w:ascii="Times New Roman" w:eastAsia="Calibri" w:hAnsi="Times New Roman"/>
          <w:lang w:val="sq-AL" w:bidi="ar-SA"/>
        </w:rPr>
        <w:t>ë</w:t>
      </w:r>
      <w:r w:rsidR="007E38C1" w:rsidRPr="0069300A">
        <w:rPr>
          <w:rFonts w:ascii="Times New Roman" w:eastAsia="Calibri" w:hAnsi="Times New Roman"/>
          <w:lang w:val="sq-AL" w:bidi="ar-SA"/>
        </w:rPr>
        <w:t xml:space="preserve"> posa</w:t>
      </w:r>
      <w:r w:rsidR="002039C6" w:rsidRPr="0069300A">
        <w:rPr>
          <w:rFonts w:ascii="Times New Roman" w:eastAsia="Calibri" w:hAnsi="Times New Roman"/>
          <w:lang w:val="sq-AL" w:bidi="ar-SA"/>
        </w:rPr>
        <w:t>ç</w:t>
      </w:r>
      <w:r w:rsidR="007E38C1" w:rsidRPr="0069300A">
        <w:rPr>
          <w:rFonts w:ascii="Times New Roman" w:eastAsia="Calibri" w:hAnsi="Times New Roman"/>
          <w:lang w:val="sq-AL" w:bidi="ar-SA"/>
        </w:rPr>
        <w:t>me t</w:t>
      </w:r>
      <w:r w:rsidR="001F6144" w:rsidRPr="0069300A">
        <w:rPr>
          <w:rFonts w:ascii="Times New Roman" w:eastAsia="Calibri" w:hAnsi="Times New Roman"/>
          <w:lang w:val="sq-AL" w:bidi="ar-SA"/>
        </w:rPr>
        <w:t>ë</w:t>
      </w:r>
      <w:r w:rsidR="007E38C1" w:rsidRPr="0069300A">
        <w:rPr>
          <w:rFonts w:ascii="Times New Roman" w:eastAsia="Calibri" w:hAnsi="Times New Roman"/>
          <w:lang w:val="sq-AL" w:bidi="ar-SA"/>
        </w:rPr>
        <w:t xml:space="preserve"> kall</w:t>
      </w:r>
      <w:r w:rsidR="001F6144" w:rsidRPr="0069300A">
        <w:rPr>
          <w:rFonts w:ascii="Times New Roman" w:eastAsia="Calibri" w:hAnsi="Times New Roman"/>
          <w:lang w:val="sq-AL" w:bidi="ar-SA"/>
        </w:rPr>
        <w:t>ë</w:t>
      </w:r>
      <w:r w:rsidR="007E38C1" w:rsidRPr="0069300A">
        <w:rPr>
          <w:rFonts w:ascii="Times New Roman" w:eastAsia="Calibri" w:hAnsi="Times New Roman"/>
          <w:lang w:val="sq-AL" w:bidi="ar-SA"/>
        </w:rPr>
        <w:t xml:space="preserve">zuar, </w:t>
      </w:r>
      <w:r w:rsidR="00691AD6"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691AD6" w:rsidRPr="0069300A">
        <w:rPr>
          <w:rFonts w:ascii="Times New Roman" w:eastAsia="Calibri" w:hAnsi="Times New Roman"/>
          <w:lang w:val="sq-AL" w:bidi="ar-SA"/>
        </w:rPr>
        <w:t xml:space="preserve"> parashikuar nga neni 75/a </w:t>
      </w:r>
      <w:r w:rsidR="002039C6" w:rsidRPr="0069300A">
        <w:rPr>
          <w:rFonts w:ascii="Times New Roman" w:eastAsia="Calibri" w:hAnsi="Times New Roman"/>
          <w:lang w:val="sq-AL" w:bidi="ar-SA"/>
        </w:rPr>
        <w:t>i</w:t>
      </w:r>
      <w:r w:rsidR="007E38C1"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BB23D1" w:rsidRPr="0069300A">
        <w:rPr>
          <w:rFonts w:ascii="Times New Roman" w:eastAsia="Calibri" w:hAnsi="Times New Roman"/>
          <w:lang w:val="sq-AL" w:bidi="ar-SA"/>
        </w:rPr>
        <w:t xml:space="preserve"> </w:t>
      </w:r>
      <w:r w:rsidR="004F2431" w:rsidRPr="0069300A">
        <w:rPr>
          <w:rFonts w:ascii="Times New Roman" w:eastAsia="Calibri" w:hAnsi="Times New Roman"/>
          <w:lang w:val="sq-AL" w:bidi="ar-SA"/>
        </w:rPr>
        <w:t xml:space="preserve">- e konfirmuar </w:t>
      </w:r>
      <w:r w:rsidR="00BB23D1" w:rsidRPr="0069300A">
        <w:rPr>
          <w:rFonts w:ascii="Times New Roman" w:eastAsia="Calibri" w:hAnsi="Times New Roman"/>
          <w:lang w:val="sq-AL" w:bidi="ar-SA"/>
        </w:rPr>
        <w:t>kjo situat</w:t>
      </w:r>
      <w:r w:rsidR="001F6144" w:rsidRPr="0069300A">
        <w:rPr>
          <w:rFonts w:ascii="Times New Roman" w:eastAsia="Calibri" w:hAnsi="Times New Roman"/>
          <w:lang w:val="sq-AL" w:bidi="ar-SA"/>
        </w:rPr>
        <w:t>ë</w:t>
      </w:r>
      <w:r w:rsidR="00BB23D1" w:rsidRPr="0069300A">
        <w:rPr>
          <w:rFonts w:ascii="Times New Roman" w:eastAsia="Calibri" w:hAnsi="Times New Roman"/>
          <w:lang w:val="sq-AL" w:bidi="ar-SA"/>
        </w:rPr>
        <w:t xml:space="preserve"> provuese prej rezultateve </w:t>
      </w:r>
      <w:r w:rsidR="0041111A" w:rsidRPr="0069300A">
        <w:rPr>
          <w:rFonts w:ascii="Times New Roman" w:eastAsia="Calibri" w:hAnsi="Times New Roman"/>
          <w:lang w:val="sq-AL" w:bidi="ar-SA"/>
        </w:rPr>
        <w:t>– dinamik</w:t>
      </w:r>
      <w:r w:rsidR="0094003F" w:rsidRPr="0069300A">
        <w:rPr>
          <w:rFonts w:ascii="Times New Roman" w:eastAsia="MS Mincho" w:hAnsi="Times New Roman"/>
          <w:bCs/>
          <w:lang w:val="sq-AL" w:bidi="ar-SA"/>
        </w:rPr>
        <w:t>ë</w:t>
      </w:r>
      <w:r w:rsidR="0041111A" w:rsidRPr="0069300A">
        <w:rPr>
          <w:rFonts w:ascii="Times New Roman" w:eastAsia="Calibri" w:hAnsi="Times New Roman"/>
          <w:lang w:val="sq-AL" w:bidi="ar-SA"/>
        </w:rPr>
        <w:t>s – s</w:t>
      </w:r>
      <w:r w:rsidR="001F6144" w:rsidRPr="0069300A">
        <w:rPr>
          <w:rFonts w:ascii="Times New Roman" w:eastAsia="Calibri" w:hAnsi="Times New Roman"/>
          <w:lang w:val="sq-AL" w:bidi="ar-SA"/>
        </w:rPr>
        <w:t>ë</w:t>
      </w:r>
      <w:r w:rsidR="0041111A" w:rsidRPr="0069300A">
        <w:rPr>
          <w:rFonts w:ascii="Times New Roman" w:eastAsia="Calibri" w:hAnsi="Times New Roman"/>
          <w:lang w:val="sq-AL" w:bidi="ar-SA"/>
        </w:rPr>
        <w:t xml:space="preserve"> hetimeve (paraprake) t</w:t>
      </w:r>
      <w:r w:rsidR="001F6144" w:rsidRPr="0069300A">
        <w:rPr>
          <w:rFonts w:ascii="Times New Roman" w:eastAsia="Calibri" w:hAnsi="Times New Roman"/>
          <w:lang w:val="sq-AL" w:bidi="ar-SA"/>
        </w:rPr>
        <w:t>ë</w:t>
      </w:r>
      <w:r w:rsidR="0041111A" w:rsidRPr="0069300A">
        <w:rPr>
          <w:rFonts w:ascii="Times New Roman" w:eastAsia="Calibri" w:hAnsi="Times New Roman"/>
          <w:lang w:val="sq-AL" w:bidi="ar-SA"/>
        </w:rPr>
        <w:t xml:space="preserve"> zhvilluara n</w:t>
      </w:r>
      <w:r w:rsidR="001F6144" w:rsidRPr="0069300A">
        <w:rPr>
          <w:rFonts w:ascii="Times New Roman" w:eastAsia="Calibri" w:hAnsi="Times New Roman"/>
          <w:lang w:val="sq-AL" w:bidi="ar-SA"/>
        </w:rPr>
        <w:t>ë</w:t>
      </w:r>
      <w:r w:rsidR="0041111A" w:rsidRPr="0069300A">
        <w:rPr>
          <w:rFonts w:ascii="Times New Roman" w:eastAsia="Calibri" w:hAnsi="Times New Roman"/>
          <w:lang w:val="sq-AL" w:bidi="ar-SA"/>
        </w:rPr>
        <w:t xml:space="preserve"> kuadrin e procedimit penal t</w:t>
      </w:r>
      <w:r w:rsidR="001F6144" w:rsidRPr="0069300A">
        <w:rPr>
          <w:rFonts w:ascii="Times New Roman" w:eastAsia="Calibri" w:hAnsi="Times New Roman"/>
          <w:lang w:val="sq-AL" w:bidi="ar-SA"/>
        </w:rPr>
        <w:t>ë</w:t>
      </w:r>
      <w:r w:rsidR="002039C6" w:rsidRPr="0069300A">
        <w:rPr>
          <w:rFonts w:ascii="Times New Roman" w:eastAsia="Calibri" w:hAnsi="Times New Roman"/>
          <w:lang w:val="sq-AL" w:bidi="ar-SA"/>
        </w:rPr>
        <w:t xml:space="preserve"> r</w:t>
      </w:r>
      <w:r w:rsidR="0041111A" w:rsidRPr="0069300A">
        <w:rPr>
          <w:rFonts w:ascii="Times New Roman" w:eastAsia="Calibri" w:hAnsi="Times New Roman"/>
          <w:lang w:val="sq-AL" w:bidi="ar-SA"/>
        </w:rPr>
        <w:t xml:space="preserve">egjistruar </w:t>
      </w:r>
      <w:r w:rsidR="00261BC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261BCE"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261BCE"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261BCE" w:rsidRPr="0069300A">
        <w:rPr>
          <w:rFonts w:ascii="Times New Roman" w:eastAsia="Calibri" w:hAnsi="Times New Roman"/>
          <w:lang w:val="sq-AL" w:bidi="ar-SA"/>
        </w:rPr>
        <w:t>jtin fakt penal (ngjarje kriminale) n</w:t>
      </w:r>
      <w:r w:rsidR="001F6144" w:rsidRPr="0069300A">
        <w:rPr>
          <w:rFonts w:ascii="Times New Roman" w:eastAsia="Calibri" w:hAnsi="Times New Roman"/>
          <w:lang w:val="sq-AL" w:bidi="ar-SA"/>
        </w:rPr>
        <w:t>ë</w:t>
      </w:r>
      <w:r w:rsidR="00261BCE" w:rsidRPr="0069300A">
        <w:rPr>
          <w:rFonts w:ascii="Times New Roman" w:eastAsia="Calibri" w:hAnsi="Times New Roman"/>
          <w:lang w:val="sq-AL" w:bidi="ar-SA"/>
        </w:rPr>
        <w:t xml:space="preserve"> Prokuro</w:t>
      </w:r>
      <w:r w:rsidR="003C3382" w:rsidRPr="0069300A">
        <w:rPr>
          <w:rFonts w:ascii="Times New Roman" w:eastAsia="Calibri" w:hAnsi="Times New Roman"/>
          <w:lang w:val="sq-AL" w:bidi="ar-SA"/>
        </w:rPr>
        <w:t>r</w:t>
      </w:r>
      <w:r w:rsidR="00261BCE" w:rsidRPr="0069300A">
        <w:rPr>
          <w:rFonts w:ascii="Times New Roman" w:eastAsia="Calibri" w:hAnsi="Times New Roman"/>
          <w:lang w:val="sq-AL" w:bidi="ar-SA"/>
        </w:rPr>
        <w:t>in</w:t>
      </w:r>
      <w:r w:rsidR="001F6144" w:rsidRPr="0069300A">
        <w:rPr>
          <w:rFonts w:ascii="Times New Roman" w:eastAsia="Calibri" w:hAnsi="Times New Roman"/>
          <w:lang w:val="sq-AL" w:bidi="ar-SA"/>
        </w:rPr>
        <w:t>ë</w:t>
      </w:r>
      <w:r w:rsidR="00261BCE" w:rsidRPr="0069300A">
        <w:rPr>
          <w:rFonts w:ascii="Times New Roman" w:eastAsia="Calibri" w:hAnsi="Times New Roman"/>
          <w:lang w:val="sq-AL" w:bidi="ar-SA"/>
        </w:rPr>
        <w:t xml:space="preserve"> </w:t>
      </w:r>
      <w:r w:rsidR="003C3382" w:rsidRPr="0069300A">
        <w:rPr>
          <w:rFonts w:ascii="Times New Roman" w:eastAsia="Calibri" w:hAnsi="Times New Roman"/>
          <w:lang w:val="sq-AL" w:bidi="ar-SA"/>
        </w:rPr>
        <w:t>pran</w:t>
      </w:r>
      <w:r w:rsidR="001F6144" w:rsidRPr="0069300A">
        <w:rPr>
          <w:rFonts w:ascii="Times New Roman" w:eastAsia="Calibri" w:hAnsi="Times New Roman"/>
          <w:lang w:val="sq-AL" w:bidi="ar-SA"/>
        </w:rPr>
        <w:t>ë</w:t>
      </w:r>
      <w:r w:rsidR="003C3382"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3C3382"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3C3382" w:rsidRPr="0069300A">
        <w:rPr>
          <w:rFonts w:ascii="Times New Roman" w:eastAsia="Calibri" w:hAnsi="Times New Roman"/>
          <w:lang w:val="sq-AL" w:bidi="ar-SA"/>
        </w:rPr>
        <w:t xml:space="preserve"> Juridiksionit t</w:t>
      </w:r>
      <w:r w:rsidR="001F6144" w:rsidRPr="0069300A">
        <w:rPr>
          <w:rFonts w:ascii="Times New Roman" w:eastAsia="Calibri" w:hAnsi="Times New Roman"/>
          <w:lang w:val="sq-AL" w:bidi="ar-SA"/>
        </w:rPr>
        <w:t>ë</w:t>
      </w:r>
      <w:r w:rsidR="003C3382"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3C3382" w:rsidRPr="0069300A">
        <w:rPr>
          <w:rFonts w:ascii="Times New Roman" w:eastAsia="Calibri" w:hAnsi="Times New Roman"/>
          <w:lang w:val="sq-AL" w:bidi="ar-SA"/>
        </w:rPr>
        <w:t>rgjithsh</w:t>
      </w:r>
      <w:r w:rsidR="001F6144" w:rsidRPr="0069300A">
        <w:rPr>
          <w:rFonts w:ascii="Times New Roman" w:eastAsia="Calibri" w:hAnsi="Times New Roman"/>
          <w:lang w:val="sq-AL" w:bidi="ar-SA"/>
        </w:rPr>
        <w:t>ë</w:t>
      </w:r>
      <w:r w:rsidR="003C3382" w:rsidRPr="0069300A">
        <w:rPr>
          <w:rFonts w:ascii="Times New Roman" w:eastAsia="Calibri" w:hAnsi="Times New Roman"/>
          <w:lang w:val="sq-AL" w:bidi="ar-SA"/>
        </w:rPr>
        <w:t>m Tiran</w:t>
      </w:r>
      <w:r w:rsidR="001F6144" w:rsidRPr="0069300A">
        <w:rPr>
          <w:rFonts w:ascii="Times New Roman" w:eastAsia="Calibri" w:hAnsi="Times New Roman"/>
          <w:lang w:val="sq-AL" w:bidi="ar-SA"/>
        </w:rPr>
        <w:t>ë</w:t>
      </w:r>
      <w:r w:rsidR="003C3382" w:rsidRPr="0069300A">
        <w:rPr>
          <w:rFonts w:ascii="Times New Roman" w:eastAsia="Calibri" w:hAnsi="Times New Roman"/>
          <w:lang w:val="sq-AL" w:bidi="ar-SA"/>
        </w:rPr>
        <w:t xml:space="preserve"> </w:t>
      </w:r>
      <w:r w:rsidR="00A013D7" w:rsidRPr="0069300A">
        <w:rPr>
          <w:rFonts w:ascii="Times New Roman" w:eastAsia="Calibri" w:hAnsi="Times New Roman"/>
          <w:lang w:val="sq-AL" w:bidi="ar-SA"/>
        </w:rPr>
        <w:t>–</w:t>
      </w:r>
      <w:r w:rsidR="003C3382" w:rsidRPr="0069300A">
        <w:rPr>
          <w:rFonts w:ascii="Times New Roman" w:eastAsia="Calibri" w:hAnsi="Times New Roman"/>
          <w:lang w:val="sq-AL" w:bidi="ar-SA"/>
        </w:rPr>
        <w:t xml:space="preserve"> </w:t>
      </w:r>
      <w:r w:rsidR="00A013D7"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A013D7" w:rsidRPr="0069300A">
        <w:rPr>
          <w:rFonts w:ascii="Times New Roman" w:eastAsia="Calibri" w:hAnsi="Times New Roman"/>
          <w:lang w:val="sq-AL" w:bidi="ar-SA"/>
        </w:rPr>
        <w:t>rmbajtja e t</w:t>
      </w:r>
      <w:r w:rsidR="001F6144" w:rsidRPr="0069300A">
        <w:rPr>
          <w:rFonts w:ascii="Times New Roman" w:eastAsia="Calibri" w:hAnsi="Times New Roman"/>
          <w:lang w:val="sq-AL" w:bidi="ar-SA"/>
        </w:rPr>
        <w:t>ë</w:t>
      </w:r>
      <w:r w:rsidR="00A013D7" w:rsidRPr="0069300A">
        <w:rPr>
          <w:rFonts w:ascii="Times New Roman" w:eastAsia="Calibri" w:hAnsi="Times New Roman"/>
          <w:lang w:val="sq-AL" w:bidi="ar-SA"/>
        </w:rPr>
        <w:t xml:space="preserve"> cilave (megjith</w:t>
      </w:r>
      <w:r w:rsidR="001F6144" w:rsidRPr="0069300A">
        <w:rPr>
          <w:rFonts w:ascii="Times New Roman" w:eastAsia="Calibri" w:hAnsi="Times New Roman"/>
          <w:lang w:val="sq-AL" w:bidi="ar-SA"/>
        </w:rPr>
        <w:t>ë</w:t>
      </w:r>
      <w:r w:rsidR="00A013D7" w:rsidRPr="0069300A">
        <w:rPr>
          <w:rFonts w:ascii="Times New Roman" w:eastAsia="Calibri" w:hAnsi="Times New Roman"/>
          <w:lang w:val="sq-AL" w:bidi="ar-SA"/>
        </w:rPr>
        <w:t xml:space="preserve">se </w:t>
      </w:r>
      <w:r w:rsidR="001F6144" w:rsidRPr="0069300A">
        <w:rPr>
          <w:rFonts w:ascii="Times New Roman" w:eastAsia="Calibri" w:hAnsi="Times New Roman"/>
          <w:lang w:val="sq-AL" w:bidi="ar-SA"/>
        </w:rPr>
        <w:t>ë</w:t>
      </w:r>
      <w:r w:rsidR="00A013D7" w:rsidRPr="0069300A">
        <w:rPr>
          <w:rFonts w:ascii="Times New Roman" w:eastAsia="Calibri" w:hAnsi="Times New Roman"/>
          <w:lang w:val="sq-AL" w:bidi="ar-SA"/>
        </w:rPr>
        <w:t>sht</w:t>
      </w:r>
      <w:r w:rsidR="001F6144" w:rsidRPr="0069300A">
        <w:rPr>
          <w:rFonts w:ascii="Times New Roman" w:eastAsia="Calibri" w:hAnsi="Times New Roman"/>
          <w:lang w:val="sq-AL" w:bidi="ar-SA"/>
        </w:rPr>
        <w:t>ë</w:t>
      </w:r>
      <w:r w:rsidR="00A013D7" w:rsidRPr="0069300A">
        <w:rPr>
          <w:rFonts w:ascii="Times New Roman" w:eastAsia="Calibri" w:hAnsi="Times New Roman"/>
          <w:lang w:val="sq-AL" w:bidi="ar-SA"/>
        </w:rPr>
        <w:t xml:space="preserve"> hetuar lidhur me nivelin ek</w:t>
      </w:r>
      <w:r w:rsidR="00E51497" w:rsidRPr="0069300A">
        <w:rPr>
          <w:rFonts w:ascii="Times New Roman" w:eastAsia="Calibri" w:hAnsi="Times New Roman"/>
          <w:lang w:val="sq-AL" w:bidi="ar-SA"/>
        </w:rPr>
        <w:t xml:space="preserve">zekutiv </w:t>
      </w:r>
      <w:r w:rsidR="00E870E1" w:rsidRPr="0069300A">
        <w:rPr>
          <w:rFonts w:ascii="Times New Roman" w:eastAsia="Calibri" w:hAnsi="Times New Roman"/>
          <w:lang w:val="sq-AL" w:bidi="ar-SA"/>
        </w:rPr>
        <w:t xml:space="preserve">realizues </w:t>
      </w:r>
      <w:r w:rsidR="00593FCD"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593FCD" w:rsidRPr="0069300A">
        <w:rPr>
          <w:rFonts w:ascii="Times New Roman" w:eastAsia="Calibri" w:hAnsi="Times New Roman"/>
          <w:lang w:val="sq-AL" w:bidi="ar-SA"/>
        </w:rPr>
        <w:t xml:space="preserve"> vrasjeve </w:t>
      </w:r>
      <w:r w:rsidR="007D25D2" w:rsidRPr="0069300A">
        <w:rPr>
          <w:rFonts w:ascii="Times New Roman" w:eastAsia="Calibri" w:hAnsi="Times New Roman"/>
          <w:lang w:val="sq-AL" w:bidi="ar-SA"/>
        </w:rPr>
        <w:t xml:space="preserve">dhe </w:t>
      </w:r>
      <w:r w:rsidR="00593FCD"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2039C6" w:rsidRPr="0069300A">
        <w:rPr>
          <w:rFonts w:ascii="Times New Roman" w:eastAsia="Calibri" w:hAnsi="Times New Roman"/>
          <w:lang w:val="sq-AL" w:bidi="ar-SA"/>
        </w:rPr>
        <w:t xml:space="preserve"> </w:t>
      </w:r>
      <w:r w:rsidR="007D25D2" w:rsidRPr="0069300A">
        <w:rPr>
          <w:rFonts w:ascii="Times New Roman" w:eastAsia="Calibri" w:hAnsi="Times New Roman"/>
          <w:lang w:val="sq-AL" w:bidi="ar-SA"/>
        </w:rPr>
        <w:t>plagosjeve t</w:t>
      </w:r>
      <w:r w:rsidR="001F6144" w:rsidRPr="0069300A">
        <w:rPr>
          <w:rFonts w:ascii="Times New Roman" w:eastAsia="Calibri" w:hAnsi="Times New Roman"/>
          <w:lang w:val="sq-AL" w:bidi="ar-SA"/>
        </w:rPr>
        <w:t>ë</w:t>
      </w:r>
      <w:r w:rsidR="007D25D2" w:rsidRPr="0069300A">
        <w:rPr>
          <w:rFonts w:ascii="Times New Roman" w:eastAsia="Calibri" w:hAnsi="Times New Roman"/>
          <w:lang w:val="sq-AL" w:bidi="ar-SA"/>
        </w:rPr>
        <w:t xml:space="preserve"> </w:t>
      </w:r>
      <w:r w:rsidR="00593FCD" w:rsidRPr="0069300A">
        <w:rPr>
          <w:rFonts w:ascii="Times New Roman" w:eastAsia="Calibri" w:hAnsi="Times New Roman"/>
          <w:lang w:val="sq-AL" w:bidi="ar-SA"/>
        </w:rPr>
        <w:t>demostruesve</w:t>
      </w:r>
      <w:r w:rsidR="007D25D2" w:rsidRPr="0069300A">
        <w:rPr>
          <w:rFonts w:ascii="Times New Roman" w:eastAsia="Calibri" w:hAnsi="Times New Roman"/>
          <w:lang w:val="sq-AL" w:bidi="ar-SA"/>
        </w:rPr>
        <w:t>, p</w:t>
      </w:r>
      <w:r w:rsidR="001F6144" w:rsidRPr="0069300A">
        <w:rPr>
          <w:rFonts w:ascii="Times New Roman" w:eastAsia="Calibri" w:hAnsi="Times New Roman"/>
          <w:lang w:val="sq-AL" w:bidi="ar-SA"/>
        </w:rPr>
        <w:t>ë</w:t>
      </w:r>
      <w:r w:rsidR="007D25D2" w:rsidRPr="0069300A">
        <w:rPr>
          <w:rFonts w:ascii="Times New Roman" w:eastAsia="Calibri" w:hAnsi="Times New Roman"/>
          <w:lang w:val="sq-AL" w:bidi="ar-SA"/>
        </w:rPr>
        <w:t>rf</w:t>
      </w:r>
      <w:r w:rsidR="00EB4533" w:rsidRPr="0069300A">
        <w:rPr>
          <w:rFonts w:ascii="Times New Roman" w:eastAsia="Calibri" w:hAnsi="Times New Roman"/>
          <w:lang w:val="sq-AL" w:bidi="ar-SA"/>
        </w:rPr>
        <w:t>sh</w:t>
      </w:r>
      <w:r w:rsidR="007D25D2" w:rsidRPr="0069300A">
        <w:rPr>
          <w:rFonts w:ascii="Times New Roman" w:eastAsia="Calibri" w:hAnsi="Times New Roman"/>
          <w:lang w:val="sq-AL" w:bidi="ar-SA"/>
        </w:rPr>
        <w:t>ir</w:t>
      </w:r>
      <w:r w:rsidR="001F6144" w:rsidRPr="0069300A">
        <w:rPr>
          <w:rFonts w:ascii="Times New Roman" w:eastAsia="Calibri" w:hAnsi="Times New Roman"/>
          <w:lang w:val="sq-AL" w:bidi="ar-SA"/>
        </w:rPr>
        <w:t>ë</w:t>
      </w:r>
      <w:r w:rsidR="007D25D2" w:rsidRPr="0069300A">
        <w:rPr>
          <w:rFonts w:ascii="Times New Roman" w:eastAsia="Calibri" w:hAnsi="Times New Roman"/>
          <w:lang w:val="sq-AL" w:bidi="ar-SA"/>
        </w:rPr>
        <w:t xml:space="preserve"> edhe viktim</w:t>
      </w:r>
      <w:r w:rsidR="001F6144" w:rsidRPr="0069300A">
        <w:rPr>
          <w:rFonts w:ascii="Times New Roman" w:eastAsia="Calibri" w:hAnsi="Times New Roman"/>
          <w:lang w:val="sq-AL" w:bidi="ar-SA"/>
        </w:rPr>
        <w:t>ë</w:t>
      </w:r>
      <w:r w:rsidR="007D25D2" w:rsidRPr="0069300A">
        <w:rPr>
          <w:rFonts w:ascii="Times New Roman" w:eastAsia="Calibri" w:hAnsi="Times New Roman"/>
          <w:lang w:val="sq-AL" w:bidi="ar-SA"/>
        </w:rPr>
        <w:t>n Aleks Nika)</w:t>
      </w:r>
      <w:r w:rsidR="00EB4533" w:rsidRPr="0069300A">
        <w:rPr>
          <w:rFonts w:ascii="Times New Roman" w:eastAsia="Calibri" w:hAnsi="Times New Roman"/>
          <w:lang w:val="sq-AL" w:bidi="ar-SA"/>
        </w:rPr>
        <w:t xml:space="preserve"> </w:t>
      </w:r>
      <w:r w:rsidR="00E80A4B" w:rsidRPr="0069300A">
        <w:rPr>
          <w:rFonts w:ascii="Times New Roman" w:eastAsia="Calibri" w:hAnsi="Times New Roman"/>
          <w:lang w:val="sq-AL" w:bidi="ar-SA"/>
        </w:rPr>
        <w:t>–</w:t>
      </w:r>
      <w:r w:rsidR="00EB4533" w:rsidRPr="0069300A">
        <w:rPr>
          <w:rFonts w:ascii="Times New Roman" w:eastAsia="Calibri" w:hAnsi="Times New Roman"/>
          <w:lang w:val="sq-AL" w:bidi="ar-SA"/>
        </w:rPr>
        <w:t xml:space="preserve"> </w:t>
      </w:r>
      <w:r w:rsidR="00E80A4B" w:rsidRPr="0069300A">
        <w:rPr>
          <w:rFonts w:ascii="Times New Roman" w:eastAsia="Calibri" w:hAnsi="Times New Roman"/>
          <w:lang w:val="sq-AL" w:bidi="ar-SA"/>
        </w:rPr>
        <w:t xml:space="preserve">nuk referon </w:t>
      </w:r>
      <w:r w:rsidR="00753B3E" w:rsidRPr="0069300A">
        <w:rPr>
          <w:rFonts w:ascii="Times New Roman" w:eastAsia="Calibri" w:hAnsi="Times New Roman"/>
          <w:lang w:val="sq-AL" w:bidi="ar-SA"/>
        </w:rPr>
        <w:t>asnj</w:t>
      </w:r>
      <w:r w:rsidR="001F6144" w:rsidRPr="0069300A">
        <w:rPr>
          <w:rFonts w:ascii="Times New Roman" w:eastAsia="Calibri" w:hAnsi="Times New Roman"/>
          <w:lang w:val="sq-AL" w:bidi="ar-SA"/>
        </w:rPr>
        <w:t>ë</w:t>
      </w:r>
      <w:r w:rsidR="00753B3E"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753B3E" w:rsidRPr="0069300A">
        <w:rPr>
          <w:rFonts w:ascii="Times New Roman" w:eastAsia="Calibri" w:hAnsi="Times New Roman"/>
          <w:lang w:val="sq-AL" w:bidi="ar-SA"/>
        </w:rPr>
        <w:t xml:space="preserve"> dh</w:t>
      </w:r>
      <w:r w:rsidR="001F6144" w:rsidRPr="0069300A">
        <w:rPr>
          <w:rFonts w:ascii="Times New Roman" w:eastAsia="Calibri" w:hAnsi="Times New Roman"/>
          <w:lang w:val="sq-AL" w:bidi="ar-SA"/>
        </w:rPr>
        <w:t>ë</w:t>
      </w:r>
      <w:r w:rsidR="00753B3E"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753B3E"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753B3E"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753B3E"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753B3E" w:rsidRPr="0069300A">
        <w:rPr>
          <w:rFonts w:ascii="Times New Roman" w:eastAsia="Calibri" w:hAnsi="Times New Roman"/>
          <w:lang w:val="sq-AL" w:bidi="ar-SA"/>
        </w:rPr>
        <w:t xml:space="preserve"> drejtim</w:t>
      </w:r>
      <w:r w:rsidR="001B49A5" w:rsidRPr="0069300A">
        <w:rPr>
          <w:rFonts w:ascii="Times New Roman" w:eastAsia="Calibri" w:hAnsi="Times New Roman"/>
          <w:lang w:val="sq-AL" w:bidi="ar-SA"/>
        </w:rPr>
        <w:t>”</w:t>
      </w:r>
      <w:r w:rsidR="002745E4" w:rsidRPr="0069300A">
        <w:rPr>
          <w:rFonts w:ascii="Times New Roman" w:eastAsia="Calibri" w:hAnsi="Times New Roman"/>
          <w:lang w:val="sq-AL" w:bidi="ar-SA"/>
        </w:rPr>
        <w:t xml:space="preserve">- </w:t>
      </w:r>
      <w:r w:rsidR="007C1F76"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7C1F76" w:rsidRPr="0069300A">
        <w:rPr>
          <w:rFonts w:ascii="Times New Roman" w:eastAsia="Calibri" w:hAnsi="Times New Roman"/>
          <w:lang w:val="sq-AL" w:bidi="ar-SA"/>
        </w:rPr>
        <w:t>rmban</w:t>
      </w:r>
      <w:r w:rsidR="00990A22" w:rsidRPr="0069300A">
        <w:rPr>
          <w:rFonts w:ascii="Times New Roman" w:eastAsia="Calibri" w:hAnsi="Times New Roman"/>
          <w:lang w:val="sq-AL" w:bidi="ar-SA"/>
        </w:rPr>
        <w:t xml:space="preserve"> rekuizitat </w:t>
      </w:r>
      <w:r w:rsidR="00FB0193" w:rsidRPr="0069300A">
        <w:rPr>
          <w:rFonts w:ascii="Times New Roman" w:eastAsia="Calibri" w:hAnsi="Times New Roman"/>
          <w:lang w:val="sq-AL" w:bidi="ar-SA"/>
        </w:rPr>
        <w:t xml:space="preserve">(e karakterit formal </w:t>
      </w:r>
      <w:r w:rsidR="006F0776" w:rsidRPr="0069300A">
        <w:rPr>
          <w:rFonts w:ascii="Times New Roman" w:eastAsia="Calibri" w:hAnsi="Times New Roman"/>
          <w:lang w:val="sq-AL" w:bidi="ar-SA"/>
        </w:rPr>
        <w:t>dhe substancial) t</w:t>
      </w:r>
      <w:r w:rsidR="001F6144" w:rsidRPr="0069300A">
        <w:rPr>
          <w:rFonts w:ascii="Times New Roman" w:eastAsia="Calibri" w:hAnsi="Times New Roman"/>
          <w:lang w:val="sq-AL" w:bidi="ar-SA"/>
        </w:rPr>
        <w:t>ë</w:t>
      </w:r>
      <w:r w:rsidR="00990A22" w:rsidRPr="0069300A">
        <w:rPr>
          <w:rFonts w:ascii="Times New Roman" w:eastAsia="Calibri" w:hAnsi="Times New Roman"/>
          <w:lang w:val="sq-AL" w:bidi="ar-SA"/>
        </w:rPr>
        <w:t xml:space="preserve"> </w:t>
      </w:r>
      <w:r w:rsidR="00FC2D73" w:rsidRPr="0069300A">
        <w:rPr>
          <w:rFonts w:ascii="Times New Roman" w:eastAsia="Calibri" w:hAnsi="Times New Roman"/>
          <w:lang w:val="sq-AL" w:bidi="ar-SA"/>
        </w:rPr>
        <w:t>vendimit t</w:t>
      </w:r>
      <w:r w:rsidR="001F6144" w:rsidRPr="0069300A">
        <w:rPr>
          <w:rFonts w:ascii="Times New Roman" w:eastAsia="Calibri" w:hAnsi="Times New Roman"/>
          <w:lang w:val="sq-AL" w:bidi="ar-SA"/>
        </w:rPr>
        <w:t>ë</w:t>
      </w:r>
      <w:r w:rsidR="002039C6" w:rsidRPr="0069300A">
        <w:rPr>
          <w:rFonts w:ascii="Times New Roman" w:eastAsia="Calibri" w:hAnsi="Times New Roman"/>
          <w:lang w:val="sq-AL" w:bidi="ar-SA"/>
        </w:rPr>
        <w:t xml:space="preserve"> mosfillimit (mosr</w:t>
      </w:r>
      <w:r w:rsidR="00FC2D73" w:rsidRPr="0069300A">
        <w:rPr>
          <w:rFonts w:ascii="Times New Roman" w:eastAsia="Calibri" w:hAnsi="Times New Roman"/>
          <w:lang w:val="sq-AL" w:bidi="ar-SA"/>
        </w:rPr>
        <w:t>egjistrimit) t</w:t>
      </w:r>
      <w:r w:rsidR="001F6144" w:rsidRPr="0069300A">
        <w:rPr>
          <w:rFonts w:ascii="Times New Roman" w:eastAsia="Calibri" w:hAnsi="Times New Roman"/>
          <w:lang w:val="sq-AL" w:bidi="ar-SA"/>
        </w:rPr>
        <w:t>ë</w:t>
      </w:r>
      <w:r w:rsidR="00FC2D73" w:rsidRPr="0069300A">
        <w:rPr>
          <w:rFonts w:ascii="Times New Roman" w:eastAsia="Calibri" w:hAnsi="Times New Roman"/>
          <w:lang w:val="sq-AL" w:bidi="ar-SA"/>
        </w:rPr>
        <w:t xml:space="preserve"> procedimit </w:t>
      </w:r>
      <w:r w:rsidR="00F00E3A" w:rsidRPr="0069300A">
        <w:rPr>
          <w:rFonts w:ascii="Times New Roman" w:eastAsia="Calibri" w:hAnsi="Times New Roman"/>
          <w:lang w:val="sq-AL" w:bidi="ar-SA"/>
        </w:rPr>
        <w:t>– t</w:t>
      </w:r>
      <w:r w:rsidR="001F6144" w:rsidRPr="0069300A">
        <w:rPr>
          <w:rFonts w:ascii="Times New Roman" w:eastAsia="Calibri" w:hAnsi="Times New Roman"/>
          <w:lang w:val="sq-AL" w:bidi="ar-SA"/>
        </w:rPr>
        <w:t>ë</w:t>
      </w:r>
      <w:r w:rsidR="00F00E3A" w:rsidRPr="0069300A">
        <w:rPr>
          <w:rFonts w:ascii="Times New Roman" w:eastAsia="Calibri" w:hAnsi="Times New Roman"/>
          <w:lang w:val="sq-AL" w:bidi="ar-SA"/>
        </w:rPr>
        <w:t xml:space="preserve"> parashikuar n</w:t>
      </w:r>
      <w:r w:rsidR="001F6144" w:rsidRPr="0069300A">
        <w:rPr>
          <w:rFonts w:ascii="Times New Roman" w:eastAsia="Calibri" w:hAnsi="Times New Roman"/>
          <w:lang w:val="sq-AL" w:bidi="ar-SA"/>
        </w:rPr>
        <w:t>ë</w:t>
      </w:r>
      <w:r w:rsidR="00F00E3A" w:rsidRPr="0069300A">
        <w:rPr>
          <w:rFonts w:ascii="Times New Roman" w:eastAsia="Calibri" w:hAnsi="Times New Roman"/>
          <w:lang w:val="sq-AL" w:bidi="ar-SA"/>
        </w:rPr>
        <w:t xml:space="preserve"> paragrafin e par</w:t>
      </w:r>
      <w:r w:rsidR="001F6144" w:rsidRPr="0069300A">
        <w:rPr>
          <w:rFonts w:ascii="Times New Roman" w:eastAsia="Calibri" w:hAnsi="Times New Roman"/>
          <w:lang w:val="sq-AL" w:bidi="ar-SA"/>
        </w:rPr>
        <w:t>ë</w:t>
      </w:r>
      <w:r w:rsidR="007C1F76" w:rsidRPr="0069300A">
        <w:rPr>
          <w:rFonts w:ascii="Times New Roman" w:eastAsia="Calibri" w:hAnsi="Times New Roman"/>
          <w:lang w:val="sq-AL" w:bidi="ar-SA"/>
        </w:rPr>
        <w:t>,</w:t>
      </w:r>
      <w:r w:rsidR="00F00E3A"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F00E3A" w:rsidRPr="0069300A">
        <w:rPr>
          <w:rFonts w:ascii="Times New Roman" w:eastAsia="Calibri" w:hAnsi="Times New Roman"/>
          <w:lang w:val="sq-AL" w:bidi="ar-SA"/>
        </w:rPr>
        <w:t xml:space="preserve"> nenit 291 t</w:t>
      </w:r>
      <w:r w:rsidR="001F6144" w:rsidRPr="0069300A">
        <w:rPr>
          <w:rFonts w:ascii="Times New Roman" w:eastAsia="Calibri" w:hAnsi="Times New Roman"/>
          <w:lang w:val="sq-AL" w:bidi="ar-SA"/>
        </w:rPr>
        <w:t>ë</w:t>
      </w:r>
      <w:r w:rsidR="00F00E3A"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F00E3A" w:rsidRPr="0069300A">
        <w:rPr>
          <w:rFonts w:ascii="Times New Roman" w:eastAsia="Calibri" w:hAnsi="Times New Roman"/>
          <w:lang w:val="sq-AL" w:bidi="ar-SA"/>
        </w:rPr>
        <w:t xml:space="preserve">. </w:t>
      </w:r>
    </w:p>
    <w:p w14:paraId="7018E44C" w14:textId="7E8A8305" w:rsidR="00292F80" w:rsidRPr="0069300A" w:rsidRDefault="0094003F"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V</w:t>
      </w:r>
      <w:r w:rsidR="006C141C" w:rsidRPr="0069300A">
        <w:rPr>
          <w:rFonts w:ascii="Times New Roman" w:eastAsia="Calibri" w:hAnsi="Times New Roman"/>
          <w:lang w:val="sq-AL" w:bidi="ar-SA"/>
        </w:rPr>
        <w:t>eshja e k</w:t>
      </w:r>
      <w:r w:rsidR="001F6144" w:rsidRPr="0069300A">
        <w:rPr>
          <w:rFonts w:ascii="Times New Roman" w:eastAsia="Calibri" w:hAnsi="Times New Roman"/>
          <w:lang w:val="sq-AL" w:bidi="ar-SA"/>
        </w:rPr>
        <w:t>ë</w:t>
      </w:r>
      <w:r w:rsidR="006C141C" w:rsidRPr="0069300A">
        <w:rPr>
          <w:rFonts w:ascii="Times New Roman" w:eastAsia="Calibri" w:hAnsi="Times New Roman"/>
          <w:lang w:val="sq-AL" w:bidi="ar-SA"/>
        </w:rPr>
        <w:t xml:space="preserve">tij </w:t>
      </w:r>
      <w:r w:rsidR="00F5317B" w:rsidRPr="0069300A">
        <w:rPr>
          <w:rFonts w:ascii="Times New Roman" w:eastAsia="Calibri" w:hAnsi="Times New Roman"/>
          <w:lang w:val="sq-AL" w:bidi="ar-SA"/>
        </w:rPr>
        <w:t>konkluzioni n</w:t>
      </w:r>
      <w:r w:rsidR="001F6144" w:rsidRPr="0069300A">
        <w:rPr>
          <w:rFonts w:ascii="Times New Roman" w:eastAsia="Calibri" w:hAnsi="Times New Roman"/>
          <w:lang w:val="sq-AL" w:bidi="ar-SA"/>
        </w:rPr>
        <w:t>ë</w:t>
      </w:r>
      <w:r w:rsidR="00F5317B" w:rsidRPr="0069300A">
        <w:rPr>
          <w:rFonts w:ascii="Times New Roman" w:eastAsia="Calibri" w:hAnsi="Times New Roman"/>
          <w:lang w:val="sq-AL" w:bidi="ar-SA"/>
        </w:rPr>
        <w:t xml:space="preserve">n “petkun” e </w:t>
      </w:r>
      <w:r w:rsidR="00285BA3" w:rsidRPr="0069300A">
        <w:rPr>
          <w:rFonts w:ascii="Times New Roman" w:eastAsia="Calibri" w:hAnsi="Times New Roman"/>
          <w:lang w:val="sq-AL" w:bidi="ar-SA"/>
        </w:rPr>
        <w:t>“kalimit t</w:t>
      </w:r>
      <w:r w:rsidR="001F6144" w:rsidRPr="0069300A">
        <w:rPr>
          <w:rFonts w:ascii="Times New Roman" w:eastAsia="Calibri" w:hAnsi="Times New Roman"/>
          <w:lang w:val="sq-AL" w:bidi="ar-SA"/>
        </w:rPr>
        <w:t>ë</w:t>
      </w:r>
      <w:r w:rsidR="00285BA3" w:rsidRPr="0069300A">
        <w:rPr>
          <w:rFonts w:ascii="Times New Roman" w:eastAsia="Calibri" w:hAnsi="Times New Roman"/>
          <w:lang w:val="sq-AL" w:bidi="ar-SA"/>
        </w:rPr>
        <w:t xml:space="preserve"> akteve” (t</w:t>
      </w:r>
      <w:r w:rsidR="001F6144" w:rsidRPr="0069300A">
        <w:rPr>
          <w:rFonts w:ascii="Times New Roman" w:eastAsia="Calibri" w:hAnsi="Times New Roman"/>
          <w:lang w:val="sq-AL" w:bidi="ar-SA"/>
        </w:rPr>
        <w:t>ë</w:t>
      </w:r>
      <w:r w:rsidR="00285BA3" w:rsidRPr="0069300A">
        <w:rPr>
          <w:rFonts w:ascii="Times New Roman" w:eastAsia="Calibri" w:hAnsi="Times New Roman"/>
          <w:lang w:val="sq-AL" w:bidi="ar-SA"/>
        </w:rPr>
        <w:t xml:space="preserve"> kall</w:t>
      </w:r>
      <w:r w:rsidR="001F6144" w:rsidRPr="0069300A">
        <w:rPr>
          <w:rFonts w:ascii="Times New Roman" w:eastAsia="Calibri" w:hAnsi="Times New Roman"/>
          <w:lang w:val="sq-AL" w:bidi="ar-SA"/>
        </w:rPr>
        <w:t>ë</w:t>
      </w:r>
      <w:r w:rsidR="00285BA3" w:rsidRPr="0069300A">
        <w:rPr>
          <w:rFonts w:ascii="Times New Roman" w:eastAsia="Calibri" w:hAnsi="Times New Roman"/>
          <w:lang w:val="sq-AL" w:bidi="ar-SA"/>
        </w:rPr>
        <w:t>zimit</w:t>
      </w:r>
      <w:r w:rsidR="00421BD7"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421BD7" w:rsidRPr="0069300A">
        <w:rPr>
          <w:rFonts w:ascii="Times New Roman" w:eastAsia="Calibri" w:hAnsi="Times New Roman"/>
          <w:lang w:val="sq-AL" w:bidi="ar-SA"/>
        </w:rPr>
        <w:t xml:space="preserve"> refuzuar</w:t>
      </w:r>
      <w:r w:rsidR="00E52992" w:rsidRPr="0069300A">
        <w:rPr>
          <w:rFonts w:ascii="Times New Roman" w:eastAsia="Calibri" w:hAnsi="Times New Roman"/>
          <w:lang w:val="sq-AL" w:bidi="ar-SA"/>
        </w:rPr>
        <w:t xml:space="preserve"> – </w:t>
      </w:r>
      <w:r w:rsidR="00F55A86"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F55A86"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F55A86" w:rsidRPr="0069300A">
        <w:rPr>
          <w:rFonts w:ascii="Times New Roman" w:eastAsia="Calibri" w:hAnsi="Times New Roman"/>
          <w:lang w:val="sq-AL" w:bidi="ar-SA"/>
        </w:rPr>
        <w:t xml:space="preserve"> qen</w:t>
      </w:r>
      <w:r w:rsidR="001F6144" w:rsidRPr="0069300A">
        <w:rPr>
          <w:rFonts w:ascii="Times New Roman" w:eastAsia="Calibri" w:hAnsi="Times New Roman"/>
          <w:lang w:val="sq-AL" w:bidi="ar-SA"/>
        </w:rPr>
        <w:t>ë</w:t>
      </w:r>
      <w:r w:rsidR="00F55A86"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2039C6" w:rsidRPr="0069300A">
        <w:rPr>
          <w:rFonts w:ascii="Times New Roman" w:eastAsia="Calibri" w:hAnsi="Times New Roman"/>
          <w:lang w:val="sq-AL" w:bidi="ar-SA"/>
        </w:rPr>
        <w:t xml:space="preserve"> </w:t>
      </w:r>
      <w:r w:rsidR="00F55A86" w:rsidRPr="0069300A">
        <w:rPr>
          <w:rFonts w:ascii="Times New Roman" w:eastAsia="Calibri" w:hAnsi="Times New Roman"/>
          <w:lang w:val="sq-AL" w:bidi="ar-SA"/>
        </w:rPr>
        <w:t>sakt</w:t>
      </w:r>
      <w:r w:rsidR="001F6144" w:rsidRPr="0069300A">
        <w:rPr>
          <w:rFonts w:ascii="Times New Roman" w:eastAsia="Calibri" w:hAnsi="Times New Roman"/>
          <w:lang w:val="sq-AL" w:bidi="ar-SA"/>
        </w:rPr>
        <w:t>ë</w:t>
      </w:r>
      <w:r w:rsidR="00F55A86"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421BD7" w:rsidRPr="0069300A">
        <w:rPr>
          <w:rFonts w:ascii="Times New Roman" w:eastAsia="Calibri" w:hAnsi="Times New Roman"/>
          <w:lang w:val="sq-AL" w:bidi="ar-SA"/>
        </w:rPr>
        <w:t>tek prokurori “kompetent”</w:t>
      </w:r>
      <w:r w:rsidR="009C411C" w:rsidRPr="0069300A">
        <w:rPr>
          <w:rFonts w:ascii="Times New Roman" w:eastAsia="Calibri" w:hAnsi="Times New Roman"/>
          <w:lang w:val="sq-AL" w:bidi="ar-SA"/>
        </w:rPr>
        <w:t xml:space="preserve"> </w:t>
      </w:r>
      <w:r w:rsidR="00E52992" w:rsidRPr="0069300A">
        <w:rPr>
          <w:rFonts w:ascii="Times New Roman" w:eastAsia="Calibri" w:hAnsi="Times New Roman"/>
          <w:lang w:val="sq-AL" w:bidi="ar-SA"/>
        </w:rPr>
        <w:t>duke paraqitur si reference p</w:t>
      </w:r>
      <w:r w:rsidR="001F6144" w:rsidRPr="0069300A">
        <w:rPr>
          <w:rFonts w:ascii="Times New Roman" w:eastAsia="Calibri" w:hAnsi="Times New Roman"/>
          <w:lang w:val="sq-AL" w:bidi="ar-SA"/>
        </w:rPr>
        <w:t>ë</w:t>
      </w:r>
      <w:r w:rsidR="00E52992" w:rsidRPr="0069300A">
        <w:rPr>
          <w:rFonts w:ascii="Times New Roman" w:eastAsia="Calibri" w:hAnsi="Times New Roman"/>
          <w:lang w:val="sq-AL" w:bidi="ar-SA"/>
        </w:rPr>
        <w:t>rcaktimin e paragrafit t</w:t>
      </w:r>
      <w:r w:rsidR="001F6144" w:rsidRPr="0069300A">
        <w:rPr>
          <w:rFonts w:ascii="Times New Roman" w:eastAsia="Calibri" w:hAnsi="Times New Roman"/>
          <w:lang w:val="sq-AL" w:bidi="ar-SA"/>
        </w:rPr>
        <w:t>ë</w:t>
      </w:r>
      <w:r w:rsidR="00E52992" w:rsidRPr="0069300A">
        <w:rPr>
          <w:rFonts w:ascii="Times New Roman" w:eastAsia="Calibri" w:hAnsi="Times New Roman"/>
          <w:lang w:val="sq-AL" w:bidi="ar-SA"/>
        </w:rPr>
        <w:t xml:space="preserve"> tret</w:t>
      </w:r>
      <w:r w:rsidR="001F6144" w:rsidRPr="0069300A">
        <w:rPr>
          <w:rFonts w:ascii="Times New Roman" w:eastAsia="Calibri" w:hAnsi="Times New Roman"/>
          <w:lang w:val="sq-AL" w:bidi="ar-SA"/>
        </w:rPr>
        <w:t>ë</w:t>
      </w:r>
      <w:r w:rsidR="00C00E29" w:rsidRPr="0069300A">
        <w:rPr>
          <w:rFonts w:ascii="Times New Roman" w:eastAsia="Calibri" w:hAnsi="Times New Roman"/>
          <w:lang w:val="sq-AL" w:bidi="ar-SA"/>
        </w:rPr>
        <w:t>,</w:t>
      </w:r>
      <w:r w:rsidR="00E52992"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E52992" w:rsidRPr="0069300A">
        <w:rPr>
          <w:rFonts w:ascii="Times New Roman" w:eastAsia="Calibri" w:hAnsi="Times New Roman"/>
          <w:lang w:val="sq-AL" w:bidi="ar-SA"/>
        </w:rPr>
        <w:t xml:space="preserve"> nenit 2</w:t>
      </w:r>
      <w:r w:rsidR="00C44B3B" w:rsidRPr="0069300A">
        <w:rPr>
          <w:rFonts w:ascii="Times New Roman" w:eastAsia="Calibri" w:hAnsi="Times New Roman"/>
          <w:lang w:val="sq-AL" w:bidi="ar-SA"/>
        </w:rPr>
        <w:t>9</w:t>
      </w:r>
      <w:r w:rsidR="00E52992"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E52992"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5D4691" w:rsidRPr="0069300A">
        <w:rPr>
          <w:rFonts w:ascii="Times New Roman" w:eastAsia="Calibri" w:hAnsi="Times New Roman"/>
          <w:lang w:val="sq-AL" w:bidi="ar-SA"/>
        </w:rPr>
        <w:t xml:space="preserve"> </w:t>
      </w:r>
      <w:r w:rsidR="00570D2E" w:rsidRPr="0069300A">
        <w:rPr>
          <w:rFonts w:ascii="Times New Roman" w:eastAsia="Calibri" w:hAnsi="Times New Roman"/>
          <w:lang w:val="sq-AL" w:bidi="ar-SA"/>
        </w:rPr>
        <w:t>(q</w:t>
      </w:r>
      <w:r w:rsidR="001F6144" w:rsidRPr="0069300A">
        <w:rPr>
          <w:rFonts w:ascii="Times New Roman" w:eastAsia="Calibri" w:hAnsi="Times New Roman"/>
          <w:lang w:val="sq-AL" w:bidi="ar-SA"/>
        </w:rPr>
        <w:t>ë</w:t>
      </w:r>
      <w:r w:rsidR="00570D2E" w:rsidRPr="0069300A">
        <w:rPr>
          <w:rFonts w:ascii="Times New Roman" w:eastAsia="Calibri" w:hAnsi="Times New Roman"/>
          <w:lang w:val="sq-AL" w:bidi="ar-SA"/>
        </w:rPr>
        <w:t xml:space="preserve"> b</w:t>
      </w:r>
      <w:r w:rsidR="001F6144" w:rsidRPr="0069300A">
        <w:rPr>
          <w:rFonts w:ascii="Times New Roman" w:eastAsia="Calibri" w:hAnsi="Times New Roman"/>
          <w:lang w:val="sq-AL" w:bidi="ar-SA"/>
        </w:rPr>
        <w:t>ë</w:t>
      </w:r>
      <w:r w:rsidR="00570D2E" w:rsidRPr="0069300A">
        <w:rPr>
          <w:rFonts w:ascii="Times New Roman" w:eastAsia="Calibri" w:hAnsi="Times New Roman"/>
          <w:lang w:val="sq-AL" w:bidi="ar-SA"/>
        </w:rPr>
        <w:t>n fjal</w:t>
      </w:r>
      <w:r w:rsidR="001F6144" w:rsidRPr="0069300A">
        <w:rPr>
          <w:rFonts w:ascii="Times New Roman" w:eastAsia="Calibri" w:hAnsi="Times New Roman"/>
          <w:lang w:val="sq-AL" w:bidi="ar-SA"/>
        </w:rPr>
        <w:t>ë</w:t>
      </w:r>
      <w:r w:rsidR="00570D2E" w:rsidRPr="0069300A">
        <w:rPr>
          <w:rFonts w:ascii="Times New Roman" w:eastAsia="Calibri" w:hAnsi="Times New Roman"/>
          <w:lang w:val="sq-AL" w:bidi="ar-SA"/>
        </w:rPr>
        <w:t xml:space="preserve"> </w:t>
      </w:r>
      <w:r w:rsidR="00C44B3B"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C44B3B" w:rsidRPr="0069300A">
        <w:rPr>
          <w:rFonts w:ascii="Times New Roman" w:eastAsia="Calibri" w:hAnsi="Times New Roman"/>
          <w:lang w:val="sq-AL" w:bidi="ar-SA"/>
        </w:rPr>
        <w:t xml:space="preserve">r </w:t>
      </w:r>
      <w:r w:rsidR="00A006EC" w:rsidRPr="0069300A">
        <w:rPr>
          <w:rFonts w:ascii="Times New Roman" w:eastAsia="Calibri" w:hAnsi="Times New Roman"/>
          <w:lang w:val="sq-AL" w:bidi="ar-SA"/>
        </w:rPr>
        <w:t xml:space="preserve">eventualitetin e </w:t>
      </w:r>
      <w:r w:rsidR="00571C15" w:rsidRPr="0069300A">
        <w:rPr>
          <w:rFonts w:ascii="Times New Roman" w:eastAsia="Calibri" w:hAnsi="Times New Roman"/>
          <w:lang w:val="sq-AL" w:bidi="ar-SA"/>
        </w:rPr>
        <w:t>verifikimit t</w:t>
      </w:r>
      <w:r w:rsidR="001F6144" w:rsidRPr="0069300A">
        <w:rPr>
          <w:rFonts w:ascii="Times New Roman" w:eastAsia="Calibri" w:hAnsi="Times New Roman"/>
          <w:lang w:val="sq-AL" w:bidi="ar-SA"/>
        </w:rPr>
        <w:t>ë</w:t>
      </w:r>
      <w:r w:rsidR="00571C15" w:rsidRPr="0069300A">
        <w:rPr>
          <w:rFonts w:ascii="Times New Roman" w:eastAsia="Calibri" w:hAnsi="Times New Roman"/>
          <w:lang w:val="sq-AL" w:bidi="ar-SA"/>
        </w:rPr>
        <w:t xml:space="preserve"> </w:t>
      </w:r>
      <w:r w:rsidR="00A006EC" w:rsidRPr="0069300A">
        <w:rPr>
          <w:rFonts w:ascii="Times New Roman" w:eastAsia="Calibri" w:hAnsi="Times New Roman"/>
          <w:lang w:val="sq-AL" w:bidi="ar-SA"/>
        </w:rPr>
        <w:t>nj</w:t>
      </w:r>
      <w:r w:rsidR="001F6144" w:rsidRPr="0069300A">
        <w:rPr>
          <w:rFonts w:ascii="Times New Roman" w:eastAsia="Calibri" w:hAnsi="Times New Roman"/>
          <w:lang w:val="sq-AL" w:bidi="ar-SA"/>
        </w:rPr>
        <w:t>ë</w:t>
      </w:r>
      <w:r w:rsidR="00A006EC" w:rsidRPr="0069300A">
        <w:rPr>
          <w:rFonts w:ascii="Times New Roman" w:eastAsia="Calibri" w:hAnsi="Times New Roman"/>
          <w:lang w:val="sq-AL" w:bidi="ar-SA"/>
        </w:rPr>
        <w:t xml:space="preserve"> </w:t>
      </w:r>
      <w:r w:rsidR="00C44B3B" w:rsidRPr="0069300A">
        <w:rPr>
          <w:rFonts w:ascii="Times New Roman" w:eastAsia="Calibri" w:hAnsi="Times New Roman"/>
          <w:lang w:val="sq-AL" w:bidi="ar-SA"/>
        </w:rPr>
        <w:t>konflikti</w:t>
      </w:r>
      <w:r w:rsidR="00EF640B" w:rsidRPr="0069300A">
        <w:rPr>
          <w:rFonts w:ascii="Times New Roman" w:eastAsia="Calibri" w:hAnsi="Times New Roman"/>
          <w:lang w:val="sq-AL" w:bidi="ar-SA"/>
        </w:rPr>
        <w:t xml:space="preserve"> pozitiv t</w:t>
      </w:r>
      <w:r w:rsidR="001F6144" w:rsidRPr="0069300A">
        <w:rPr>
          <w:rFonts w:ascii="Times New Roman" w:eastAsia="Calibri" w:hAnsi="Times New Roman"/>
          <w:lang w:val="sq-AL" w:bidi="ar-SA"/>
        </w:rPr>
        <w:t>ë</w:t>
      </w:r>
      <w:r w:rsidR="00EF640B" w:rsidRPr="0069300A">
        <w:rPr>
          <w:rFonts w:ascii="Times New Roman" w:eastAsia="Calibri" w:hAnsi="Times New Roman"/>
          <w:lang w:val="sq-AL" w:bidi="ar-SA"/>
        </w:rPr>
        <w:t xml:space="preserve"> “kompetenc</w:t>
      </w:r>
      <w:r w:rsidR="001F6144" w:rsidRPr="0069300A">
        <w:rPr>
          <w:rFonts w:ascii="Times New Roman" w:eastAsia="Calibri" w:hAnsi="Times New Roman"/>
          <w:lang w:val="sq-AL" w:bidi="ar-SA"/>
        </w:rPr>
        <w:t>ë</w:t>
      </w:r>
      <w:r w:rsidR="00EF640B"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EF640B" w:rsidRPr="0069300A">
        <w:rPr>
          <w:rFonts w:ascii="Times New Roman" w:eastAsia="Calibri" w:hAnsi="Times New Roman"/>
          <w:lang w:val="sq-AL" w:bidi="ar-SA"/>
        </w:rPr>
        <w:t xml:space="preserve"> hetimit t</w:t>
      </w:r>
      <w:r w:rsidR="001F6144" w:rsidRPr="0069300A">
        <w:rPr>
          <w:rFonts w:ascii="Times New Roman" w:eastAsia="Calibri" w:hAnsi="Times New Roman"/>
          <w:lang w:val="sq-AL" w:bidi="ar-SA"/>
        </w:rPr>
        <w:t>ë</w:t>
      </w:r>
      <w:r w:rsidR="00EF640B" w:rsidRPr="0069300A">
        <w:rPr>
          <w:rFonts w:ascii="Times New Roman" w:eastAsia="Calibri" w:hAnsi="Times New Roman"/>
          <w:lang w:val="sq-AL" w:bidi="ar-SA"/>
        </w:rPr>
        <w:t xml:space="preserve"> </w:t>
      </w:r>
      <w:r w:rsidR="00DE66A3" w:rsidRPr="0069300A">
        <w:rPr>
          <w:rFonts w:ascii="Times New Roman" w:eastAsia="Calibri" w:hAnsi="Times New Roman"/>
          <w:lang w:val="sq-AL" w:bidi="ar-SA"/>
        </w:rPr>
        <w:t>prokurorit t</w:t>
      </w:r>
      <w:r w:rsidR="001F6144" w:rsidRPr="0069300A">
        <w:rPr>
          <w:rFonts w:ascii="Times New Roman" w:eastAsia="Calibri" w:hAnsi="Times New Roman"/>
          <w:lang w:val="sq-AL" w:bidi="ar-SA"/>
        </w:rPr>
        <w:t>ë</w:t>
      </w:r>
      <w:r w:rsidR="00DE66A3" w:rsidRPr="0069300A">
        <w:rPr>
          <w:rFonts w:ascii="Times New Roman" w:eastAsia="Calibri" w:hAnsi="Times New Roman"/>
          <w:lang w:val="sq-AL" w:bidi="ar-SA"/>
        </w:rPr>
        <w:t xml:space="preserve"> posa</w:t>
      </w:r>
      <w:r w:rsidR="001007DE"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DE66A3" w:rsidRPr="0069300A">
        <w:rPr>
          <w:rFonts w:ascii="Times New Roman" w:eastAsia="Calibri" w:hAnsi="Times New Roman"/>
          <w:lang w:val="sq-AL" w:bidi="ar-SA"/>
        </w:rPr>
        <w:t xml:space="preserve">m </w:t>
      </w:r>
      <w:r w:rsidR="00884A11" w:rsidRPr="0069300A">
        <w:rPr>
          <w:rFonts w:ascii="Times New Roman" w:eastAsia="Calibri" w:hAnsi="Times New Roman"/>
          <w:lang w:val="sq-AL" w:bidi="ar-SA"/>
        </w:rPr>
        <w:t>me prokurorin pran</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Gjykat</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Juridiksionit t</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rgjithsh</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m -</w:t>
      </w:r>
      <w:r w:rsidR="00DE66A3"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DE66A3" w:rsidRPr="0069300A">
        <w:rPr>
          <w:rFonts w:ascii="Times New Roman" w:eastAsia="Calibri" w:hAnsi="Times New Roman"/>
          <w:lang w:val="sq-AL" w:bidi="ar-SA"/>
        </w:rPr>
        <w:t xml:space="preserve"> zgjidhsh</w:t>
      </w:r>
      <w:r w:rsidR="001F6144" w:rsidRPr="0069300A">
        <w:rPr>
          <w:rFonts w:ascii="Times New Roman" w:eastAsia="Calibri" w:hAnsi="Times New Roman"/>
          <w:lang w:val="sq-AL" w:bidi="ar-SA"/>
        </w:rPr>
        <w:t>ë</w:t>
      </w:r>
      <w:r w:rsidR="00DE66A3" w:rsidRPr="0069300A">
        <w:rPr>
          <w:rFonts w:ascii="Times New Roman" w:eastAsia="Calibri" w:hAnsi="Times New Roman"/>
          <w:lang w:val="sq-AL" w:bidi="ar-SA"/>
        </w:rPr>
        <w:t>m</w:t>
      </w:r>
      <w:r w:rsidR="00884A11"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m</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nyr</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anshme pre</w:t>
      </w:r>
      <w:r w:rsidR="00267F94" w:rsidRPr="0069300A">
        <w:rPr>
          <w:rFonts w:ascii="Times New Roman" w:eastAsia="Calibri" w:hAnsi="Times New Roman"/>
          <w:lang w:val="sq-AL" w:bidi="ar-SA"/>
        </w:rPr>
        <w:t>j</w:t>
      </w:r>
      <w:r w:rsidR="00884A11" w:rsidRPr="0069300A">
        <w:rPr>
          <w:rFonts w:ascii="Times New Roman" w:eastAsia="Calibri" w:hAnsi="Times New Roman"/>
          <w:lang w:val="sq-AL" w:bidi="ar-SA"/>
        </w:rPr>
        <w:t xml:space="preserve"> drejtuesit t</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Prokuroris</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884A11" w:rsidRPr="0069300A">
        <w:rPr>
          <w:rFonts w:ascii="Times New Roman" w:eastAsia="Calibri" w:hAnsi="Times New Roman"/>
          <w:lang w:val="sq-AL" w:bidi="ar-SA"/>
        </w:rPr>
        <w:t xml:space="preserve"> Posa</w:t>
      </w:r>
      <w:r w:rsidR="001007DE" w:rsidRPr="0069300A">
        <w:rPr>
          <w:rFonts w:ascii="Times New Roman" w:eastAsia="Calibri" w:hAnsi="Times New Roman"/>
          <w:lang w:val="sq-AL" w:bidi="ar-SA"/>
        </w:rPr>
        <w:t>ç</w:t>
      </w:r>
      <w:r w:rsidR="00884A11" w:rsidRPr="0069300A">
        <w:rPr>
          <w:rFonts w:ascii="Times New Roman" w:eastAsia="Calibri" w:hAnsi="Times New Roman"/>
          <w:lang w:val="sq-AL" w:bidi="ar-SA"/>
        </w:rPr>
        <w:t xml:space="preserve">me) </w:t>
      </w:r>
      <w:r w:rsidR="0007397E" w:rsidRPr="0069300A">
        <w:rPr>
          <w:rFonts w:ascii="Times New Roman" w:eastAsia="Calibri" w:hAnsi="Times New Roman"/>
          <w:lang w:val="sq-AL" w:bidi="ar-SA"/>
        </w:rPr>
        <w:t>–</w:t>
      </w:r>
      <w:r w:rsidR="00C00E29" w:rsidRPr="0069300A">
        <w:rPr>
          <w:rFonts w:ascii="Times New Roman" w:eastAsia="Calibri" w:hAnsi="Times New Roman"/>
          <w:lang w:val="sq-AL" w:bidi="ar-SA"/>
        </w:rPr>
        <w:t xml:space="preserve"> </w:t>
      </w:r>
      <w:r w:rsidR="0007397E" w:rsidRPr="0069300A">
        <w:rPr>
          <w:rFonts w:ascii="Times New Roman" w:eastAsia="Calibri" w:hAnsi="Times New Roman"/>
          <w:lang w:val="sq-AL" w:bidi="ar-SA"/>
        </w:rPr>
        <w:t>sipas konsiderat</w:t>
      </w:r>
      <w:r w:rsidR="001F6144" w:rsidRPr="0069300A">
        <w:rPr>
          <w:rFonts w:ascii="Times New Roman" w:eastAsia="Calibri" w:hAnsi="Times New Roman"/>
          <w:lang w:val="sq-AL" w:bidi="ar-SA"/>
        </w:rPr>
        <w:t>ë</w:t>
      </w:r>
      <w:r w:rsidR="0007397E"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07397E"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07397E" w:rsidRPr="0069300A">
        <w:rPr>
          <w:rFonts w:ascii="Times New Roman" w:eastAsia="Calibri" w:hAnsi="Times New Roman"/>
          <w:lang w:val="sq-AL" w:bidi="ar-SA"/>
        </w:rPr>
        <w:t>tij Kolegji – nuk paraqet asnj</w:t>
      </w:r>
      <w:r w:rsidR="001F6144" w:rsidRPr="0069300A">
        <w:rPr>
          <w:rFonts w:ascii="Times New Roman" w:eastAsia="Calibri" w:hAnsi="Times New Roman"/>
          <w:lang w:val="sq-AL" w:bidi="ar-SA"/>
        </w:rPr>
        <w:t>ë</w:t>
      </w:r>
      <w:r w:rsidR="0007397E" w:rsidRPr="0069300A">
        <w:rPr>
          <w:rFonts w:ascii="Times New Roman" w:eastAsia="Calibri" w:hAnsi="Times New Roman"/>
          <w:lang w:val="sq-AL" w:bidi="ar-SA"/>
        </w:rPr>
        <w:t xml:space="preserve"> lloj ndikimi n</w:t>
      </w:r>
      <w:r w:rsidR="001F6144" w:rsidRPr="0069300A">
        <w:rPr>
          <w:rFonts w:ascii="Times New Roman" w:eastAsia="Calibri" w:hAnsi="Times New Roman"/>
          <w:lang w:val="sq-AL" w:bidi="ar-SA"/>
        </w:rPr>
        <w:t>ë</w:t>
      </w:r>
      <w:r w:rsidR="0007397E" w:rsidRPr="0069300A">
        <w:rPr>
          <w:rFonts w:ascii="Times New Roman" w:eastAsia="Calibri" w:hAnsi="Times New Roman"/>
          <w:lang w:val="sq-AL" w:bidi="ar-SA"/>
        </w:rPr>
        <w:t xml:space="preserve"> drejtim t</w:t>
      </w:r>
      <w:r w:rsidR="001F6144" w:rsidRPr="0069300A">
        <w:rPr>
          <w:rFonts w:ascii="Times New Roman" w:eastAsia="Calibri" w:hAnsi="Times New Roman"/>
          <w:lang w:val="sq-AL" w:bidi="ar-SA"/>
        </w:rPr>
        <w:t>ë</w:t>
      </w:r>
      <w:r w:rsidR="000C0B2E" w:rsidRPr="0069300A">
        <w:rPr>
          <w:rFonts w:ascii="Times New Roman" w:eastAsia="Calibri" w:hAnsi="Times New Roman"/>
          <w:lang w:val="sq-AL" w:bidi="ar-SA"/>
        </w:rPr>
        <w:t>:</w:t>
      </w:r>
      <w:r w:rsidR="0007397E" w:rsidRPr="0069300A">
        <w:rPr>
          <w:rFonts w:ascii="Times New Roman" w:eastAsia="Calibri" w:hAnsi="Times New Roman"/>
          <w:lang w:val="sq-AL" w:bidi="ar-SA"/>
        </w:rPr>
        <w:t xml:space="preserve"> </w:t>
      </w:r>
    </w:p>
    <w:p w14:paraId="578331AE" w14:textId="24048ABB" w:rsidR="00292F80" w:rsidRPr="0069300A" w:rsidRDefault="00737977" w:rsidP="00292F80">
      <w:pPr>
        <w:pStyle w:val="ListParagraph"/>
        <w:shd w:val="clear" w:color="auto" w:fill="FFFFFF"/>
        <w:tabs>
          <w:tab w:val="left" w:pos="1260"/>
        </w:tabs>
        <w:ind w:left="0" w:firstLine="360"/>
        <w:jc w:val="both"/>
        <w:rPr>
          <w:rFonts w:ascii="Times New Roman" w:eastAsia="Calibri" w:hAnsi="Times New Roman"/>
          <w:lang w:val="sq-AL" w:bidi="ar-SA"/>
        </w:rPr>
      </w:pPr>
      <w:r w:rsidRPr="0069300A">
        <w:rPr>
          <w:rFonts w:ascii="Times New Roman" w:eastAsia="Calibri" w:hAnsi="Times New Roman"/>
          <w:lang w:val="sq-AL" w:bidi="ar-SA"/>
        </w:rPr>
        <w:t>1.</w:t>
      </w:r>
      <w:r w:rsidR="000C0B2E" w:rsidRPr="0069300A">
        <w:rPr>
          <w:rFonts w:ascii="Times New Roman" w:eastAsia="Calibri" w:hAnsi="Times New Roman"/>
          <w:lang w:val="sq-AL" w:bidi="ar-SA"/>
        </w:rPr>
        <w:t xml:space="preserve"> </w:t>
      </w:r>
      <w:r w:rsidR="0007397E" w:rsidRPr="0069300A">
        <w:rPr>
          <w:rFonts w:ascii="Times New Roman" w:eastAsia="Calibri" w:hAnsi="Times New Roman"/>
          <w:lang w:val="sq-AL" w:bidi="ar-SA"/>
        </w:rPr>
        <w:t>nihilizimit t</w:t>
      </w:r>
      <w:r w:rsidR="001F6144" w:rsidRPr="0069300A">
        <w:rPr>
          <w:rFonts w:ascii="Times New Roman" w:eastAsia="Calibri" w:hAnsi="Times New Roman"/>
          <w:lang w:val="sq-AL" w:bidi="ar-SA"/>
        </w:rPr>
        <w:t>ë</w:t>
      </w:r>
      <w:r w:rsidR="0007397E" w:rsidRPr="0069300A">
        <w:rPr>
          <w:rFonts w:ascii="Times New Roman" w:eastAsia="Calibri" w:hAnsi="Times New Roman"/>
          <w:lang w:val="sq-AL" w:bidi="ar-SA"/>
        </w:rPr>
        <w:t xml:space="preserve"> </w:t>
      </w:r>
      <w:r w:rsidR="00AC491F"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AC491F" w:rsidRPr="0069300A">
        <w:rPr>
          <w:rFonts w:ascii="Times New Roman" w:eastAsia="Calibri" w:hAnsi="Times New Roman"/>
          <w:lang w:val="sq-AL" w:bidi="ar-SA"/>
        </w:rPr>
        <w:t>rmbajtjes s</w:t>
      </w:r>
      <w:r w:rsidR="001F6144" w:rsidRPr="0069300A">
        <w:rPr>
          <w:rFonts w:ascii="Times New Roman" w:eastAsia="Calibri" w:hAnsi="Times New Roman"/>
          <w:lang w:val="sq-AL" w:bidi="ar-SA"/>
        </w:rPr>
        <w:t>ë</w:t>
      </w:r>
      <w:r w:rsidR="00AC491F" w:rsidRPr="0069300A">
        <w:rPr>
          <w:rFonts w:ascii="Times New Roman" w:eastAsia="Calibri" w:hAnsi="Times New Roman"/>
          <w:lang w:val="sq-AL" w:bidi="ar-SA"/>
        </w:rPr>
        <w:t xml:space="preserve"> konkluzionit – </w:t>
      </w:r>
      <w:r w:rsidR="001B5134"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1B5134" w:rsidRPr="0069300A">
        <w:rPr>
          <w:rFonts w:ascii="Times New Roman" w:eastAsia="Calibri" w:hAnsi="Times New Roman"/>
          <w:lang w:val="sq-AL" w:bidi="ar-SA"/>
        </w:rPr>
        <w:t xml:space="preserve"> cil</w:t>
      </w:r>
      <w:r w:rsidR="001F6144" w:rsidRPr="0069300A">
        <w:rPr>
          <w:rFonts w:ascii="Times New Roman" w:eastAsia="Calibri" w:hAnsi="Times New Roman"/>
          <w:lang w:val="sq-AL" w:bidi="ar-SA"/>
        </w:rPr>
        <w:t>ë</w:t>
      </w:r>
      <w:r w:rsidR="001B5134" w:rsidRPr="0069300A">
        <w:rPr>
          <w:rFonts w:ascii="Times New Roman" w:eastAsia="Calibri" w:hAnsi="Times New Roman"/>
          <w:lang w:val="sq-AL" w:bidi="ar-SA"/>
        </w:rPr>
        <w:t>sin</w:t>
      </w:r>
      <w:r w:rsidR="001F6144" w:rsidRPr="0069300A">
        <w:rPr>
          <w:rFonts w:ascii="Times New Roman" w:eastAsia="Calibri" w:hAnsi="Times New Roman"/>
          <w:lang w:val="sq-AL" w:bidi="ar-SA"/>
        </w:rPr>
        <w:t>ë</w:t>
      </w:r>
      <w:r w:rsidR="001B5134" w:rsidRPr="0069300A">
        <w:rPr>
          <w:rFonts w:ascii="Times New Roman" w:eastAsia="Calibri" w:hAnsi="Times New Roman"/>
          <w:lang w:val="sq-AL" w:bidi="ar-SA"/>
        </w:rPr>
        <w:t xml:space="preserve"> e tij t</w:t>
      </w:r>
      <w:r w:rsidR="001F6144" w:rsidRPr="0069300A">
        <w:rPr>
          <w:rFonts w:ascii="Times New Roman" w:eastAsia="Calibri" w:hAnsi="Times New Roman"/>
          <w:lang w:val="sq-AL" w:bidi="ar-SA"/>
        </w:rPr>
        <w:t>ë</w:t>
      </w:r>
      <w:r w:rsidR="001B5134" w:rsidRPr="0069300A">
        <w:rPr>
          <w:rFonts w:ascii="Times New Roman" w:eastAsia="Calibri" w:hAnsi="Times New Roman"/>
          <w:lang w:val="sq-AL" w:bidi="ar-SA"/>
        </w:rPr>
        <w:t xml:space="preserve"> prononcimit refuzues </w:t>
      </w:r>
      <w:r w:rsidR="004D0605"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4D0605" w:rsidRPr="0069300A">
        <w:rPr>
          <w:rFonts w:ascii="Times New Roman" w:eastAsia="Calibri" w:hAnsi="Times New Roman"/>
          <w:lang w:val="sq-AL" w:bidi="ar-SA"/>
        </w:rPr>
        <w:t xml:space="preserve"> Prokurorit) t</w:t>
      </w:r>
      <w:r w:rsidR="001F6144" w:rsidRPr="0069300A">
        <w:rPr>
          <w:rFonts w:ascii="Times New Roman" w:eastAsia="Calibri" w:hAnsi="Times New Roman"/>
          <w:lang w:val="sq-AL" w:bidi="ar-SA"/>
        </w:rPr>
        <w:t>ë</w:t>
      </w:r>
      <w:r w:rsidR="00000BD5" w:rsidRPr="0069300A">
        <w:rPr>
          <w:rFonts w:ascii="Times New Roman" w:eastAsia="Calibri" w:hAnsi="Times New Roman"/>
          <w:lang w:val="sq-AL" w:bidi="ar-SA"/>
        </w:rPr>
        <w:t xml:space="preserve"> </w:t>
      </w:r>
      <w:r w:rsidR="004D0605" w:rsidRPr="0069300A">
        <w:rPr>
          <w:rFonts w:ascii="Times New Roman" w:eastAsia="Calibri" w:hAnsi="Times New Roman"/>
          <w:lang w:val="sq-AL" w:bidi="ar-SA"/>
        </w:rPr>
        <w:t xml:space="preserve">regjistrimit </w:t>
      </w:r>
      <w:r w:rsidR="00E90492" w:rsidRPr="0069300A">
        <w:rPr>
          <w:rFonts w:ascii="Times New Roman" w:eastAsia="Calibri" w:hAnsi="Times New Roman"/>
          <w:lang w:val="sq-AL" w:bidi="ar-SA"/>
        </w:rPr>
        <w:t>(</w:t>
      </w:r>
      <w:r w:rsidR="00CA7EE9"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CA7EE9" w:rsidRPr="0069300A">
        <w:rPr>
          <w:rFonts w:ascii="Times New Roman" w:eastAsia="Calibri" w:hAnsi="Times New Roman"/>
          <w:lang w:val="sq-AL" w:bidi="ar-SA"/>
        </w:rPr>
        <w:t xml:space="preserve"> thelb t</w:t>
      </w:r>
      <w:r w:rsidR="001F6144" w:rsidRPr="0069300A">
        <w:rPr>
          <w:rFonts w:ascii="Times New Roman" w:eastAsia="Calibri" w:hAnsi="Times New Roman"/>
          <w:lang w:val="sq-AL" w:bidi="ar-SA"/>
        </w:rPr>
        <w:t>ë</w:t>
      </w:r>
      <w:r w:rsidR="00CA7EE9" w:rsidRPr="0069300A">
        <w:rPr>
          <w:rFonts w:ascii="Times New Roman" w:eastAsia="Calibri" w:hAnsi="Times New Roman"/>
          <w:lang w:val="sq-AL" w:bidi="ar-SA"/>
        </w:rPr>
        <w:t xml:space="preserve"> refuzimit t</w:t>
      </w:r>
      <w:r w:rsidR="001F6144" w:rsidRPr="0069300A">
        <w:rPr>
          <w:rFonts w:ascii="Times New Roman" w:eastAsia="Calibri" w:hAnsi="Times New Roman"/>
          <w:lang w:val="sq-AL" w:bidi="ar-SA"/>
        </w:rPr>
        <w:t>ë</w:t>
      </w:r>
      <w:r w:rsidR="00000BD5" w:rsidRPr="0069300A">
        <w:rPr>
          <w:rFonts w:ascii="Times New Roman" w:eastAsia="Calibri" w:hAnsi="Times New Roman"/>
          <w:lang w:val="sq-AL" w:bidi="ar-SA"/>
        </w:rPr>
        <w:t xml:space="preserve"> </w:t>
      </w:r>
      <w:r w:rsidR="00CA7EE9" w:rsidRPr="0069300A">
        <w:rPr>
          <w:rFonts w:ascii="Times New Roman" w:eastAsia="Calibri" w:hAnsi="Times New Roman"/>
          <w:lang w:val="sq-AL" w:bidi="ar-SA"/>
        </w:rPr>
        <w:t>fillimit t</w:t>
      </w:r>
      <w:r w:rsidR="001F6144" w:rsidRPr="0069300A">
        <w:rPr>
          <w:rFonts w:ascii="Times New Roman" w:eastAsia="Calibri" w:hAnsi="Times New Roman"/>
          <w:lang w:val="sq-AL" w:bidi="ar-SA"/>
        </w:rPr>
        <w:t>ë</w:t>
      </w:r>
      <w:r w:rsidR="00CA7EE9" w:rsidRPr="0069300A">
        <w:rPr>
          <w:rFonts w:ascii="Times New Roman" w:eastAsia="Calibri" w:hAnsi="Times New Roman"/>
          <w:lang w:val="sq-AL" w:bidi="ar-SA"/>
        </w:rPr>
        <w:t xml:space="preserve"> procedimit penal) </w:t>
      </w:r>
      <w:r w:rsidR="00F85230"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 xml:space="preserve"> njoftimit/lajmit </w:t>
      </w:r>
      <w:r w:rsidR="00AA4100" w:rsidRPr="0069300A">
        <w:rPr>
          <w:rFonts w:ascii="Times New Roman" w:eastAsia="Calibri" w:hAnsi="Times New Roman"/>
          <w:lang w:val="sq-AL" w:bidi="ar-SA"/>
        </w:rPr>
        <w:t xml:space="preserve">- </w:t>
      </w:r>
      <w:r w:rsidR="00F85230"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 xml:space="preserve"> marr</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rmjet kall</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zimit t</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 xml:space="preserve"> viktim</w:t>
      </w:r>
      <w:r w:rsidR="001F6144" w:rsidRPr="0069300A">
        <w:rPr>
          <w:rFonts w:ascii="Times New Roman" w:eastAsia="Calibri" w:hAnsi="Times New Roman"/>
          <w:lang w:val="sq-AL" w:bidi="ar-SA"/>
        </w:rPr>
        <w:t>ë</w:t>
      </w:r>
      <w:r w:rsidR="00F85230" w:rsidRPr="0069300A">
        <w:rPr>
          <w:rFonts w:ascii="Times New Roman" w:eastAsia="Calibri" w:hAnsi="Times New Roman"/>
          <w:lang w:val="sq-AL" w:bidi="ar-SA"/>
        </w:rPr>
        <w:t>s</w:t>
      </w:r>
      <w:r w:rsidR="00AA4100" w:rsidRPr="0069300A">
        <w:rPr>
          <w:rFonts w:ascii="Times New Roman" w:eastAsia="Calibri" w:hAnsi="Times New Roman"/>
          <w:lang w:val="sq-AL" w:bidi="ar-SA"/>
        </w:rPr>
        <w:t xml:space="preserve"> -</w:t>
      </w:r>
      <w:r w:rsidR="00F85230" w:rsidRPr="0069300A">
        <w:rPr>
          <w:rFonts w:ascii="Times New Roman" w:eastAsia="Calibri" w:hAnsi="Times New Roman"/>
          <w:lang w:val="sq-AL" w:bidi="ar-SA"/>
        </w:rPr>
        <w:t xml:space="preserve"> </w:t>
      </w:r>
      <w:r w:rsidR="00334B83"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000BD5" w:rsidRPr="0069300A">
        <w:rPr>
          <w:rFonts w:ascii="Times New Roman" w:eastAsia="Calibri" w:hAnsi="Times New Roman"/>
          <w:lang w:val="sq-AL" w:bidi="ar-SA"/>
        </w:rPr>
        <w:t xml:space="preserve"> </w:t>
      </w:r>
      <w:r w:rsidR="00334B83" w:rsidRPr="0069300A">
        <w:rPr>
          <w:rFonts w:ascii="Times New Roman" w:eastAsia="Calibri" w:hAnsi="Times New Roman"/>
          <w:lang w:val="sq-AL" w:bidi="ar-SA"/>
        </w:rPr>
        <w:t>regjistrin e njoftimit t</w:t>
      </w:r>
      <w:r w:rsidR="001F6144" w:rsidRPr="0069300A">
        <w:rPr>
          <w:rFonts w:ascii="Times New Roman" w:eastAsia="Calibri" w:hAnsi="Times New Roman"/>
          <w:lang w:val="sq-AL" w:bidi="ar-SA"/>
        </w:rPr>
        <w:t>ë</w:t>
      </w:r>
      <w:r w:rsidR="00334B83" w:rsidRPr="0069300A">
        <w:rPr>
          <w:rFonts w:ascii="Times New Roman" w:eastAsia="Calibri" w:hAnsi="Times New Roman"/>
          <w:lang w:val="sq-AL" w:bidi="ar-SA"/>
        </w:rPr>
        <w:t xml:space="preserve"> veprave penale</w:t>
      </w:r>
      <w:r w:rsidR="00E90492" w:rsidRPr="0069300A">
        <w:rPr>
          <w:rFonts w:ascii="Times New Roman" w:eastAsia="Calibri" w:hAnsi="Times New Roman"/>
          <w:lang w:val="sq-AL" w:bidi="ar-SA"/>
        </w:rPr>
        <w:t xml:space="preserve"> </w:t>
      </w:r>
      <w:r w:rsidR="008F34EC" w:rsidRPr="0069300A">
        <w:rPr>
          <w:rFonts w:ascii="Times New Roman" w:eastAsia="Calibri" w:hAnsi="Times New Roman"/>
          <w:lang w:val="sq-AL" w:bidi="ar-SA"/>
        </w:rPr>
        <w:t>–</w:t>
      </w:r>
      <w:r w:rsidR="00334B83" w:rsidRPr="0069300A">
        <w:rPr>
          <w:rFonts w:ascii="Times New Roman" w:eastAsia="Calibri" w:hAnsi="Times New Roman"/>
          <w:lang w:val="sq-AL" w:bidi="ar-SA"/>
        </w:rPr>
        <w:t xml:space="preserve"> </w:t>
      </w:r>
      <w:r w:rsidR="008F34EC"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8F34EC" w:rsidRPr="0069300A">
        <w:rPr>
          <w:rFonts w:ascii="Times New Roman" w:eastAsia="Calibri" w:hAnsi="Times New Roman"/>
          <w:lang w:val="sq-AL" w:bidi="ar-SA"/>
        </w:rPr>
        <w:t xml:space="preserve"> </w:t>
      </w:r>
      <w:r w:rsidR="001D2BC8" w:rsidRPr="0069300A">
        <w:rPr>
          <w:rFonts w:ascii="Times New Roman" w:eastAsia="Calibri" w:hAnsi="Times New Roman"/>
          <w:lang w:val="sq-AL" w:bidi="ar-SA"/>
        </w:rPr>
        <w:t>motivuar</w:t>
      </w:r>
      <w:r w:rsidR="008F34EC" w:rsidRPr="0069300A">
        <w:rPr>
          <w:rFonts w:ascii="Times New Roman" w:eastAsia="Calibri" w:hAnsi="Times New Roman"/>
          <w:lang w:val="sq-AL" w:bidi="ar-SA"/>
        </w:rPr>
        <w:t xml:space="preserve"> - </w:t>
      </w:r>
      <w:r w:rsidR="00334B83"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334B83" w:rsidRPr="0069300A">
        <w:rPr>
          <w:rFonts w:ascii="Times New Roman" w:eastAsia="Calibri" w:hAnsi="Times New Roman"/>
          <w:lang w:val="sq-AL" w:bidi="ar-SA"/>
        </w:rPr>
        <w:t xml:space="preserve"> konformitet me p</w:t>
      </w:r>
      <w:r w:rsidR="001F6144" w:rsidRPr="0069300A">
        <w:rPr>
          <w:rFonts w:ascii="Times New Roman" w:eastAsia="Calibri" w:hAnsi="Times New Roman"/>
          <w:lang w:val="sq-AL" w:bidi="ar-SA"/>
        </w:rPr>
        <w:t>ë</w:t>
      </w:r>
      <w:r w:rsidR="00334B83" w:rsidRPr="0069300A">
        <w:rPr>
          <w:rFonts w:ascii="Times New Roman" w:eastAsia="Calibri" w:hAnsi="Times New Roman"/>
          <w:lang w:val="sq-AL" w:bidi="ar-SA"/>
        </w:rPr>
        <w:t>r</w:t>
      </w:r>
      <w:r w:rsidR="00E17754" w:rsidRPr="0069300A">
        <w:rPr>
          <w:rFonts w:ascii="Times New Roman" w:eastAsia="Calibri" w:hAnsi="Times New Roman"/>
          <w:lang w:val="sq-AL" w:bidi="ar-SA"/>
        </w:rPr>
        <w:t>c</w:t>
      </w:r>
      <w:r w:rsidR="00334B83" w:rsidRPr="0069300A">
        <w:rPr>
          <w:rFonts w:ascii="Times New Roman" w:eastAsia="Calibri" w:hAnsi="Times New Roman"/>
          <w:lang w:val="sq-AL" w:bidi="ar-SA"/>
        </w:rPr>
        <w:t>aktimin e paragrafit t</w:t>
      </w:r>
      <w:r w:rsidR="001F6144" w:rsidRPr="0069300A">
        <w:rPr>
          <w:rFonts w:ascii="Times New Roman" w:eastAsia="Calibri" w:hAnsi="Times New Roman"/>
          <w:lang w:val="sq-AL" w:bidi="ar-SA"/>
        </w:rPr>
        <w:t>ë</w:t>
      </w:r>
      <w:r w:rsidR="00334B83"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00B4293F" w:rsidRPr="0069300A">
        <w:rPr>
          <w:rFonts w:ascii="Times New Roman" w:eastAsia="Calibri" w:hAnsi="Times New Roman"/>
          <w:lang w:val="sq-AL" w:bidi="ar-SA"/>
        </w:rPr>
        <w:t>,</w:t>
      </w:r>
      <w:r w:rsidR="00334B83"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334B83" w:rsidRPr="0069300A">
        <w:rPr>
          <w:rFonts w:ascii="Times New Roman" w:eastAsia="Calibri" w:hAnsi="Times New Roman"/>
          <w:lang w:val="sq-AL" w:bidi="ar-SA"/>
        </w:rPr>
        <w:t xml:space="preserve"> nenit </w:t>
      </w:r>
      <w:r w:rsidR="00E90492" w:rsidRPr="0069300A">
        <w:rPr>
          <w:rFonts w:ascii="Times New Roman" w:eastAsia="Calibri" w:hAnsi="Times New Roman"/>
          <w:lang w:val="sq-AL" w:bidi="ar-SA"/>
        </w:rPr>
        <w:t>291</w:t>
      </w:r>
      <w:r w:rsidR="0024373C" w:rsidRPr="0069300A">
        <w:rPr>
          <w:rFonts w:ascii="Times New Roman" w:eastAsia="Calibri" w:hAnsi="Times New Roman"/>
          <w:lang w:val="sq-AL" w:bidi="ar-SA"/>
        </w:rPr>
        <w:t xml:space="preserve"> </w:t>
      </w:r>
      <w:r w:rsidR="00334B83"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334B83"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334B83" w:rsidRPr="0069300A">
        <w:rPr>
          <w:rFonts w:ascii="Times New Roman" w:eastAsia="Calibri" w:hAnsi="Times New Roman"/>
          <w:lang w:val="sq-AL" w:bidi="ar-SA"/>
        </w:rPr>
        <w:t xml:space="preserve"> </w:t>
      </w:r>
      <w:r w:rsidR="00E17754" w:rsidRPr="0069300A">
        <w:rPr>
          <w:rFonts w:ascii="Times New Roman" w:eastAsia="Calibri" w:hAnsi="Times New Roman"/>
          <w:lang w:val="sq-AL" w:bidi="ar-SA"/>
        </w:rPr>
        <w:t>–</w:t>
      </w:r>
      <w:r w:rsidR="00334B83" w:rsidRPr="0069300A">
        <w:rPr>
          <w:rFonts w:ascii="Times New Roman" w:eastAsia="Calibri" w:hAnsi="Times New Roman"/>
          <w:lang w:val="sq-AL" w:bidi="ar-SA"/>
        </w:rPr>
        <w:t xml:space="preserve"> </w:t>
      </w:r>
      <w:r w:rsidR="001D2BC8" w:rsidRPr="0069300A">
        <w:rPr>
          <w:rFonts w:ascii="Times New Roman" w:eastAsia="Calibri" w:hAnsi="Times New Roman"/>
          <w:lang w:val="sq-AL" w:bidi="ar-SA"/>
        </w:rPr>
        <w:t>me</w:t>
      </w:r>
      <w:r w:rsidR="0024373C" w:rsidRPr="0069300A">
        <w:rPr>
          <w:rFonts w:ascii="Times New Roman" w:eastAsia="Calibri" w:hAnsi="Times New Roman"/>
          <w:lang w:val="sq-AL" w:bidi="ar-SA"/>
        </w:rPr>
        <w:t xml:space="preserve"> </w:t>
      </w:r>
      <w:r w:rsidR="00E17754" w:rsidRPr="0069300A">
        <w:rPr>
          <w:rFonts w:ascii="Times New Roman" w:eastAsia="Calibri" w:hAnsi="Times New Roman"/>
          <w:lang w:val="sq-AL" w:bidi="ar-SA"/>
        </w:rPr>
        <w:t>pap</w:t>
      </w:r>
      <w:r w:rsidR="001F6144" w:rsidRPr="0069300A">
        <w:rPr>
          <w:rFonts w:ascii="Times New Roman" w:eastAsia="Calibri" w:hAnsi="Times New Roman"/>
          <w:lang w:val="sq-AL" w:bidi="ar-SA"/>
        </w:rPr>
        <w:t>ë</w:t>
      </w:r>
      <w:r w:rsidR="00E17754" w:rsidRPr="0069300A">
        <w:rPr>
          <w:rFonts w:ascii="Times New Roman" w:eastAsia="Calibri" w:hAnsi="Times New Roman"/>
          <w:lang w:val="sq-AL" w:bidi="ar-SA"/>
        </w:rPr>
        <w:t>rshtatshm</w:t>
      </w:r>
      <w:r w:rsidR="001F6144" w:rsidRPr="0069300A">
        <w:rPr>
          <w:rFonts w:ascii="Times New Roman" w:eastAsia="Calibri" w:hAnsi="Times New Roman"/>
          <w:lang w:val="sq-AL" w:bidi="ar-SA"/>
        </w:rPr>
        <w:t>ë</w:t>
      </w:r>
      <w:r w:rsidR="00E17754" w:rsidRPr="0069300A">
        <w:rPr>
          <w:rFonts w:ascii="Times New Roman" w:eastAsia="Calibri" w:hAnsi="Times New Roman"/>
          <w:lang w:val="sq-AL" w:bidi="ar-SA"/>
        </w:rPr>
        <w:t>ri</w:t>
      </w:r>
      <w:r w:rsidR="001D2BC8"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24373C" w:rsidRPr="0069300A">
        <w:rPr>
          <w:rFonts w:ascii="Times New Roman" w:eastAsia="Calibri" w:hAnsi="Times New Roman"/>
          <w:lang w:val="sq-AL" w:bidi="ar-SA"/>
        </w:rPr>
        <w:t xml:space="preserve"> </w:t>
      </w:r>
      <w:r w:rsidR="00451ACF"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451ACF"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451ACF" w:rsidRPr="0069300A">
        <w:rPr>
          <w:rFonts w:ascii="Times New Roman" w:eastAsia="Calibri" w:hAnsi="Times New Roman"/>
          <w:lang w:val="sq-AL" w:bidi="ar-SA"/>
        </w:rPr>
        <w:t xml:space="preserve"> disponuar cil</w:t>
      </w:r>
      <w:r w:rsidR="001F6144" w:rsidRPr="0069300A">
        <w:rPr>
          <w:rFonts w:ascii="Times New Roman" w:eastAsia="Calibri" w:hAnsi="Times New Roman"/>
          <w:lang w:val="sq-AL" w:bidi="ar-SA"/>
        </w:rPr>
        <w:t>ë</w:t>
      </w:r>
      <w:r w:rsidR="00451ACF" w:rsidRPr="0069300A">
        <w:rPr>
          <w:rFonts w:ascii="Times New Roman" w:eastAsia="Calibri" w:hAnsi="Times New Roman"/>
          <w:lang w:val="sq-AL" w:bidi="ar-SA"/>
        </w:rPr>
        <w:t>sit</w:t>
      </w:r>
      <w:r w:rsidR="001F6144" w:rsidRPr="0069300A">
        <w:rPr>
          <w:rFonts w:ascii="Times New Roman" w:eastAsia="Calibri" w:hAnsi="Times New Roman"/>
          <w:lang w:val="sq-AL" w:bidi="ar-SA"/>
        </w:rPr>
        <w:t>ë</w:t>
      </w:r>
      <w:r w:rsidR="00451ACF" w:rsidRPr="0069300A">
        <w:rPr>
          <w:rFonts w:ascii="Times New Roman" w:eastAsia="Calibri" w:hAnsi="Times New Roman"/>
          <w:lang w:val="sq-AL" w:bidi="ar-SA"/>
        </w:rPr>
        <w:t>/rekuizitat e njoftimit p</w:t>
      </w:r>
      <w:r w:rsidR="001F6144" w:rsidRPr="0069300A">
        <w:rPr>
          <w:rFonts w:ascii="Times New Roman" w:eastAsia="Calibri" w:hAnsi="Times New Roman"/>
          <w:lang w:val="sq-AL" w:bidi="ar-SA"/>
        </w:rPr>
        <w:t>ë</w:t>
      </w:r>
      <w:r w:rsidR="00451ACF" w:rsidRPr="0069300A">
        <w:rPr>
          <w:rFonts w:ascii="Times New Roman" w:eastAsia="Calibri" w:hAnsi="Times New Roman"/>
          <w:lang w:val="sq-AL" w:bidi="ar-SA"/>
        </w:rPr>
        <w:t>r vepr</w:t>
      </w:r>
      <w:r w:rsidR="001F6144" w:rsidRPr="0069300A">
        <w:rPr>
          <w:rFonts w:ascii="Times New Roman" w:eastAsia="Calibri" w:hAnsi="Times New Roman"/>
          <w:lang w:val="sq-AL" w:bidi="ar-SA"/>
        </w:rPr>
        <w:t>ë</w:t>
      </w:r>
      <w:r w:rsidR="00451ACF" w:rsidRPr="0069300A">
        <w:rPr>
          <w:rFonts w:ascii="Times New Roman" w:eastAsia="Calibri" w:hAnsi="Times New Roman"/>
          <w:lang w:val="sq-AL" w:bidi="ar-SA"/>
        </w:rPr>
        <w:t xml:space="preserve">n penale – notitia criminis </w:t>
      </w:r>
      <w:r w:rsidR="002C2807" w:rsidRPr="0069300A">
        <w:rPr>
          <w:rFonts w:ascii="Times New Roman" w:eastAsia="Calibri" w:hAnsi="Times New Roman"/>
          <w:lang w:val="sq-AL" w:bidi="ar-SA"/>
        </w:rPr>
        <w:t>–</w:t>
      </w:r>
      <w:r w:rsidR="00451ACF" w:rsidRPr="0069300A">
        <w:rPr>
          <w:rFonts w:ascii="Times New Roman" w:eastAsia="Calibri" w:hAnsi="Times New Roman"/>
          <w:lang w:val="sq-AL" w:bidi="ar-SA"/>
        </w:rPr>
        <w:t xml:space="preserve"> </w:t>
      </w:r>
      <w:r w:rsidR="003528E8" w:rsidRPr="0069300A">
        <w:rPr>
          <w:rFonts w:ascii="Times New Roman" w:eastAsia="Calibri" w:hAnsi="Times New Roman"/>
          <w:lang w:val="sq-AL" w:bidi="ar-SA"/>
        </w:rPr>
        <w:t>e identifikuar</w:t>
      </w:r>
      <w:r w:rsidR="006D6EC7" w:rsidRPr="0069300A">
        <w:rPr>
          <w:rFonts w:ascii="Times New Roman" w:eastAsia="Calibri" w:hAnsi="Times New Roman"/>
          <w:lang w:val="sq-AL" w:bidi="ar-SA"/>
        </w:rPr>
        <w:t xml:space="preserve"> (kjo pap</w:t>
      </w:r>
      <w:r w:rsidR="001F6144" w:rsidRPr="0069300A">
        <w:rPr>
          <w:rFonts w:ascii="Times New Roman" w:eastAsia="Calibri" w:hAnsi="Times New Roman"/>
          <w:lang w:val="sq-AL" w:bidi="ar-SA"/>
        </w:rPr>
        <w:t>ë</w:t>
      </w:r>
      <w:r w:rsidR="006D6EC7" w:rsidRPr="0069300A">
        <w:rPr>
          <w:rFonts w:ascii="Times New Roman" w:eastAsia="Calibri" w:hAnsi="Times New Roman"/>
          <w:lang w:val="sq-AL" w:bidi="ar-SA"/>
        </w:rPr>
        <w:t>rshtatshm</w:t>
      </w:r>
      <w:r w:rsidR="001F6144" w:rsidRPr="0069300A">
        <w:rPr>
          <w:rFonts w:ascii="Times New Roman" w:eastAsia="Calibri" w:hAnsi="Times New Roman"/>
          <w:lang w:val="sq-AL" w:bidi="ar-SA"/>
        </w:rPr>
        <w:t>ë</w:t>
      </w:r>
      <w:r w:rsidR="006D6EC7" w:rsidRPr="0069300A">
        <w:rPr>
          <w:rFonts w:ascii="Times New Roman" w:eastAsia="Calibri" w:hAnsi="Times New Roman"/>
          <w:lang w:val="sq-AL" w:bidi="ar-SA"/>
        </w:rPr>
        <w:t>ri)</w:t>
      </w:r>
      <w:r w:rsidR="0024373C" w:rsidRPr="0069300A">
        <w:rPr>
          <w:rFonts w:ascii="Times New Roman" w:eastAsia="Calibri" w:hAnsi="Times New Roman"/>
          <w:lang w:val="sq-AL" w:bidi="ar-SA"/>
        </w:rPr>
        <w:t xml:space="preserve"> </w:t>
      </w:r>
      <w:r w:rsidR="00993720" w:rsidRPr="0069300A">
        <w:rPr>
          <w:rFonts w:ascii="Times New Roman" w:eastAsia="Calibri" w:hAnsi="Times New Roman"/>
          <w:lang w:val="sq-AL" w:bidi="ar-SA"/>
        </w:rPr>
        <w:t>m</w:t>
      </w:r>
      <w:r w:rsidR="003528E8" w:rsidRPr="0069300A">
        <w:rPr>
          <w:rFonts w:ascii="Times New Roman" w:eastAsia="Calibri" w:hAnsi="Times New Roman"/>
          <w:lang w:val="sq-AL" w:bidi="ar-SA"/>
        </w:rPr>
        <w:t>e</w:t>
      </w:r>
      <w:r w:rsidR="002C2807" w:rsidRPr="0069300A">
        <w:rPr>
          <w:rFonts w:ascii="Times New Roman" w:eastAsia="Calibri" w:hAnsi="Times New Roman"/>
          <w:lang w:val="sq-AL" w:bidi="ar-SA"/>
        </w:rPr>
        <w:t xml:space="preserve"> </w:t>
      </w:r>
      <w:r w:rsidR="00AC65C2" w:rsidRPr="0069300A">
        <w:rPr>
          <w:rFonts w:ascii="Times New Roman" w:eastAsia="Calibri" w:hAnsi="Times New Roman"/>
          <w:lang w:val="sq-AL" w:bidi="ar-SA"/>
        </w:rPr>
        <w:t>“mung</w:t>
      </w:r>
      <w:r w:rsidR="003528E8" w:rsidRPr="0069300A">
        <w:rPr>
          <w:rFonts w:ascii="Times New Roman" w:eastAsia="Calibri" w:hAnsi="Times New Roman"/>
          <w:lang w:val="sq-AL" w:bidi="ar-SA"/>
        </w:rPr>
        <w:t>es</w:t>
      </w:r>
      <w:r w:rsidR="001F6144" w:rsidRPr="0069300A">
        <w:rPr>
          <w:rFonts w:ascii="Times New Roman" w:eastAsia="Calibri" w:hAnsi="Times New Roman"/>
          <w:lang w:val="sq-AL" w:bidi="ar-SA"/>
        </w:rPr>
        <w:t>ë</w:t>
      </w:r>
      <w:r w:rsidR="003528E8" w:rsidRPr="0069300A">
        <w:rPr>
          <w:rFonts w:ascii="Times New Roman" w:eastAsia="Calibri" w:hAnsi="Times New Roman"/>
          <w:lang w:val="sq-AL" w:bidi="ar-SA"/>
        </w:rPr>
        <w:t>n e</w:t>
      </w:r>
      <w:r w:rsidR="00AC65C2" w:rsidRPr="0069300A">
        <w:rPr>
          <w:rFonts w:ascii="Times New Roman" w:eastAsia="Calibri" w:hAnsi="Times New Roman"/>
          <w:lang w:val="sq-AL" w:bidi="ar-SA"/>
        </w:rPr>
        <w:t xml:space="preserve"> indic</w:t>
      </w:r>
      <w:r w:rsidR="003E23A5" w:rsidRPr="0069300A">
        <w:rPr>
          <w:rFonts w:ascii="Times New Roman" w:eastAsia="Calibri" w:hAnsi="Times New Roman"/>
          <w:lang w:val="sq-AL" w:bidi="ar-SA"/>
        </w:rPr>
        <w:t>j</w:t>
      </w:r>
      <w:r w:rsidR="00AC65C2" w:rsidRPr="0069300A">
        <w:rPr>
          <w:rFonts w:ascii="Times New Roman" w:eastAsia="Calibri" w:hAnsi="Times New Roman"/>
          <w:lang w:val="sq-AL" w:bidi="ar-SA"/>
        </w:rPr>
        <w:t>e</w:t>
      </w:r>
      <w:r w:rsidR="003528E8" w:rsidRPr="0069300A">
        <w:rPr>
          <w:rFonts w:ascii="Times New Roman" w:eastAsia="Calibri" w:hAnsi="Times New Roman"/>
          <w:lang w:val="sq-AL" w:bidi="ar-SA"/>
        </w:rPr>
        <w:t>ve</w:t>
      </w:r>
      <w:r w:rsidR="0024373C" w:rsidRPr="0069300A">
        <w:rPr>
          <w:rFonts w:ascii="Times New Roman" w:eastAsia="Calibri" w:hAnsi="Times New Roman"/>
          <w:lang w:val="sq-AL" w:bidi="ar-SA"/>
        </w:rPr>
        <w:t xml:space="preserve"> </w:t>
      </w:r>
      <w:r w:rsidR="00AC65C2" w:rsidRPr="0069300A">
        <w:rPr>
          <w:rFonts w:ascii="Times New Roman" w:eastAsia="Calibri" w:hAnsi="Times New Roman"/>
          <w:lang w:val="sq-AL" w:bidi="ar-SA"/>
        </w:rPr>
        <w:t>individualizuese t</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 xml:space="preserve"> prezenc</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s s</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 xml:space="preserve"> vepr</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s penale n</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 xml:space="preserve"> ngarkim t</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 xml:space="preserve"> subjekteve t</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 xml:space="preserve"> posa</w:t>
      </w:r>
      <w:r w:rsidR="00000BD5" w:rsidRPr="0069300A">
        <w:rPr>
          <w:rFonts w:ascii="Times New Roman" w:eastAsia="Calibri" w:hAnsi="Times New Roman"/>
          <w:lang w:val="sq-AL" w:bidi="ar-SA"/>
        </w:rPr>
        <w:t>ç</w:t>
      </w:r>
      <w:r w:rsidR="001F6144" w:rsidRPr="0069300A">
        <w:rPr>
          <w:rFonts w:ascii="Times New Roman" w:eastAsia="Calibri" w:hAnsi="Times New Roman"/>
          <w:lang w:val="sq-AL" w:bidi="ar-SA"/>
        </w:rPr>
        <w:t>ë</w:t>
      </w:r>
      <w:r w:rsidR="00AC65C2" w:rsidRPr="0069300A">
        <w:rPr>
          <w:rFonts w:ascii="Times New Roman" w:eastAsia="Calibri" w:hAnsi="Times New Roman"/>
          <w:lang w:val="sq-AL" w:bidi="ar-SA"/>
        </w:rPr>
        <w:t xml:space="preserve">m </w:t>
      </w:r>
      <w:r w:rsidR="00993928"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993928" w:rsidRPr="0069300A">
        <w:rPr>
          <w:rFonts w:ascii="Times New Roman" w:eastAsia="Calibri" w:hAnsi="Times New Roman"/>
          <w:lang w:val="sq-AL" w:bidi="ar-SA"/>
        </w:rPr>
        <w:t xml:space="preserve"> kall</w:t>
      </w:r>
      <w:r w:rsidR="001F6144" w:rsidRPr="0069300A">
        <w:rPr>
          <w:rFonts w:ascii="Times New Roman" w:eastAsia="Calibri" w:hAnsi="Times New Roman"/>
          <w:lang w:val="sq-AL" w:bidi="ar-SA"/>
        </w:rPr>
        <w:t>ë</w:t>
      </w:r>
      <w:r w:rsidR="00993928" w:rsidRPr="0069300A">
        <w:rPr>
          <w:rFonts w:ascii="Times New Roman" w:eastAsia="Calibri" w:hAnsi="Times New Roman"/>
          <w:lang w:val="sq-AL" w:bidi="ar-SA"/>
        </w:rPr>
        <w:t>zuar”</w:t>
      </w:r>
      <w:r w:rsidR="005C04F5" w:rsidRPr="0069300A">
        <w:rPr>
          <w:rFonts w:ascii="Times New Roman" w:eastAsia="Calibri" w:hAnsi="Times New Roman"/>
          <w:lang w:val="sq-AL" w:bidi="ar-SA"/>
        </w:rPr>
        <w:t xml:space="preserve"> </w:t>
      </w:r>
    </w:p>
    <w:p w14:paraId="58A0470A" w14:textId="4B3ED01C" w:rsidR="00292F80" w:rsidRPr="0069300A" w:rsidRDefault="00737977" w:rsidP="00292F80">
      <w:pPr>
        <w:pStyle w:val="ListParagraph"/>
        <w:shd w:val="clear" w:color="auto" w:fill="FFFFFF"/>
        <w:tabs>
          <w:tab w:val="left" w:pos="1260"/>
        </w:tabs>
        <w:ind w:left="0" w:firstLine="360"/>
        <w:jc w:val="both"/>
        <w:rPr>
          <w:rFonts w:ascii="Times New Roman" w:eastAsia="Calibri" w:hAnsi="Times New Roman"/>
          <w:lang w:val="sq-AL" w:bidi="ar-SA"/>
        </w:rPr>
      </w:pPr>
      <w:r w:rsidRPr="0069300A">
        <w:rPr>
          <w:rFonts w:ascii="Times New Roman" w:eastAsia="Calibri" w:hAnsi="Times New Roman"/>
          <w:lang w:val="sq-AL" w:bidi="ar-SA"/>
        </w:rPr>
        <w:t>2.</w:t>
      </w:r>
      <w:r w:rsidR="00C1554E"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C1554E" w:rsidRPr="0069300A">
        <w:rPr>
          <w:rFonts w:ascii="Times New Roman" w:eastAsia="Calibri" w:hAnsi="Times New Roman"/>
          <w:lang w:val="sq-AL" w:bidi="ar-SA"/>
        </w:rPr>
        <w:t xml:space="preserve"> </w:t>
      </w:r>
      <w:r w:rsidR="00581333" w:rsidRPr="0069300A">
        <w:rPr>
          <w:rFonts w:ascii="Times New Roman" w:eastAsia="Calibri" w:hAnsi="Times New Roman"/>
          <w:lang w:val="sq-AL" w:bidi="ar-SA"/>
        </w:rPr>
        <w:t>paragjykimit</w:t>
      </w:r>
      <w:r w:rsidR="0024373C" w:rsidRPr="0069300A">
        <w:rPr>
          <w:rFonts w:ascii="Times New Roman" w:eastAsia="Calibri" w:hAnsi="Times New Roman"/>
          <w:lang w:val="sq-AL" w:bidi="ar-SA"/>
        </w:rPr>
        <w:t xml:space="preserve"> </w:t>
      </w:r>
      <w:r w:rsidR="00C1554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C1554E" w:rsidRPr="0069300A">
        <w:rPr>
          <w:rFonts w:ascii="Times New Roman" w:eastAsia="Calibri" w:hAnsi="Times New Roman"/>
          <w:lang w:val="sq-AL" w:bidi="ar-SA"/>
        </w:rPr>
        <w:t>r pasoj</w:t>
      </w:r>
      <w:r w:rsidR="001F6144" w:rsidRPr="0069300A">
        <w:rPr>
          <w:rFonts w:ascii="Times New Roman" w:eastAsia="Calibri" w:hAnsi="Times New Roman"/>
          <w:lang w:val="sq-AL" w:bidi="ar-SA"/>
        </w:rPr>
        <w:t>ë</w:t>
      </w:r>
      <w:r w:rsidR="00C1554E" w:rsidRPr="0069300A">
        <w:rPr>
          <w:rFonts w:ascii="Times New Roman" w:eastAsia="Calibri" w:hAnsi="Times New Roman"/>
          <w:lang w:val="sq-AL" w:bidi="ar-SA"/>
        </w:rPr>
        <w:t>)</w:t>
      </w:r>
      <w:r w:rsidR="008312D4"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C1554E"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C1554E"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C1554E" w:rsidRPr="0069300A">
        <w:rPr>
          <w:rFonts w:ascii="Times New Roman" w:eastAsia="Calibri" w:hAnsi="Times New Roman"/>
          <w:lang w:val="sq-AL" w:bidi="ar-SA"/>
        </w:rPr>
        <w:t xml:space="preserve"> drejt</w:t>
      </w:r>
      <w:r w:rsidR="001F6144" w:rsidRPr="0069300A">
        <w:rPr>
          <w:rFonts w:ascii="Times New Roman" w:eastAsia="Calibri" w:hAnsi="Times New Roman"/>
          <w:lang w:val="sq-AL" w:bidi="ar-SA"/>
        </w:rPr>
        <w:t>ë</w:t>
      </w:r>
      <w:r w:rsidR="00C1554E" w:rsidRPr="0069300A">
        <w:rPr>
          <w:rFonts w:ascii="Times New Roman" w:eastAsia="Calibri" w:hAnsi="Times New Roman"/>
          <w:lang w:val="sq-AL" w:bidi="ar-SA"/>
        </w:rPr>
        <w:t xml:space="preserve">s </w:t>
      </w:r>
      <w:r w:rsidR="008538BD" w:rsidRPr="0069300A">
        <w:rPr>
          <w:rFonts w:ascii="Times New Roman" w:eastAsia="Calibri" w:hAnsi="Times New Roman"/>
          <w:lang w:val="sq-AL" w:bidi="ar-SA"/>
        </w:rPr>
        <w:t>s</w:t>
      </w:r>
      <w:r w:rsidR="001F6144" w:rsidRPr="0069300A">
        <w:rPr>
          <w:rFonts w:ascii="Times New Roman" w:eastAsia="Calibri" w:hAnsi="Times New Roman"/>
          <w:lang w:val="sq-AL" w:bidi="ar-SA"/>
        </w:rPr>
        <w:t>ë</w:t>
      </w:r>
      <w:r w:rsidR="00000BD5" w:rsidRPr="0069300A">
        <w:rPr>
          <w:rFonts w:ascii="Times New Roman" w:eastAsia="Calibri" w:hAnsi="Times New Roman"/>
          <w:lang w:val="sq-AL" w:bidi="ar-SA"/>
        </w:rPr>
        <w:t xml:space="preserve"> </w:t>
      </w:r>
      <w:r w:rsidR="008538BD" w:rsidRPr="0069300A">
        <w:rPr>
          <w:rFonts w:ascii="Times New Roman" w:eastAsia="Calibri" w:hAnsi="Times New Roman"/>
          <w:lang w:val="sq-AL" w:bidi="ar-SA"/>
        </w:rPr>
        <w:t>k</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saj t</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 xml:space="preserve"> fundit – viktim</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s kall</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zuese – t</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 xml:space="preserve"> parashikuar n</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 xml:space="preserve"> paragrafin e dyt</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8538BD" w:rsidRPr="0069300A">
        <w:rPr>
          <w:rFonts w:ascii="Times New Roman" w:eastAsia="Calibri" w:hAnsi="Times New Roman"/>
          <w:lang w:val="sq-AL" w:bidi="ar-SA"/>
        </w:rPr>
        <w:t xml:space="preserve"> nenit 291 </w:t>
      </w:r>
      <w:r w:rsidR="009C225D"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9C225D"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9C225D" w:rsidRPr="0069300A">
        <w:rPr>
          <w:rFonts w:ascii="Times New Roman" w:eastAsia="Calibri" w:hAnsi="Times New Roman"/>
          <w:lang w:val="sq-AL" w:bidi="ar-SA"/>
        </w:rPr>
        <w:t xml:space="preserve"> – p</w:t>
      </w:r>
      <w:r w:rsidR="001F6144" w:rsidRPr="0069300A">
        <w:rPr>
          <w:rFonts w:ascii="Times New Roman" w:eastAsia="Calibri" w:hAnsi="Times New Roman"/>
          <w:lang w:val="sq-AL" w:bidi="ar-SA"/>
        </w:rPr>
        <w:t>ë</w:t>
      </w:r>
      <w:r w:rsidR="009C225D"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9C225D" w:rsidRPr="0069300A">
        <w:rPr>
          <w:rFonts w:ascii="Times New Roman" w:eastAsia="Calibri" w:hAnsi="Times New Roman"/>
          <w:lang w:val="sq-AL" w:bidi="ar-SA"/>
        </w:rPr>
        <w:t xml:space="preserve"> ankimuar </w:t>
      </w:r>
      <w:r w:rsidR="00F11601" w:rsidRPr="0069300A">
        <w:rPr>
          <w:rFonts w:ascii="Times New Roman" w:eastAsia="Calibri" w:hAnsi="Times New Roman"/>
          <w:lang w:val="sq-AL" w:bidi="ar-SA"/>
        </w:rPr>
        <w:t>– para gjyqtarit p</w:t>
      </w:r>
      <w:r w:rsidR="001F6144" w:rsidRPr="0069300A">
        <w:rPr>
          <w:rFonts w:ascii="Times New Roman" w:eastAsia="Calibri" w:hAnsi="Times New Roman"/>
          <w:lang w:val="sq-AL" w:bidi="ar-SA"/>
        </w:rPr>
        <w:t>ë</w:t>
      </w:r>
      <w:r w:rsidR="00F11601" w:rsidRPr="0069300A">
        <w:rPr>
          <w:rFonts w:ascii="Times New Roman" w:eastAsia="Calibri" w:hAnsi="Times New Roman"/>
          <w:lang w:val="sq-AL" w:bidi="ar-SA"/>
        </w:rPr>
        <w:t xml:space="preserve">r </w:t>
      </w:r>
      <w:r w:rsidR="00F11601" w:rsidRPr="0069300A">
        <w:rPr>
          <w:rFonts w:ascii="Times New Roman" w:eastAsia="Calibri" w:hAnsi="Times New Roman"/>
          <w:lang w:val="sq-AL" w:bidi="ar-SA"/>
        </w:rPr>
        <w:lastRenderedPageBreak/>
        <w:t xml:space="preserve">hetimet paraprake – </w:t>
      </w:r>
      <w:r w:rsidR="00E27066" w:rsidRPr="0069300A">
        <w:rPr>
          <w:rFonts w:ascii="Times New Roman" w:eastAsia="Calibri" w:hAnsi="Times New Roman"/>
          <w:lang w:val="sq-AL" w:bidi="ar-SA"/>
        </w:rPr>
        <w:t>konkluzionin thelb</w:t>
      </w:r>
      <w:r w:rsidR="001F6144" w:rsidRPr="0069300A">
        <w:rPr>
          <w:rFonts w:ascii="Times New Roman" w:eastAsia="Calibri" w:hAnsi="Times New Roman"/>
          <w:lang w:val="sq-AL" w:bidi="ar-SA"/>
        </w:rPr>
        <w:t>ë</w:t>
      </w:r>
      <w:r w:rsidR="00E27066" w:rsidRPr="0069300A">
        <w:rPr>
          <w:rFonts w:ascii="Times New Roman" w:eastAsia="Calibri" w:hAnsi="Times New Roman"/>
          <w:lang w:val="sq-AL" w:bidi="ar-SA"/>
        </w:rPr>
        <w:t>sor n</w:t>
      </w:r>
      <w:r w:rsidR="001F6144" w:rsidRPr="0069300A">
        <w:rPr>
          <w:rFonts w:ascii="Times New Roman" w:eastAsia="Calibri" w:hAnsi="Times New Roman"/>
          <w:lang w:val="sq-AL" w:bidi="ar-SA"/>
        </w:rPr>
        <w:t>ë</w:t>
      </w:r>
      <w:r w:rsidR="00E27066" w:rsidRPr="0069300A">
        <w:rPr>
          <w:rFonts w:ascii="Times New Roman" w:eastAsia="Calibri" w:hAnsi="Times New Roman"/>
          <w:lang w:val="sq-AL" w:bidi="ar-SA"/>
        </w:rPr>
        <w:t xml:space="preserve"> p</w:t>
      </w:r>
      <w:r w:rsidR="001F6144" w:rsidRPr="0069300A">
        <w:rPr>
          <w:rFonts w:ascii="Times New Roman" w:eastAsia="Calibri" w:hAnsi="Times New Roman"/>
          <w:lang w:val="sq-AL" w:bidi="ar-SA"/>
        </w:rPr>
        <w:t>ë</w:t>
      </w:r>
      <w:r w:rsidR="00E27066" w:rsidRPr="0069300A">
        <w:rPr>
          <w:rFonts w:ascii="Times New Roman" w:eastAsia="Calibri" w:hAnsi="Times New Roman"/>
          <w:lang w:val="sq-AL" w:bidi="ar-SA"/>
        </w:rPr>
        <w:t>rmbajtje t</w:t>
      </w:r>
      <w:r w:rsidR="001F6144" w:rsidRPr="0069300A">
        <w:rPr>
          <w:rFonts w:ascii="Times New Roman" w:eastAsia="Calibri" w:hAnsi="Times New Roman"/>
          <w:lang w:val="sq-AL" w:bidi="ar-SA"/>
        </w:rPr>
        <w:t>ë</w:t>
      </w:r>
      <w:r w:rsidR="00E27066"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E27066" w:rsidRPr="0069300A">
        <w:rPr>
          <w:rFonts w:ascii="Times New Roman" w:eastAsia="Calibri" w:hAnsi="Times New Roman"/>
          <w:lang w:val="sq-AL" w:bidi="ar-SA"/>
        </w:rPr>
        <w:t>tij disponimi</w:t>
      </w:r>
      <w:r w:rsidR="0024373C" w:rsidRPr="0069300A">
        <w:rPr>
          <w:rFonts w:ascii="Times New Roman" w:eastAsia="Calibri" w:hAnsi="Times New Roman"/>
          <w:lang w:val="sq-AL" w:bidi="ar-SA"/>
        </w:rPr>
        <w:t xml:space="preserve"> </w:t>
      </w:r>
      <w:r w:rsidR="00EE275A" w:rsidRPr="0069300A">
        <w:rPr>
          <w:rFonts w:ascii="Times New Roman" w:eastAsia="Calibri" w:hAnsi="Times New Roman"/>
          <w:lang w:val="sq-AL" w:bidi="ar-SA"/>
        </w:rPr>
        <w:t>dhe – n</w:t>
      </w:r>
      <w:r w:rsidR="001F6144" w:rsidRPr="0069300A">
        <w:rPr>
          <w:rFonts w:ascii="Times New Roman" w:eastAsia="Calibri" w:hAnsi="Times New Roman"/>
          <w:lang w:val="sq-AL" w:bidi="ar-SA"/>
        </w:rPr>
        <w:t>ë</w:t>
      </w:r>
      <w:r w:rsidR="00EE275A" w:rsidRPr="0069300A">
        <w:rPr>
          <w:rFonts w:ascii="Times New Roman" w:eastAsia="Calibri" w:hAnsi="Times New Roman"/>
          <w:lang w:val="sq-AL" w:bidi="ar-SA"/>
        </w:rPr>
        <w:t xml:space="preserve"> </w:t>
      </w:r>
      <w:r w:rsidR="00000BD5"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EE275A" w:rsidRPr="0069300A">
        <w:rPr>
          <w:rFonts w:ascii="Times New Roman" w:eastAsia="Calibri" w:hAnsi="Times New Roman"/>
          <w:lang w:val="sq-AL" w:bidi="ar-SA"/>
        </w:rPr>
        <w:t xml:space="preserve"> nj</w:t>
      </w:r>
      <w:r w:rsidR="001F6144" w:rsidRPr="0069300A">
        <w:rPr>
          <w:rFonts w:ascii="Times New Roman" w:eastAsia="Calibri" w:hAnsi="Times New Roman"/>
          <w:lang w:val="sq-AL" w:bidi="ar-SA"/>
        </w:rPr>
        <w:t>ë</w:t>
      </w:r>
      <w:r w:rsidR="00EE275A" w:rsidRPr="0069300A">
        <w:rPr>
          <w:rFonts w:ascii="Times New Roman" w:eastAsia="Calibri" w:hAnsi="Times New Roman"/>
          <w:lang w:val="sq-AL" w:bidi="ar-SA"/>
        </w:rPr>
        <w:t>jt</w:t>
      </w:r>
      <w:r w:rsidR="001F6144" w:rsidRPr="0069300A">
        <w:rPr>
          <w:rFonts w:ascii="Times New Roman" w:eastAsia="Calibri" w:hAnsi="Times New Roman"/>
          <w:lang w:val="sq-AL" w:bidi="ar-SA"/>
        </w:rPr>
        <w:t>ë</w:t>
      </w:r>
      <w:r w:rsidR="00EE275A" w:rsidRPr="0069300A">
        <w:rPr>
          <w:rFonts w:ascii="Times New Roman" w:eastAsia="Calibri" w:hAnsi="Times New Roman"/>
          <w:lang w:val="sq-AL" w:bidi="ar-SA"/>
        </w:rPr>
        <w:t>n koh</w:t>
      </w:r>
      <w:r w:rsidR="001F6144" w:rsidRPr="0069300A">
        <w:rPr>
          <w:rFonts w:ascii="Times New Roman" w:eastAsia="Calibri" w:hAnsi="Times New Roman"/>
          <w:lang w:val="sq-AL" w:bidi="ar-SA"/>
        </w:rPr>
        <w:t>ë</w:t>
      </w:r>
      <w:r w:rsidR="00292F80" w:rsidRPr="0069300A">
        <w:rPr>
          <w:rFonts w:ascii="Times New Roman" w:eastAsia="Calibri" w:hAnsi="Times New Roman"/>
          <w:lang w:val="sq-AL" w:bidi="ar-SA"/>
        </w:rPr>
        <w:t>.</w:t>
      </w:r>
      <w:r w:rsidR="00EE275A" w:rsidRPr="0069300A">
        <w:rPr>
          <w:rFonts w:ascii="Times New Roman" w:eastAsia="Calibri" w:hAnsi="Times New Roman"/>
          <w:lang w:val="sq-AL" w:bidi="ar-SA"/>
        </w:rPr>
        <w:t xml:space="preserve"> </w:t>
      </w:r>
    </w:p>
    <w:p w14:paraId="31863EEE" w14:textId="3FAC8612" w:rsidR="009C41EE" w:rsidRPr="0069300A" w:rsidRDefault="00737977" w:rsidP="00292F80">
      <w:pPr>
        <w:pStyle w:val="ListParagraph"/>
        <w:shd w:val="clear" w:color="auto" w:fill="FFFFFF"/>
        <w:tabs>
          <w:tab w:val="left" w:pos="1260"/>
        </w:tabs>
        <w:ind w:left="0" w:firstLine="360"/>
        <w:jc w:val="both"/>
        <w:rPr>
          <w:rFonts w:ascii="Times New Roman" w:eastAsia="Calibri" w:hAnsi="Times New Roman"/>
          <w:kern w:val="2"/>
          <w:lang w:val="sq-AL"/>
        </w:rPr>
      </w:pPr>
      <w:r w:rsidRPr="0069300A">
        <w:rPr>
          <w:rFonts w:ascii="Times New Roman" w:eastAsia="Calibri" w:hAnsi="Times New Roman"/>
          <w:lang w:val="sq-AL" w:bidi="ar-SA"/>
        </w:rPr>
        <w:t>3.</w:t>
      </w:r>
      <w:r w:rsidR="00EE275A"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EE275A" w:rsidRPr="0069300A">
        <w:rPr>
          <w:rFonts w:ascii="Times New Roman" w:eastAsia="Calibri" w:hAnsi="Times New Roman"/>
          <w:lang w:val="sq-AL" w:bidi="ar-SA"/>
        </w:rPr>
        <w:t xml:space="preserve"> </w:t>
      </w:r>
      <w:r w:rsidR="00E021AC" w:rsidRPr="0069300A">
        <w:rPr>
          <w:rFonts w:ascii="Times New Roman" w:eastAsia="Calibri" w:hAnsi="Times New Roman"/>
          <w:lang w:val="sq-AL" w:bidi="ar-SA"/>
        </w:rPr>
        <w:t>paragjykimit t</w:t>
      </w:r>
      <w:r w:rsidR="001F6144" w:rsidRPr="0069300A">
        <w:rPr>
          <w:rFonts w:ascii="Times New Roman" w:eastAsia="Calibri" w:hAnsi="Times New Roman"/>
          <w:lang w:val="sq-AL" w:bidi="ar-SA"/>
        </w:rPr>
        <w:t>ë</w:t>
      </w:r>
      <w:r w:rsidR="00993928" w:rsidRPr="0069300A">
        <w:rPr>
          <w:rFonts w:ascii="Times New Roman" w:eastAsia="Calibri" w:hAnsi="Times New Roman"/>
          <w:lang w:val="sq-AL" w:bidi="ar-SA"/>
        </w:rPr>
        <w:t xml:space="preserve"> </w:t>
      </w:r>
      <w:r w:rsidR="008312D4" w:rsidRPr="0069300A">
        <w:rPr>
          <w:rFonts w:ascii="Times New Roman" w:eastAsia="Calibri" w:hAnsi="Times New Roman"/>
          <w:lang w:val="sq-AL" w:bidi="ar-SA"/>
        </w:rPr>
        <w:t>detyrimit t</w:t>
      </w:r>
      <w:r w:rsidR="001F6144" w:rsidRPr="0069300A">
        <w:rPr>
          <w:rFonts w:ascii="Times New Roman" w:eastAsia="Calibri" w:hAnsi="Times New Roman"/>
          <w:lang w:val="sq-AL" w:bidi="ar-SA"/>
        </w:rPr>
        <w:t>ë</w:t>
      </w:r>
      <w:r w:rsidR="008312D4"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8312D4" w:rsidRPr="0069300A">
        <w:rPr>
          <w:rFonts w:ascii="Times New Roman" w:eastAsia="Calibri" w:hAnsi="Times New Roman"/>
          <w:lang w:val="sq-AL" w:bidi="ar-SA"/>
        </w:rPr>
        <w:t>tij t</w:t>
      </w:r>
      <w:r w:rsidR="001F6144" w:rsidRPr="0069300A">
        <w:rPr>
          <w:rFonts w:ascii="Times New Roman" w:eastAsia="Calibri" w:hAnsi="Times New Roman"/>
          <w:lang w:val="sq-AL" w:bidi="ar-SA"/>
        </w:rPr>
        <w:t>ë</w:t>
      </w:r>
      <w:r w:rsidR="008312D4" w:rsidRPr="0069300A">
        <w:rPr>
          <w:rFonts w:ascii="Times New Roman" w:eastAsia="Calibri" w:hAnsi="Times New Roman"/>
          <w:lang w:val="sq-AL" w:bidi="ar-SA"/>
        </w:rPr>
        <w:t xml:space="preserve"> fundit (gjyqtarit p</w:t>
      </w:r>
      <w:r w:rsidR="001F6144" w:rsidRPr="0069300A">
        <w:rPr>
          <w:rFonts w:ascii="Times New Roman" w:eastAsia="Calibri" w:hAnsi="Times New Roman"/>
          <w:lang w:val="sq-AL" w:bidi="ar-SA"/>
        </w:rPr>
        <w:t>ë</w:t>
      </w:r>
      <w:r w:rsidR="008312D4" w:rsidRPr="0069300A">
        <w:rPr>
          <w:rFonts w:ascii="Times New Roman" w:eastAsia="Calibri" w:hAnsi="Times New Roman"/>
          <w:lang w:val="sq-AL" w:bidi="ar-SA"/>
        </w:rPr>
        <w:t>r hetimet paraprake) p</w:t>
      </w:r>
      <w:r w:rsidR="001F6144" w:rsidRPr="0069300A">
        <w:rPr>
          <w:rFonts w:ascii="Times New Roman" w:eastAsia="Calibri" w:hAnsi="Times New Roman"/>
          <w:lang w:val="sq-AL" w:bidi="ar-SA"/>
        </w:rPr>
        <w:t>ë</w:t>
      </w:r>
      <w:r w:rsidR="008312D4" w:rsidRPr="0069300A">
        <w:rPr>
          <w:rFonts w:ascii="Times New Roman" w:eastAsia="Calibri" w:hAnsi="Times New Roman"/>
          <w:lang w:val="sq-AL" w:bidi="ar-SA"/>
        </w:rPr>
        <w:t>r t</w:t>
      </w:r>
      <w:r w:rsidR="009056AB" w:rsidRPr="0069300A">
        <w:rPr>
          <w:rFonts w:ascii="Times New Roman" w:eastAsia="Calibri" w:hAnsi="Times New Roman"/>
          <w:lang w:val="sq-AL" w:bidi="ar-SA"/>
        </w:rPr>
        <w:t>’</w:t>
      </w:r>
      <w:r w:rsidR="008312D4" w:rsidRPr="0069300A">
        <w:rPr>
          <w:rFonts w:ascii="Times New Roman" w:eastAsia="Calibri" w:hAnsi="Times New Roman"/>
          <w:lang w:val="sq-AL" w:bidi="ar-SA"/>
        </w:rPr>
        <w:t xml:space="preserve">u </w:t>
      </w:r>
      <w:r w:rsidR="00DC6C2E" w:rsidRPr="0069300A">
        <w:rPr>
          <w:rFonts w:ascii="Times New Roman" w:eastAsia="Calibri" w:hAnsi="Times New Roman"/>
          <w:lang w:val="sq-AL" w:bidi="ar-SA"/>
        </w:rPr>
        <w:t>prononcuar</w:t>
      </w:r>
      <w:r w:rsidR="009C41EE" w:rsidRPr="0069300A">
        <w:rPr>
          <w:rFonts w:ascii="Times New Roman" w:eastAsia="Calibri" w:hAnsi="Times New Roman"/>
          <w:lang w:val="sq-AL" w:bidi="ar-SA"/>
        </w:rPr>
        <w:t>,</w:t>
      </w:r>
      <w:r w:rsidR="00DC6C2E"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DC6C2E" w:rsidRPr="0069300A">
        <w:rPr>
          <w:rFonts w:ascii="Times New Roman" w:eastAsia="Calibri" w:hAnsi="Times New Roman"/>
          <w:lang w:val="sq-AL" w:bidi="ar-SA"/>
        </w:rPr>
        <w:t>n stimulin e k</w:t>
      </w:r>
      <w:r w:rsidR="001F6144" w:rsidRPr="0069300A">
        <w:rPr>
          <w:rFonts w:ascii="Times New Roman" w:eastAsia="Calibri" w:hAnsi="Times New Roman"/>
          <w:lang w:val="sq-AL" w:bidi="ar-SA"/>
        </w:rPr>
        <w:t>ë</w:t>
      </w:r>
      <w:r w:rsidR="00DC6C2E" w:rsidRPr="0069300A">
        <w:rPr>
          <w:rFonts w:ascii="Times New Roman" w:eastAsia="Calibri" w:hAnsi="Times New Roman"/>
          <w:lang w:val="sq-AL" w:bidi="ar-SA"/>
        </w:rPr>
        <w:t>tij ankimi</w:t>
      </w:r>
      <w:r w:rsidR="009C41EE" w:rsidRPr="0069300A">
        <w:rPr>
          <w:rFonts w:ascii="Times New Roman" w:eastAsia="Calibri" w:hAnsi="Times New Roman"/>
          <w:lang w:val="sq-AL" w:bidi="ar-SA"/>
        </w:rPr>
        <w:t>,</w:t>
      </w:r>
      <w:r w:rsidR="00DC6C2E" w:rsidRPr="0069300A">
        <w:rPr>
          <w:rFonts w:ascii="Times New Roman" w:eastAsia="Calibri" w:hAnsi="Times New Roman"/>
          <w:lang w:val="sq-AL" w:bidi="ar-SA"/>
        </w:rPr>
        <w:t xml:space="preserve"> lidhur me ligjshm</w:t>
      </w:r>
      <w:r w:rsidR="001F6144" w:rsidRPr="0069300A">
        <w:rPr>
          <w:rFonts w:ascii="Times New Roman" w:eastAsia="Calibri" w:hAnsi="Times New Roman"/>
          <w:lang w:val="sq-AL" w:bidi="ar-SA"/>
        </w:rPr>
        <w:t>ë</w:t>
      </w:r>
      <w:r w:rsidR="00DC6C2E" w:rsidRPr="0069300A">
        <w:rPr>
          <w:rFonts w:ascii="Times New Roman" w:eastAsia="Calibri" w:hAnsi="Times New Roman"/>
          <w:lang w:val="sq-AL" w:bidi="ar-SA"/>
        </w:rPr>
        <w:t>rin</w:t>
      </w:r>
      <w:r w:rsidR="001F6144" w:rsidRPr="0069300A">
        <w:rPr>
          <w:rFonts w:ascii="Times New Roman" w:eastAsia="Calibri" w:hAnsi="Times New Roman"/>
          <w:lang w:val="sq-AL" w:bidi="ar-SA"/>
        </w:rPr>
        <w:t>ë</w:t>
      </w:r>
      <w:r w:rsidR="00DC6C2E" w:rsidRPr="0069300A">
        <w:rPr>
          <w:rFonts w:ascii="Times New Roman" w:eastAsia="Calibri" w:hAnsi="Times New Roman"/>
          <w:lang w:val="sq-AL" w:bidi="ar-SA"/>
        </w:rPr>
        <w:t xml:space="preserve"> e vendimmarrjes s</w:t>
      </w:r>
      <w:r w:rsidR="001F6144" w:rsidRPr="0069300A">
        <w:rPr>
          <w:rFonts w:ascii="Times New Roman" w:eastAsia="Calibri" w:hAnsi="Times New Roman"/>
          <w:lang w:val="sq-AL" w:bidi="ar-SA"/>
        </w:rPr>
        <w:t>ë</w:t>
      </w:r>
      <w:r w:rsidR="00DC6C2E" w:rsidRPr="0069300A">
        <w:rPr>
          <w:rFonts w:ascii="Times New Roman" w:eastAsia="Calibri" w:hAnsi="Times New Roman"/>
          <w:lang w:val="sq-AL" w:bidi="ar-SA"/>
        </w:rPr>
        <w:t xml:space="preserve"> prokurorit</w:t>
      </w:r>
      <w:r w:rsidR="009C41EE" w:rsidRPr="0069300A">
        <w:rPr>
          <w:rFonts w:ascii="Times New Roman" w:eastAsia="Calibri" w:hAnsi="Times New Roman"/>
          <w:lang w:val="sq-AL" w:bidi="ar-SA"/>
        </w:rPr>
        <w:t xml:space="preserve">. </w:t>
      </w:r>
    </w:p>
    <w:p w14:paraId="376A4566" w14:textId="6C1F7662" w:rsidR="004E0DD2" w:rsidRPr="0069300A" w:rsidRDefault="00F55A86"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9056AB" w:rsidRPr="0069300A">
        <w:rPr>
          <w:rFonts w:ascii="Times New Roman" w:eastAsia="Calibri" w:hAnsi="Times New Roman"/>
          <w:lang w:val="sq-AL" w:bidi="ar-SA"/>
        </w:rPr>
        <w:t xml:space="preserve"> </w:t>
      </w:r>
      <w:r w:rsidRPr="0069300A">
        <w:rPr>
          <w:rFonts w:ascii="Times New Roman" w:eastAsia="Calibri" w:hAnsi="Times New Roman"/>
          <w:lang w:val="sq-AL" w:bidi="ar-SA"/>
        </w:rPr>
        <w:t>k</w:t>
      </w:r>
      <w:r w:rsidR="001F6144" w:rsidRPr="0069300A">
        <w:rPr>
          <w:rFonts w:ascii="Times New Roman" w:eastAsia="Calibri" w:hAnsi="Times New Roman"/>
          <w:lang w:val="sq-AL" w:bidi="ar-SA"/>
        </w:rPr>
        <w:t>ë</w:t>
      </w:r>
      <w:r w:rsidR="00CD613F"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CD613F" w:rsidRPr="0069300A">
        <w:rPr>
          <w:rFonts w:ascii="Times New Roman" w:eastAsia="Calibri" w:hAnsi="Times New Roman"/>
          <w:lang w:val="sq-AL" w:bidi="ar-SA"/>
        </w:rPr>
        <w:t xml:space="preserve"> stad t</w:t>
      </w:r>
      <w:r w:rsidR="001F6144" w:rsidRPr="0069300A">
        <w:rPr>
          <w:rFonts w:ascii="Times New Roman" w:eastAsia="Calibri" w:hAnsi="Times New Roman"/>
          <w:lang w:val="sq-AL" w:bidi="ar-SA"/>
        </w:rPr>
        <w:t>ë</w:t>
      </w:r>
      <w:r w:rsidR="00CD613F" w:rsidRPr="0069300A">
        <w:rPr>
          <w:rFonts w:ascii="Times New Roman" w:eastAsia="Calibri" w:hAnsi="Times New Roman"/>
          <w:lang w:val="sq-AL" w:bidi="ar-SA"/>
        </w:rPr>
        <w:t xml:space="preserve"> ecuris</w:t>
      </w:r>
      <w:r w:rsidR="001F6144" w:rsidRPr="0069300A">
        <w:rPr>
          <w:rFonts w:ascii="Times New Roman" w:eastAsia="Calibri" w:hAnsi="Times New Roman"/>
          <w:lang w:val="sq-AL" w:bidi="ar-SA"/>
        </w:rPr>
        <w:t>ë</w:t>
      </w:r>
      <w:r w:rsidR="00CD613F" w:rsidRPr="0069300A">
        <w:rPr>
          <w:rFonts w:ascii="Times New Roman" w:eastAsia="Calibri" w:hAnsi="Times New Roman"/>
          <w:lang w:val="sq-AL" w:bidi="ar-SA"/>
        </w:rPr>
        <w:t>/dinamikes s</w:t>
      </w:r>
      <w:r w:rsidR="001F6144" w:rsidRPr="0069300A">
        <w:rPr>
          <w:rFonts w:ascii="Times New Roman" w:eastAsia="Calibri" w:hAnsi="Times New Roman"/>
          <w:lang w:val="sq-AL" w:bidi="ar-SA"/>
        </w:rPr>
        <w:t>ë</w:t>
      </w:r>
      <w:r w:rsidR="009056AB" w:rsidRPr="0069300A">
        <w:rPr>
          <w:rFonts w:ascii="Times New Roman" w:eastAsia="Calibri" w:hAnsi="Times New Roman"/>
          <w:lang w:val="sq-AL" w:bidi="ar-SA"/>
        </w:rPr>
        <w:t xml:space="preserve"> itenerarit l</w:t>
      </w:r>
      <w:r w:rsidR="00CD613F" w:rsidRPr="0069300A">
        <w:rPr>
          <w:rFonts w:ascii="Times New Roman" w:eastAsia="Calibri" w:hAnsi="Times New Roman"/>
          <w:lang w:val="sq-AL" w:bidi="ar-SA"/>
        </w:rPr>
        <w:t>ogjik t</w:t>
      </w:r>
      <w:r w:rsidR="001F6144" w:rsidRPr="0069300A">
        <w:rPr>
          <w:rFonts w:ascii="Times New Roman" w:eastAsia="Calibri" w:hAnsi="Times New Roman"/>
          <w:lang w:val="sq-AL" w:bidi="ar-SA"/>
        </w:rPr>
        <w:t>ë</w:t>
      </w:r>
      <w:r w:rsidR="00CD613F" w:rsidRPr="0069300A">
        <w:rPr>
          <w:rFonts w:ascii="Times New Roman" w:eastAsia="Calibri" w:hAnsi="Times New Roman"/>
          <w:lang w:val="sq-AL" w:bidi="ar-SA"/>
        </w:rPr>
        <w:t xml:space="preserve"> </w:t>
      </w:r>
      <w:r w:rsidR="00CA4824" w:rsidRPr="0069300A">
        <w:rPr>
          <w:rFonts w:ascii="Times New Roman" w:eastAsia="Calibri" w:hAnsi="Times New Roman"/>
          <w:lang w:val="sq-AL" w:bidi="ar-SA"/>
        </w:rPr>
        <w:t>arsyetimit t</w:t>
      </w:r>
      <w:r w:rsidR="001F6144" w:rsidRPr="0069300A">
        <w:rPr>
          <w:rFonts w:ascii="Times New Roman" w:eastAsia="Calibri" w:hAnsi="Times New Roman"/>
          <w:lang w:val="sq-AL" w:bidi="ar-SA"/>
        </w:rPr>
        <w:t>ë</w:t>
      </w:r>
      <w:r w:rsidR="00CA4824"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CA4824" w:rsidRPr="0069300A">
        <w:rPr>
          <w:rFonts w:ascii="Times New Roman" w:eastAsia="Calibri" w:hAnsi="Times New Roman"/>
          <w:lang w:val="sq-AL" w:bidi="ar-SA"/>
        </w:rPr>
        <w:t>tij vendimi Kolegji gjen me vend t</w:t>
      </w:r>
      <w:r w:rsidR="001F6144" w:rsidRPr="0069300A">
        <w:rPr>
          <w:rFonts w:ascii="Times New Roman" w:eastAsia="Calibri" w:hAnsi="Times New Roman"/>
          <w:lang w:val="sq-AL" w:bidi="ar-SA"/>
        </w:rPr>
        <w:t>ë</w:t>
      </w:r>
      <w:r w:rsidR="00CA4824" w:rsidRPr="0069300A">
        <w:rPr>
          <w:rFonts w:ascii="Times New Roman" w:eastAsia="Calibri" w:hAnsi="Times New Roman"/>
          <w:lang w:val="sq-AL" w:bidi="ar-SA"/>
        </w:rPr>
        <w:t xml:space="preserve"> ndalet </w:t>
      </w:r>
      <w:r w:rsidR="00AF7EEC"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AF7EEC" w:rsidRPr="0069300A">
        <w:rPr>
          <w:rFonts w:ascii="Times New Roman" w:eastAsia="Calibri" w:hAnsi="Times New Roman"/>
          <w:lang w:val="sq-AL" w:bidi="ar-SA"/>
        </w:rPr>
        <w:t xml:space="preserve"> problematik</w:t>
      </w:r>
      <w:r w:rsidR="001F6144" w:rsidRPr="0069300A">
        <w:rPr>
          <w:rFonts w:ascii="Times New Roman" w:eastAsia="Calibri" w:hAnsi="Times New Roman"/>
          <w:lang w:val="sq-AL" w:bidi="ar-SA"/>
        </w:rPr>
        <w:t>ë</w:t>
      </w:r>
      <w:r w:rsidR="00AF7EEC" w:rsidRPr="0069300A">
        <w:rPr>
          <w:rFonts w:ascii="Times New Roman" w:eastAsia="Calibri" w:hAnsi="Times New Roman"/>
          <w:lang w:val="sq-AL" w:bidi="ar-SA"/>
        </w:rPr>
        <w:t>n e siperevidentuar – t</w:t>
      </w:r>
      <w:r w:rsidR="001F6144" w:rsidRPr="0069300A">
        <w:rPr>
          <w:rFonts w:ascii="Times New Roman" w:eastAsia="Calibri" w:hAnsi="Times New Roman"/>
          <w:lang w:val="sq-AL" w:bidi="ar-SA"/>
        </w:rPr>
        <w:t>ë</w:t>
      </w:r>
      <w:r w:rsidR="00AF7EEC" w:rsidRPr="0069300A">
        <w:rPr>
          <w:rFonts w:ascii="Times New Roman" w:eastAsia="Calibri" w:hAnsi="Times New Roman"/>
          <w:lang w:val="sq-AL" w:bidi="ar-SA"/>
        </w:rPr>
        <w:t xml:space="preserve"> </w:t>
      </w:r>
      <w:r w:rsidR="0037044D" w:rsidRPr="0069300A">
        <w:rPr>
          <w:rFonts w:ascii="Times New Roman" w:eastAsia="Calibri" w:hAnsi="Times New Roman"/>
          <w:lang w:val="sq-AL" w:bidi="ar-SA"/>
        </w:rPr>
        <w:t xml:space="preserve">parashikuar prej </w:t>
      </w:r>
      <w:r w:rsidR="000F485B"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0F485B" w:rsidRPr="0069300A">
        <w:rPr>
          <w:rFonts w:ascii="Times New Roman" w:eastAsia="Calibri" w:hAnsi="Times New Roman"/>
          <w:lang w:val="sq-AL" w:bidi="ar-SA"/>
        </w:rPr>
        <w:t>rmbajtjes s</w:t>
      </w:r>
      <w:r w:rsidR="001F6144" w:rsidRPr="0069300A">
        <w:rPr>
          <w:rFonts w:ascii="Times New Roman" w:eastAsia="Calibri" w:hAnsi="Times New Roman"/>
          <w:lang w:val="sq-AL" w:bidi="ar-SA"/>
        </w:rPr>
        <w:t>ë</w:t>
      </w:r>
      <w:r w:rsidR="000F485B" w:rsidRPr="0069300A">
        <w:rPr>
          <w:rFonts w:ascii="Times New Roman" w:eastAsia="Calibri" w:hAnsi="Times New Roman"/>
          <w:lang w:val="sq-AL" w:bidi="ar-SA"/>
        </w:rPr>
        <w:t xml:space="preserve"> dispozitave t</w:t>
      </w:r>
      <w:r w:rsidR="001F6144" w:rsidRPr="0069300A">
        <w:rPr>
          <w:rFonts w:ascii="Times New Roman" w:eastAsia="Calibri" w:hAnsi="Times New Roman"/>
          <w:lang w:val="sq-AL" w:bidi="ar-SA"/>
        </w:rPr>
        <w:t>ë</w:t>
      </w:r>
      <w:r w:rsidR="000F485B"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0F485B" w:rsidRPr="0069300A">
        <w:rPr>
          <w:rFonts w:ascii="Times New Roman" w:eastAsia="Calibri" w:hAnsi="Times New Roman"/>
          <w:lang w:val="sq-AL" w:bidi="ar-SA"/>
        </w:rPr>
        <w:t xml:space="preserve"> – konkretisht t</w:t>
      </w:r>
      <w:r w:rsidR="001F6144" w:rsidRPr="0069300A">
        <w:rPr>
          <w:rFonts w:ascii="Times New Roman" w:eastAsia="Calibri" w:hAnsi="Times New Roman"/>
          <w:lang w:val="sq-AL" w:bidi="ar-SA"/>
        </w:rPr>
        <w:t>ë</w:t>
      </w:r>
      <w:r w:rsidR="000F485B" w:rsidRPr="0069300A">
        <w:rPr>
          <w:rFonts w:ascii="Times New Roman" w:eastAsia="Calibri" w:hAnsi="Times New Roman"/>
          <w:lang w:val="sq-AL" w:bidi="ar-SA"/>
        </w:rPr>
        <w:t xml:space="preserve"> neneve 280 – 287 t</w:t>
      </w:r>
      <w:r w:rsidR="001F6144" w:rsidRPr="0069300A">
        <w:rPr>
          <w:rFonts w:ascii="Times New Roman" w:eastAsia="Calibri" w:hAnsi="Times New Roman"/>
          <w:lang w:val="sq-AL" w:bidi="ar-SA"/>
        </w:rPr>
        <w:t>ë</w:t>
      </w:r>
      <w:r w:rsidR="000F485B"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0F485B" w:rsidRPr="0069300A">
        <w:rPr>
          <w:rFonts w:ascii="Times New Roman" w:eastAsia="Calibri" w:hAnsi="Times New Roman"/>
          <w:lang w:val="sq-AL" w:bidi="ar-SA"/>
        </w:rPr>
        <w:t xml:space="preserve"> </w:t>
      </w:r>
      <w:r w:rsidR="001E4CD1" w:rsidRPr="0069300A">
        <w:rPr>
          <w:rFonts w:ascii="Times New Roman" w:eastAsia="Calibri" w:hAnsi="Times New Roman"/>
          <w:lang w:val="sq-AL" w:bidi="ar-SA"/>
        </w:rPr>
        <w:t xml:space="preserve">- </w:t>
      </w:r>
      <w:r w:rsidR="0095182B" w:rsidRPr="0069300A">
        <w:rPr>
          <w:rFonts w:ascii="Times New Roman" w:eastAsia="Calibri" w:hAnsi="Times New Roman"/>
          <w:lang w:val="sq-AL" w:bidi="ar-SA"/>
        </w:rPr>
        <w:t>q</w:t>
      </w:r>
      <w:r w:rsidR="001F6144" w:rsidRPr="0069300A">
        <w:rPr>
          <w:rFonts w:ascii="Times New Roman" w:eastAsia="Calibri" w:hAnsi="Times New Roman"/>
          <w:lang w:val="sq-AL" w:bidi="ar-SA"/>
        </w:rPr>
        <w:t>ë</w:t>
      </w:r>
      <w:r w:rsidR="0095182B" w:rsidRPr="0069300A">
        <w:rPr>
          <w:rFonts w:ascii="Times New Roman" w:eastAsia="Calibri" w:hAnsi="Times New Roman"/>
          <w:lang w:val="sq-AL" w:bidi="ar-SA"/>
        </w:rPr>
        <w:t xml:space="preserve"> parashikojn</w:t>
      </w:r>
      <w:r w:rsidR="001F6144" w:rsidRPr="0069300A">
        <w:rPr>
          <w:rFonts w:ascii="Times New Roman" w:eastAsia="Calibri" w:hAnsi="Times New Roman"/>
          <w:lang w:val="sq-AL" w:bidi="ar-SA"/>
        </w:rPr>
        <w:t>ë</w:t>
      </w:r>
      <w:r w:rsidR="0095182B" w:rsidRPr="0069300A">
        <w:rPr>
          <w:rFonts w:ascii="Times New Roman" w:eastAsia="Calibri" w:hAnsi="Times New Roman"/>
          <w:lang w:val="sq-AL" w:bidi="ar-SA"/>
        </w:rPr>
        <w:t xml:space="preserve"> “marrjen dijeni p</w:t>
      </w:r>
      <w:r w:rsidR="001F6144" w:rsidRPr="0069300A">
        <w:rPr>
          <w:rFonts w:ascii="Times New Roman" w:eastAsia="Calibri" w:hAnsi="Times New Roman"/>
          <w:lang w:val="sq-AL" w:bidi="ar-SA"/>
        </w:rPr>
        <w:t>ë</w:t>
      </w:r>
      <w:r w:rsidR="0095182B" w:rsidRPr="0069300A">
        <w:rPr>
          <w:rFonts w:ascii="Times New Roman" w:eastAsia="Calibri" w:hAnsi="Times New Roman"/>
          <w:lang w:val="sq-AL" w:bidi="ar-SA"/>
        </w:rPr>
        <w:t>r vepr</w:t>
      </w:r>
      <w:r w:rsidR="001F6144" w:rsidRPr="0069300A">
        <w:rPr>
          <w:rFonts w:ascii="Times New Roman" w:eastAsia="Calibri" w:hAnsi="Times New Roman"/>
          <w:lang w:val="sq-AL" w:bidi="ar-SA"/>
        </w:rPr>
        <w:t>ë</w:t>
      </w:r>
      <w:r w:rsidR="0095182B" w:rsidRPr="0069300A">
        <w:rPr>
          <w:rFonts w:ascii="Times New Roman" w:eastAsia="Calibri" w:hAnsi="Times New Roman"/>
          <w:lang w:val="sq-AL" w:bidi="ar-SA"/>
        </w:rPr>
        <w:t>n penale”</w:t>
      </w:r>
      <w:r w:rsidR="00DE0E9A" w:rsidRPr="0069300A">
        <w:rPr>
          <w:rFonts w:ascii="Times New Roman" w:eastAsia="Calibri" w:hAnsi="Times New Roman"/>
          <w:lang w:val="sq-AL" w:bidi="ar-SA"/>
        </w:rPr>
        <w:t xml:space="preserve"> </w:t>
      </w:r>
      <w:r w:rsidR="00F46A4D" w:rsidRPr="0069300A">
        <w:rPr>
          <w:rFonts w:ascii="Times New Roman" w:eastAsia="Calibri" w:hAnsi="Times New Roman"/>
          <w:lang w:val="sq-AL" w:bidi="ar-SA"/>
        </w:rPr>
        <w:t>(prej organit te procedimit penal – prokurori dhe policia gjyq</w:t>
      </w:r>
      <w:r w:rsidR="001F6144" w:rsidRPr="0069300A">
        <w:rPr>
          <w:rFonts w:ascii="Times New Roman" w:eastAsia="Calibri" w:hAnsi="Times New Roman"/>
          <w:lang w:val="sq-AL" w:bidi="ar-SA"/>
        </w:rPr>
        <w:t>ë</w:t>
      </w:r>
      <w:r w:rsidR="00F46A4D" w:rsidRPr="0069300A">
        <w:rPr>
          <w:rFonts w:ascii="Times New Roman" w:eastAsia="Calibri" w:hAnsi="Times New Roman"/>
          <w:lang w:val="sq-AL" w:bidi="ar-SA"/>
        </w:rPr>
        <w:t xml:space="preserve">sore) </w:t>
      </w:r>
      <w:r w:rsidR="00DE0E9A"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DE0E9A"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DE0E9A" w:rsidRPr="0069300A">
        <w:rPr>
          <w:rFonts w:ascii="Times New Roman" w:eastAsia="Calibri" w:hAnsi="Times New Roman"/>
          <w:lang w:val="sq-AL" w:bidi="ar-SA"/>
        </w:rPr>
        <w:t xml:space="preserve"> gjitha format e shfaqjes s</w:t>
      </w:r>
      <w:r w:rsidR="001F6144" w:rsidRPr="0069300A">
        <w:rPr>
          <w:rFonts w:ascii="Times New Roman" w:eastAsia="Calibri" w:hAnsi="Times New Roman"/>
          <w:lang w:val="sq-AL" w:bidi="ar-SA"/>
        </w:rPr>
        <w:t>ë</w:t>
      </w:r>
      <w:r w:rsidR="003E23A5" w:rsidRPr="0069300A">
        <w:rPr>
          <w:rFonts w:ascii="Times New Roman" w:eastAsia="Calibri" w:hAnsi="Times New Roman"/>
          <w:lang w:val="sq-AL" w:bidi="ar-SA"/>
        </w:rPr>
        <w:t xml:space="preserve"> saj (</w:t>
      </w:r>
      <w:r w:rsidR="00DE0E9A" w:rsidRPr="0069300A">
        <w:rPr>
          <w:rFonts w:ascii="Times New Roman" w:eastAsia="Calibri" w:hAnsi="Times New Roman"/>
          <w:lang w:val="sq-AL" w:bidi="ar-SA"/>
        </w:rPr>
        <w:t>llojet e kall</w:t>
      </w:r>
      <w:r w:rsidR="001F6144" w:rsidRPr="0069300A">
        <w:rPr>
          <w:rFonts w:ascii="Times New Roman" w:eastAsia="Calibri" w:hAnsi="Times New Roman"/>
          <w:lang w:val="sq-AL" w:bidi="ar-SA"/>
        </w:rPr>
        <w:t>ë</w:t>
      </w:r>
      <w:r w:rsidR="00DE0E9A" w:rsidRPr="0069300A">
        <w:rPr>
          <w:rFonts w:ascii="Times New Roman" w:eastAsia="Calibri" w:hAnsi="Times New Roman"/>
          <w:lang w:val="sq-AL" w:bidi="ar-SA"/>
        </w:rPr>
        <w:t>zimeve)</w:t>
      </w:r>
      <w:r w:rsidR="00F33488" w:rsidRPr="0069300A">
        <w:rPr>
          <w:rFonts w:ascii="Times New Roman" w:eastAsia="Calibri" w:hAnsi="Times New Roman"/>
          <w:lang w:val="sq-AL" w:bidi="ar-SA"/>
        </w:rPr>
        <w:t>, dokumentimin e k</w:t>
      </w:r>
      <w:r w:rsidR="001F6144" w:rsidRPr="0069300A">
        <w:rPr>
          <w:rFonts w:ascii="Times New Roman" w:eastAsia="Calibri" w:hAnsi="Times New Roman"/>
          <w:lang w:val="sq-AL" w:bidi="ar-SA"/>
        </w:rPr>
        <w:t>ë</w:t>
      </w:r>
      <w:r w:rsidR="00F33488" w:rsidRPr="0069300A">
        <w:rPr>
          <w:rFonts w:ascii="Times New Roman" w:eastAsia="Calibri" w:hAnsi="Times New Roman"/>
          <w:lang w:val="sq-AL" w:bidi="ar-SA"/>
        </w:rPr>
        <w:t xml:space="preserve">saj dijenie </w:t>
      </w:r>
      <w:r w:rsidR="007348DE"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7348D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9056AB" w:rsidRPr="0069300A">
        <w:rPr>
          <w:rFonts w:ascii="Times New Roman" w:eastAsia="Calibri" w:hAnsi="Times New Roman"/>
          <w:lang w:val="sq-AL" w:bidi="ar-SA"/>
        </w:rPr>
        <w:t>rmjet “r</w:t>
      </w:r>
      <w:r w:rsidR="007348DE" w:rsidRPr="0069300A">
        <w:rPr>
          <w:rFonts w:ascii="Times New Roman" w:eastAsia="Calibri" w:hAnsi="Times New Roman"/>
          <w:lang w:val="sq-AL" w:bidi="ar-SA"/>
        </w:rPr>
        <w:t>egjistrimit t</w:t>
      </w:r>
      <w:r w:rsidR="001F6144" w:rsidRPr="0069300A">
        <w:rPr>
          <w:rFonts w:ascii="Times New Roman" w:eastAsia="Calibri" w:hAnsi="Times New Roman"/>
          <w:lang w:val="sq-AL" w:bidi="ar-SA"/>
        </w:rPr>
        <w:t>ë</w:t>
      </w:r>
      <w:r w:rsidR="007348DE" w:rsidRPr="0069300A">
        <w:rPr>
          <w:rFonts w:ascii="Times New Roman" w:eastAsia="Calibri" w:hAnsi="Times New Roman"/>
          <w:lang w:val="sq-AL" w:bidi="ar-SA"/>
        </w:rPr>
        <w:t xml:space="preserve"> njoftimit t</w:t>
      </w:r>
      <w:r w:rsidR="001F6144" w:rsidRPr="0069300A">
        <w:rPr>
          <w:rFonts w:ascii="Times New Roman" w:eastAsia="Calibri" w:hAnsi="Times New Roman"/>
          <w:lang w:val="sq-AL" w:bidi="ar-SA"/>
        </w:rPr>
        <w:t>ë</w:t>
      </w:r>
      <w:r w:rsidR="007348DE" w:rsidRPr="0069300A">
        <w:rPr>
          <w:rFonts w:ascii="Times New Roman" w:eastAsia="Calibri" w:hAnsi="Times New Roman"/>
          <w:lang w:val="sq-AL" w:bidi="ar-SA"/>
        </w:rPr>
        <w:t xml:space="preserve"> veprave penale”(neni 287 </w:t>
      </w:r>
      <w:r w:rsidR="009056AB" w:rsidRPr="0069300A">
        <w:rPr>
          <w:rFonts w:ascii="Times New Roman" w:eastAsia="Calibri" w:hAnsi="Times New Roman"/>
          <w:lang w:val="sq-AL" w:bidi="ar-SA"/>
        </w:rPr>
        <w:t>i</w:t>
      </w:r>
      <w:r w:rsidR="007348DE"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FA2D50" w:rsidRPr="0069300A">
        <w:rPr>
          <w:rFonts w:ascii="Times New Roman" w:eastAsia="Calibri" w:hAnsi="Times New Roman"/>
          <w:lang w:val="sq-AL" w:bidi="ar-SA"/>
        </w:rPr>
        <w:t xml:space="preserve">) </w:t>
      </w:r>
      <w:r w:rsidR="00617AD9"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617AD9"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617AD9" w:rsidRPr="0069300A">
        <w:rPr>
          <w:rFonts w:ascii="Times New Roman" w:eastAsia="Calibri" w:hAnsi="Times New Roman"/>
          <w:lang w:val="sq-AL" w:bidi="ar-SA"/>
        </w:rPr>
        <w:t xml:space="preserve"> kaluar tek </w:t>
      </w:r>
      <w:r w:rsidR="002739A7" w:rsidRPr="0069300A">
        <w:rPr>
          <w:rFonts w:ascii="Times New Roman" w:eastAsia="Calibri" w:hAnsi="Times New Roman"/>
          <w:lang w:val="sq-AL" w:bidi="ar-SA"/>
        </w:rPr>
        <w:t>–</w:t>
      </w:r>
      <w:r w:rsidR="00B73131" w:rsidRPr="0069300A">
        <w:rPr>
          <w:rFonts w:ascii="Times New Roman" w:eastAsia="Calibri" w:hAnsi="Times New Roman"/>
          <w:lang w:val="sq-AL" w:bidi="ar-SA"/>
        </w:rPr>
        <w:t xml:space="preserve"> </w:t>
      </w:r>
      <w:r w:rsidR="002739A7" w:rsidRPr="0069300A">
        <w:rPr>
          <w:rFonts w:ascii="Times New Roman" w:eastAsia="Calibri" w:hAnsi="Times New Roman"/>
          <w:lang w:val="sq-AL" w:bidi="ar-SA"/>
        </w:rPr>
        <w:t>kontrolli juridiksional</w:t>
      </w:r>
      <w:r w:rsidR="0024373C" w:rsidRPr="0069300A">
        <w:rPr>
          <w:rFonts w:ascii="Times New Roman" w:eastAsia="Calibri" w:hAnsi="Times New Roman"/>
          <w:lang w:val="sq-AL" w:bidi="ar-SA"/>
        </w:rPr>
        <w:t xml:space="preserve"> </w:t>
      </w:r>
      <w:r w:rsidR="00B73131"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EB0D0A" w:rsidRPr="0069300A">
        <w:rPr>
          <w:rFonts w:ascii="Times New Roman" w:eastAsia="Calibri" w:hAnsi="Times New Roman"/>
          <w:lang w:val="sq-AL" w:bidi="ar-SA"/>
        </w:rPr>
        <w:t xml:space="preserve">i </w:t>
      </w:r>
      <w:r w:rsidR="00BB7E4D" w:rsidRPr="0069300A">
        <w:rPr>
          <w:rFonts w:ascii="Times New Roman" w:eastAsia="Calibri" w:hAnsi="Times New Roman"/>
          <w:lang w:val="sq-AL" w:bidi="ar-SA"/>
        </w:rPr>
        <w:t>ushtruar prej gjyqtarit p</w:t>
      </w:r>
      <w:r w:rsidR="001F6144" w:rsidRPr="0069300A">
        <w:rPr>
          <w:rFonts w:ascii="Times New Roman" w:eastAsia="Calibri" w:hAnsi="Times New Roman"/>
          <w:lang w:val="sq-AL" w:bidi="ar-SA"/>
        </w:rPr>
        <w:t>ë</w:t>
      </w:r>
      <w:r w:rsidR="00BB7E4D" w:rsidRPr="0069300A">
        <w:rPr>
          <w:rFonts w:ascii="Times New Roman" w:eastAsia="Calibri" w:hAnsi="Times New Roman"/>
          <w:lang w:val="sq-AL" w:bidi="ar-SA"/>
        </w:rPr>
        <w:t xml:space="preserve">r hetimet paraprake </w:t>
      </w:r>
      <w:r w:rsidR="00FC0496" w:rsidRPr="0069300A">
        <w:rPr>
          <w:rFonts w:ascii="Times New Roman" w:eastAsia="Calibri" w:hAnsi="Times New Roman"/>
          <w:lang w:val="sq-AL" w:bidi="ar-SA"/>
        </w:rPr>
        <w:t>–</w:t>
      </w:r>
      <w:r w:rsidR="00993673" w:rsidRPr="0069300A">
        <w:rPr>
          <w:rFonts w:ascii="Times New Roman" w:eastAsia="Calibri" w:hAnsi="Times New Roman"/>
          <w:lang w:val="sq-AL" w:bidi="ar-SA"/>
        </w:rPr>
        <w:t xml:space="preserve"> </w:t>
      </w:r>
      <w:r w:rsidR="00FC0496"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FC0496" w:rsidRPr="0069300A">
        <w:rPr>
          <w:rFonts w:ascii="Times New Roman" w:eastAsia="Calibri" w:hAnsi="Times New Roman"/>
          <w:lang w:val="sq-AL" w:bidi="ar-SA"/>
        </w:rPr>
        <w:t>n stimulimin e pal</w:t>
      </w:r>
      <w:r w:rsidR="001F6144" w:rsidRPr="0069300A">
        <w:rPr>
          <w:rFonts w:ascii="Times New Roman" w:eastAsia="Calibri" w:hAnsi="Times New Roman"/>
          <w:lang w:val="sq-AL" w:bidi="ar-SA"/>
        </w:rPr>
        <w:t>ë</w:t>
      </w:r>
      <w:r w:rsidR="00FC0496" w:rsidRPr="0069300A">
        <w:rPr>
          <w:rFonts w:ascii="Times New Roman" w:eastAsia="Calibri" w:hAnsi="Times New Roman"/>
          <w:lang w:val="sq-AL" w:bidi="ar-SA"/>
        </w:rPr>
        <w:t>ve (kall</w:t>
      </w:r>
      <w:r w:rsidR="001F6144" w:rsidRPr="0069300A">
        <w:rPr>
          <w:rFonts w:ascii="Times New Roman" w:eastAsia="Calibri" w:hAnsi="Times New Roman"/>
          <w:lang w:val="sq-AL" w:bidi="ar-SA"/>
        </w:rPr>
        <w:t>ë</w:t>
      </w:r>
      <w:r w:rsidR="00FC0496" w:rsidRPr="0069300A">
        <w:rPr>
          <w:rFonts w:ascii="Times New Roman" w:eastAsia="Calibri" w:hAnsi="Times New Roman"/>
          <w:lang w:val="sq-AL" w:bidi="ar-SA"/>
        </w:rPr>
        <w:t xml:space="preserve">zuesi, viktima) </w:t>
      </w:r>
      <w:r w:rsidR="00352FDB" w:rsidRPr="0069300A">
        <w:rPr>
          <w:rFonts w:ascii="Times New Roman" w:eastAsia="Calibri" w:hAnsi="Times New Roman"/>
          <w:lang w:val="sq-AL" w:bidi="ar-SA"/>
        </w:rPr>
        <w:t xml:space="preserve">– lidhur me disponimin </w:t>
      </w:r>
      <w:r w:rsidR="006842AA" w:rsidRPr="0069300A">
        <w:rPr>
          <w:rFonts w:ascii="Times New Roman" w:eastAsia="Calibri" w:hAnsi="Times New Roman"/>
          <w:lang w:val="sq-AL" w:bidi="ar-SA"/>
        </w:rPr>
        <w:t>e prokurorit – inercin</w:t>
      </w:r>
      <w:r w:rsidR="001F6144" w:rsidRPr="0069300A">
        <w:rPr>
          <w:rFonts w:ascii="Times New Roman" w:eastAsia="Calibri" w:hAnsi="Times New Roman"/>
          <w:lang w:val="sq-AL" w:bidi="ar-SA"/>
        </w:rPr>
        <w:t>ë</w:t>
      </w:r>
      <w:r w:rsidR="006842AA" w:rsidRPr="0069300A">
        <w:rPr>
          <w:rFonts w:ascii="Times New Roman" w:eastAsia="Calibri" w:hAnsi="Times New Roman"/>
          <w:lang w:val="sq-AL" w:bidi="ar-SA"/>
        </w:rPr>
        <w:t xml:space="preserve"> e tij </w:t>
      </w:r>
      <w:r w:rsidR="00CB68D7" w:rsidRPr="0069300A">
        <w:rPr>
          <w:rFonts w:ascii="Times New Roman" w:eastAsia="Calibri" w:hAnsi="Times New Roman"/>
          <w:lang w:val="sq-AL" w:bidi="ar-SA"/>
        </w:rPr>
        <w:t xml:space="preserve">- </w:t>
      </w:r>
      <w:r w:rsidR="006842AA"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6842AA"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6842AA" w:rsidRPr="0069300A">
        <w:rPr>
          <w:rFonts w:ascii="Times New Roman" w:eastAsia="Calibri" w:hAnsi="Times New Roman"/>
          <w:lang w:val="sq-AL" w:bidi="ar-SA"/>
        </w:rPr>
        <w:t xml:space="preserve"> </w:t>
      </w:r>
      <w:r w:rsidR="00B73131" w:rsidRPr="0069300A">
        <w:rPr>
          <w:rFonts w:ascii="Times New Roman" w:eastAsia="Calibri" w:hAnsi="Times New Roman"/>
          <w:lang w:val="sq-AL" w:bidi="ar-SA"/>
        </w:rPr>
        <w:t>regjist</w:t>
      </w:r>
      <w:r w:rsidR="006842AA" w:rsidRPr="0069300A">
        <w:rPr>
          <w:rFonts w:ascii="Times New Roman" w:eastAsia="Calibri" w:hAnsi="Times New Roman"/>
          <w:lang w:val="sq-AL" w:bidi="ar-SA"/>
        </w:rPr>
        <w:t>ruar</w:t>
      </w:r>
      <w:r w:rsidR="0024373C" w:rsidRPr="0069300A">
        <w:rPr>
          <w:rFonts w:ascii="Times New Roman" w:eastAsia="Calibri" w:hAnsi="Times New Roman"/>
          <w:lang w:val="sq-AL" w:bidi="ar-SA"/>
        </w:rPr>
        <w:t xml:space="preserve"> </w:t>
      </w:r>
      <w:r w:rsidR="00B73131" w:rsidRPr="0069300A">
        <w:rPr>
          <w:rFonts w:ascii="Times New Roman" w:eastAsia="Calibri" w:hAnsi="Times New Roman"/>
          <w:lang w:val="sq-AL" w:bidi="ar-SA"/>
        </w:rPr>
        <w:t>procedimi</w:t>
      </w:r>
      <w:r w:rsidR="006842AA" w:rsidRPr="0069300A">
        <w:rPr>
          <w:rFonts w:ascii="Times New Roman" w:eastAsia="Calibri" w:hAnsi="Times New Roman"/>
          <w:lang w:val="sq-AL" w:bidi="ar-SA"/>
        </w:rPr>
        <w:t>n</w:t>
      </w:r>
      <w:r w:rsidR="00B73131" w:rsidRPr="0069300A">
        <w:rPr>
          <w:rFonts w:ascii="Times New Roman" w:eastAsia="Calibri" w:hAnsi="Times New Roman"/>
          <w:lang w:val="sq-AL" w:bidi="ar-SA"/>
        </w:rPr>
        <w:t xml:space="preserve"> penal </w:t>
      </w:r>
      <w:r w:rsidR="009A7831" w:rsidRPr="0069300A">
        <w:rPr>
          <w:rFonts w:ascii="Times New Roman" w:eastAsia="Calibri" w:hAnsi="Times New Roman"/>
          <w:lang w:val="sq-AL" w:bidi="ar-SA"/>
        </w:rPr>
        <w:t>(</w:t>
      </w:r>
      <w:r w:rsidR="006842AA" w:rsidRPr="0069300A">
        <w:rPr>
          <w:rFonts w:ascii="Times New Roman" w:eastAsia="Calibri" w:hAnsi="Times New Roman"/>
          <w:lang w:val="sq-AL" w:bidi="ar-SA"/>
        </w:rPr>
        <w:t>sikurse n</w:t>
      </w:r>
      <w:r w:rsidR="001F6144" w:rsidRPr="0069300A">
        <w:rPr>
          <w:rFonts w:ascii="Times New Roman" w:eastAsia="Calibri" w:hAnsi="Times New Roman"/>
          <w:lang w:val="sq-AL" w:bidi="ar-SA"/>
        </w:rPr>
        <w:t>ë</w:t>
      </w:r>
      <w:r w:rsidR="0024373C" w:rsidRPr="0069300A">
        <w:rPr>
          <w:rFonts w:ascii="Times New Roman" w:eastAsia="Calibri" w:hAnsi="Times New Roman"/>
          <w:lang w:val="sq-AL" w:bidi="ar-SA"/>
        </w:rPr>
        <w:t xml:space="preserve"> </w:t>
      </w:r>
      <w:r w:rsidR="009A7831" w:rsidRPr="0069300A">
        <w:rPr>
          <w:rFonts w:ascii="Times New Roman" w:eastAsia="Calibri" w:hAnsi="Times New Roman"/>
          <w:lang w:val="sq-AL" w:bidi="ar-SA"/>
        </w:rPr>
        <w:t>rastin konkret</w:t>
      </w:r>
      <w:r w:rsidR="003B705C" w:rsidRPr="0069300A">
        <w:rPr>
          <w:rFonts w:ascii="Times New Roman" w:eastAsia="Calibri" w:hAnsi="Times New Roman"/>
          <w:lang w:val="sq-AL" w:bidi="ar-SA"/>
        </w:rPr>
        <w:t xml:space="preserve">) </w:t>
      </w:r>
      <w:r w:rsidR="005D200F" w:rsidRPr="0069300A">
        <w:rPr>
          <w:rFonts w:ascii="Times New Roman" w:eastAsia="Calibri" w:hAnsi="Times New Roman"/>
          <w:lang w:val="sq-AL" w:bidi="ar-SA"/>
        </w:rPr>
        <w:t>mbi baz</w:t>
      </w:r>
      <w:r w:rsidR="001F6144" w:rsidRPr="0069300A">
        <w:rPr>
          <w:rFonts w:ascii="Times New Roman" w:eastAsia="Calibri" w:hAnsi="Times New Roman"/>
          <w:lang w:val="sq-AL" w:bidi="ar-SA"/>
        </w:rPr>
        <w:t>ë</w:t>
      </w:r>
      <w:r w:rsidR="00EB0D0A" w:rsidRPr="0069300A">
        <w:rPr>
          <w:rFonts w:ascii="Times New Roman" w:eastAsia="Calibri" w:hAnsi="Times New Roman"/>
          <w:lang w:val="sq-AL" w:bidi="ar-SA"/>
        </w:rPr>
        <w:t>n e njoftimit t</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 xml:space="preserve"> marr</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rmjet kall</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zimit t</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 xml:space="preserve"> paraqitur prej viktim</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s (trash</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gimtar</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ve t</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 xml:space="preserve"> af</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rm t</w:t>
      </w:r>
      <w:r w:rsidR="001F6144" w:rsidRPr="0069300A">
        <w:rPr>
          <w:rFonts w:ascii="Times New Roman" w:eastAsia="Calibri" w:hAnsi="Times New Roman"/>
          <w:lang w:val="sq-AL" w:bidi="ar-SA"/>
        </w:rPr>
        <w:t>ë</w:t>
      </w:r>
      <w:r w:rsidR="005D200F" w:rsidRPr="0069300A">
        <w:rPr>
          <w:rFonts w:ascii="Times New Roman" w:eastAsia="Calibri" w:hAnsi="Times New Roman"/>
          <w:lang w:val="sq-AL" w:bidi="ar-SA"/>
        </w:rPr>
        <w:t xml:space="preserve"> saj</w:t>
      </w:r>
      <w:r w:rsidR="00CA7E40" w:rsidRPr="0069300A">
        <w:rPr>
          <w:rFonts w:ascii="Times New Roman" w:eastAsia="Calibri" w:hAnsi="Times New Roman"/>
          <w:lang w:val="sq-AL" w:bidi="ar-SA"/>
        </w:rPr>
        <w:t xml:space="preserve">) </w:t>
      </w:r>
      <w:r w:rsidR="003B705C" w:rsidRPr="0069300A">
        <w:rPr>
          <w:rFonts w:ascii="Times New Roman" w:eastAsia="Calibri" w:hAnsi="Times New Roman"/>
          <w:lang w:val="sq-AL" w:bidi="ar-SA"/>
        </w:rPr>
        <w:t>– p</w:t>
      </w:r>
      <w:r w:rsidR="001F6144" w:rsidRPr="0069300A">
        <w:rPr>
          <w:rFonts w:ascii="Times New Roman" w:eastAsia="Calibri" w:hAnsi="Times New Roman"/>
          <w:lang w:val="sq-AL" w:bidi="ar-SA"/>
        </w:rPr>
        <w:t>ë</w:t>
      </w:r>
      <w:r w:rsidR="003B705C" w:rsidRPr="0069300A">
        <w:rPr>
          <w:rFonts w:ascii="Times New Roman" w:eastAsia="Calibri" w:hAnsi="Times New Roman"/>
          <w:lang w:val="sq-AL" w:bidi="ar-SA"/>
        </w:rPr>
        <w:t>rsa koh</w:t>
      </w:r>
      <w:r w:rsidR="001F6144" w:rsidRPr="0069300A">
        <w:rPr>
          <w:rFonts w:ascii="Times New Roman" w:eastAsia="Calibri" w:hAnsi="Times New Roman"/>
          <w:lang w:val="sq-AL" w:bidi="ar-SA"/>
        </w:rPr>
        <w:t>ë</w:t>
      </w:r>
      <w:r w:rsidR="003B705C"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3B705C" w:rsidRPr="0069300A">
        <w:rPr>
          <w:rFonts w:ascii="Times New Roman" w:eastAsia="Calibri" w:hAnsi="Times New Roman"/>
          <w:lang w:val="sq-AL" w:bidi="ar-SA"/>
        </w:rPr>
        <w:t xml:space="preserve"> disiplina e</w:t>
      </w:r>
      <w:r w:rsidR="0024373C" w:rsidRPr="0069300A">
        <w:rPr>
          <w:rFonts w:ascii="Times New Roman" w:eastAsia="Calibri" w:hAnsi="Times New Roman"/>
          <w:lang w:val="sq-AL" w:bidi="ar-SA"/>
        </w:rPr>
        <w:t xml:space="preserve"> </w:t>
      </w:r>
      <w:r w:rsidR="003B705C" w:rsidRPr="0069300A">
        <w:rPr>
          <w:rFonts w:ascii="Times New Roman" w:eastAsia="Calibri" w:hAnsi="Times New Roman"/>
          <w:lang w:val="sq-AL" w:bidi="ar-SA"/>
        </w:rPr>
        <w:t>mir</w:t>
      </w:r>
      <w:r w:rsidR="001F6144" w:rsidRPr="0069300A">
        <w:rPr>
          <w:rFonts w:ascii="Times New Roman" w:eastAsia="Calibri" w:hAnsi="Times New Roman"/>
          <w:lang w:val="sq-AL" w:bidi="ar-SA"/>
        </w:rPr>
        <w:t>ë</w:t>
      </w:r>
      <w:r w:rsidR="003B705C" w:rsidRPr="0069300A">
        <w:rPr>
          <w:rFonts w:ascii="Times New Roman" w:eastAsia="Calibri" w:hAnsi="Times New Roman"/>
          <w:lang w:val="sq-AL" w:bidi="ar-SA"/>
        </w:rPr>
        <w:t>fillt</w:t>
      </w:r>
      <w:r w:rsidR="001F6144" w:rsidRPr="0069300A">
        <w:rPr>
          <w:rFonts w:ascii="Times New Roman" w:eastAsia="Calibri" w:hAnsi="Times New Roman"/>
          <w:lang w:val="sq-AL" w:bidi="ar-SA"/>
        </w:rPr>
        <w:t>ë</w:t>
      </w:r>
      <w:r w:rsidR="003B705C" w:rsidRPr="0069300A">
        <w:rPr>
          <w:rFonts w:ascii="Times New Roman" w:eastAsia="Calibri" w:hAnsi="Times New Roman"/>
          <w:lang w:val="sq-AL" w:bidi="ar-SA"/>
        </w:rPr>
        <w:t xml:space="preserve"> e mosfillimit apo mos</w:t>
      </w:r>
      <w:r w:rsidR="00AB1A18" w:rsidRPr="0069300A">
        <w:rPr>
          <w:rFonts w:ascii="Times New Roman" w:eastAsia="Calibri" w:hAnsi="Times New Roman"/>
          <w:lang w:val="sq-AL" w:bidi="ar-SA"/>
        </w:rPr>
        <w:t>vazhdimit t</w:t>
      </w:r>
      <w:r w:rsidR="001F6144" w:rsidRPr="0069300A">
        <w:rPr>
          <w:rFonts w:ascii="Times New Roman" w:eastAsia="Calibri" w:hAnsi="Times New Roman"/>
          <w:lang w:val="sq-AL" w:bidi="ar-SA"/>
        </w:rPr>
        <w:t>ë</w:t>
      </w:r>
      <w:r w:rsidR="00AB1A18" w:rsidRPr="0069300A">
        <w:rPr>
          <w:rFonts w:ascii="Times New Roman" w:eastAsia="Calibri" w:hAnsi="Times New Roman"/>
          <w:lang w:val="sq-AL" w:bidi="ar-SA"/>
        </w:rPr>
        <w:t xml:space="preserve"> procedimit t</w:t>
      </w:r>
      <w:r w:rsidR="001F6144" w:rsidRPr="0069300A">
        <w:rPr>
          <w:rFonts w:ascii="Times New Roman" w:eastAsia="Calibri" w:hAnsi="Times New Roman"/>
          <w:lang w:val="sq-AL" w:bidi="ar-SA"/>
        </w:rPr>
        <w:t>ë</w:t>
      </w:r>
      <w:r w:rsidR="00EB0D0A" w:rsidRPr="0069300A">
        <w:rPr>
          <w:rFonts w:ascii="Times New Roman" w:eastAsia="Calibri" w:hAnsi="Times New Roman"/>
          <w:lang w:val="sq-AL" w:bidi="ar-SA"/>
        </w:rPr>
        <w:t xml:space="preserve"> r</w:t>
      </w:r>
      <w:r w:rsidR="00AB1A18" w:rsidRPr="0069300A">
        <w:rPr>
          <w:rFonts w:ascii="Times New Roman" w:eastAsia="Calibri" w:hAnsi="Times New Roman"/>
          <w:lang w:val="sq-AL" w:bidi="ar-SA"/>
        </w:rPr>
        <w:t xml:space="preserve">egjistruar </w:t>
      </w:r>
      <w:r w:rsidR="00A35A3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r shkak t</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 xml:space="preserve"> munges</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s apo r</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nies - p</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rgjat</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 xml:space="preserve"> ecuris</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 xml:space="preserve"> procedimit penal – </w:t>
      </w:r>
      <w:r w:rsidR="00751069"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 xml:space="preserve"> kushteve t</w:t>
      </w:r>
      <w:r w:rsidR="001F6144" w:rsidRPr="0069300A">
        <w:rPr>
          <w:rFonts w:ascii="Times New Roman" w:eastAsia="Calibri" w:hAnsi="Times New Roman"/>
          <w:lang w:val="sq-AL" w:bidi="ar-SA"/>
        </w:rPr>
        <w:t>ë</w:t>
      </w:r>
      <w:r w:rsidR="00A35A3E" w:rsidRPr="0069300A">
        <w:rPr>
          <w:rFonts w:ascii="Times New Roman" w:eastAsia="Calibri" w:hAnsi="Times New Roman"/>
          <w:lang w:val="sq-AL" w:bidi="ar-SA"/>
        </w:rPr>
        <w:t xml:space="preserve"> procedimit</w:t>
      </w:r>
      <w:r w:rsidR="00265D96" w:rsidRPr="0069300A">
        <w:rPr>
          <w:rFonts w:ascii="Times New Roman" w:eastAsia="Calibri" w:hAnsi="Times New Roman"/>
          <w:lang w:val="sq-AL" w:bidi="ar-SA"/>
        </w:rPr>
        <w:t>,</w:t>
      </w:r>
      <w:r w:rsidR="00A35A3E" w:rsidRPr="0069300A">
        <w:rPr>
          <w:rFonts w:ascii="Times New Roman" w:eastAsia="Calibri" w:hAnsi="Times New Roman"/>
          <w:lang w:val="sq-AL" w:bidi="ar-SA"/>
        </w:rPr>
        <w:t xml:space="preserve"> </w:t>
      </w:r>
      <w:r w:rsidR="00751069"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751069" w:rsidRPr="0069300A">
        <w:rPr>
          <w:rFonts w:ascii="Times New Roman" w:eastAsia="Calibri" w:hAnsi="Times New Roman"/>
          <w:lang w:val="sq-AL" w:bidi="ar-SA"/>
        </w:rPr>
        <w:t xml:space="preserve"> parashikuara n</w:t>
      </w:r>
      <w:r w:rsidR="001F6144" w:rsidRPr="0069300A">
        <w:rPr>
          <w:rFonts w:ascii="Times New Roman" w:eastAsia="Calibri" w:hAnsi="Times New Roman"/>
          <w:lang w:val="sq-AL" w:bidi="ar-SA"/>
        </w:rPr>
        <w:t>ë</w:t>
      </w:r>
      <w:r w:rsidR="00751069" w:rsidRPr="0069300A">
        <w:rPr>
          <w:rFonts w:ascii="Times New Roman" w:eastAsia="Calibri" w:hAnsi="Times New Roman"/>
          <w:lang w:val="sq-AL" w:bidi="ar-SA"/>
        </w:rPr>
        <w:t xml:space="preserve"> nenin 290 – paragrafi </w:t>
      </w:r>
      <w:r w:rsidR="00EB0D0A" w:rsidRPr="0069300A">
        <w:rPr>
          <w:rFonts w:ascii="Times New Roman" w:eastAsia="Calibri" w:hAnsi="Times New Roman"/>
          <w:lang w:val="sq-AL" w:bidi="ar-SA"/>
        </w:rPr>
        <w:t>i</w:t>
      </w:r>
      <w:r w:rsidR="00751069" w:rsidRPr="0069300A">
        <w:rPr>
          <w:rFonts w:ascii="Times New Roman" w:eastAsia="Calibri" w:hAnsi="Times New Roman"/>
          <w:lang w:val="sq-AL" w:bidi="ar-SA"/>
        </w:rPr>
        <w:t xml:space="preserve"> par</w:t>
      </w:r>
      <w:r w:rsidR="001F6144" w:rsidRPr="0069300A">
        <w:rPr>
          <w:rFonts w:ascii="Times New Roman" w:eastAsia="Calibri" w:hAnsi="Times New Roman"/>
          <w:lang w:val="sq-AL" w:bidi="ar-SA"/>
        </w:rPr>
        <w:t>ë</w:t>
      </w:r>
      <w:r w:rsidR="00751069" w:rsidRPr="0069300A">
        <w:rPr>
          <w:rFonts w:ascii="Times New Roman" w:eastAsia="Calibri" w:hAnsi="Times New Roman"/>
          <w:lang w:val="sq-AL" w:bidi="ar-SA"/>
        </w:rPr>
        <w:t xml:space="preserve"> </w:t>
      </w:r>
      <w:r w:rsidR="00781ED0" w:rsidRPr="0069300A">
        <w:rPr>
          <w:rFonts w:ascii="Times New Roman" w:eastAsia="Calibri" w:hAnsi="Times New Roman"/>
          <w:lang w:val="sq-AL" w:bidi="ar-SA"/>
        </w:rPr>
        <w:t xml:space="preserve">- </w:t>
      </w:r>
      <w:r w:rsidR="00EB0D0A" w:rsidRPr="0069300A">
        <w:rPr>
          <w:rFonts w:ascii="Times New Roman" w:eastAsia="Calibri" w:hAnsi="Times New Roman"/>
          <w:lang w:val="sq-AL" w:bidi="ar-SA"/>
        </w:rPr>
        <w:t>i</w:t>
      </w:r>
      <w:r w:rsidR="00751069" w:rsidRPr="0069300A">
        <w:rPr>
          <w:rFonts w:ascii="Times New Roman" w:eastAsia="Calibri" w:hAnsi="Times New Roman"/>
          <w:lang w:val="sq-AL" w:bidi="ar-SA"/>
        </w:rPr>
        <w:t xml:space="preserve"> </w:t>
      </w:r>
      <w:r w:rsidR="00143109" w:rsidRPr="0069300A">
        <w:rPr>
          <w:rFonts w:ascii="Times New Roman" w:eastAsia="Calibri" w:hAnsi="Times New Roman"/>
          <w:lang w:val="sq-AL" w:bidi="ar-SA"/>
        </w:rPr>
        <w:t>KPP</w:t>
      </w:r>
      <w:r w:rsidR="001F06B0" w:rsidRPr="0069300A">
        <w:rPr>
          <w:rFonts w:ascii="Times New Roman" w:eastAsia="Calibri" w:hAnsi="Times New Roman"/>
          <w:lang w:val="sq-AL" w:bidi="ar-SA"/>
        </w:rPr>
        <w:t xml:space="preserve">) </w:t>
      </w:r>
      <w:r w:rsidR="00387311" w:rsidRPr="0069300A">
        <w:rPr>
          <w:rFonts w:ascii="Times New Roman" w:eastAsia="Calibri" w:hAnsi="Times New Roman"/>
          <w:lang w:val="sq-AL" w:bidi="ar-SA"/>
        </w:rPr>
        <w:t>–</w:t>
      </w:r>
      <w:r w:rsidR="001F06B0" w:rsidRPr="0069300A">
        <w:rPr>
          <w:rFonts w:ascii="Times New Roman" w:eastAsia="Calibri" w:hAnsi="Times New Roman"/>
          <w:lang w:val="sq-AL" w:bidi="ar-SA"/>
        </w:rPr>
        <w:t xml:space="preserve"> </w:t>
      </w:r>
      <w:r w:rsidR="00387311" w:rsidRPr="0069300A">
        <w:rPr>
          <w:rFonts w:ascii="Times New Roman" w:eastAsia="Calibri" w:hAnsi="Times New Roman"/>
          <w:lang w:val="sq-AL" w:bidi="ar-SA"/>
        </w:rPr>
        <w:t>nuk interferon n</w:t>
      </w:r>
      <w:r w:rsidR="001F6144" w:rsidRPr="0069300A">
        <w:rPr>
          <w:rFonts w:ascii="Times New Roman" w:eastAsia="Calibri" w:hAnsi="Times New Roman"/>
          <w:lang w:val="sq-AL" w:bidi="ar-SA"/>
        </w:rPr>
        <w:t>ë</w:t>
      </w:r>
      <w:r w:rsidR="00387311" w:rsidRPr="0069300A">
        <w:rPr>
          <w:rFonts w:ascii="Times New Roman" w:eastAsia="Calibri" w:hAnsi="Times New Roman"/>
          <w:lang w:val="sq-AL" w:bidi="ar-SA"/>
        </w:rPr>
        <w:t xml:space="preserve"> rastin n</w:t>
      </w:r>
      <w:r w:rsidR="001F6144" w:rsidRPr="0069300A">
        <w:rPr>
          <w:rFonts w:ascii="Times New Roman" w:eastAsia="Calibri" w:hAnsi="Times New Roman"/>
          <w:lang w:val="sq-AL" w:bidi="ar-SA"/>
        </w:rPr>
        <w:t>ë</w:t>
      </w:r>
      <w:r w:rsidR="00387311" w:rsidRPr="0069300A">
        <w:rPr>
          <w:rFonts w:ascii="Times New Roman" w:eastAsia="Calibri" w:hAnsi="Times New Roman"/>
          <w:lang w:val="sq-AL" w:bidi="ar-SA"/>
        </w:rPr>
        <w:t xml:space="preserve"> fjal</w:t>
      </w:r>
      <w:r w:rsidR="001F6144" w:rsidRPr="0069300A">
        <w:rPr>
          <w:rFonts w:ascii="Times New Roman" w:eastAsia="Calibri" w:hAnsi="Times New Roman"/>
          <w:lang w:val="sq-AL" w:bidi="ar-SA"/>
        </w:rPr>
        <w:t>ë</w:t>
      </w:r>
      <w:r w:rsidR="00387311" w:rsidRPr="0069300A">
        <w:rPr>
          <w:rFonts w:ascii="Times New Roman" w:eastAsia="Calibri" w:hAnsi="Times New Roman"/>
          <w:lang w:val="sq-AL" w:bidi="ar-SA"/>
        </w:rPr>
        <w:t xml:space="preserve"> q</w:t>
      </w:r>
      <w:r w:rsidR="001F6144" w:rsidRPr="0069300A">
        <w:rPr>
          <w:rFonts w:ascii="Times New Roman" w:eastAsia="Calibri" w:hAnsi="Times New Roman"/>
          <w:lang w:val="sq-AL" w:bidi="ar-SA"/>
        </w:rPr>
        <w:t>ë</w:t>
      </w:r>
      <w:r w:rsidR="00387311" w:rsidRPr="0069300A">
        <w:rPr>
          <w:rFonts w:ascii="Times New Roman" w:eastAsia="Calibri" w:hAnsi="Times New Roman"/>
          <w:lang w:val="sq-AL" w:bidi="ar-SA"/>
        </w:rPr>
        <w:t xml:space="preserve"> </w:t>
      </w:r>
      <w:r w:rsidR="004343CF" w:rsidRPr="0069300A">
        <w:rPr>
          <w:rFonts w:ascii="Times New Roman" w:eastAsia="Calibri" w:hAnsi="Times New Roman"/>
          <w:lang w:val="sq-AL" w:bidi="ar-SA"/>
        </w:rPr>
        <w:t xml:space="preserve">sugjeron </w:t>
      </w:r>
      <w:r w:rsidR="00EB0D0A" w:rsidRPr="0069300A">
        <w:rPr>
          <w:rFonts w:ascii="Times New Roman" w:eastAsia="Calibri" w:hAnsi="Times New Roman"/>
          <w:lang w:val="sq-AL" w:bidi="ar-SA"/>
        </w:rPr>
        <w:t>i</w:t>
      </w:r>
      <w:r w:rsidR="004343CF" w:rsidRPr="0069300A">
        <w:rPr>
          <w:rFonts w:ascii="Times New Roman" w:eastAsia="Calibri" w:hAnsi="Times New Roman"/>
          <w:lang w:val="sq-AL" w:bidi="ar-SA"/>
        </w:rPr>
        <w:t>mpenjimin e drejtp</w:t>
      </w:r>
      <w:r w:rsidR="001F6144" w:rsidRPr="0069300A">
        <w:rPr>
          <w:rFonts w:ascii="Times New Roman" w:eastAsia="Calibri" w:hAnsi="Times New Roman"/>
          <w:lang w:val="sq-AL" w:bidi="ar-SA"/>
        </w:rPr>
        <w:t>ë</w:t>
      </w:r>
      <w:r w:rsidR="004343CF" w:rsidRPr="0069300A">
        <w:rPr>
          <w:rFonts w:ascii="Times New Roman" w:eastAsia="Calibri" w:hAnsi="Times New Roman"/>
          <w:lang w:val="sq-AL" w:bidi="ar-SA"/>
        </w:rPr>
        <w:t>rdrejt</w:t>
      </w:r>
      <w:r w:rsidR="001F6144" w:rsidRPr="0069300A">
        <w:rPr>
          <w:rFonts w:ascii="Times New Roman" w:eastAsia="Calibri" w:hAnsi="Times New Roman"/>
          <w:lang w:val="sq-AL" w:bidi="ar-SA"/>
        </w:rPr>
        <w:t>ë</w:t>
      </w:r>
      <w:r w:rsidR="004343CF" w:rsidRPr="0069300A">
        <w:rPr>
          <w:rFonts w:ascii="Times New Roman" w:eastAsia="Calibri" w:hAnsi="Times New Roman"/>
          <w:lang w:val="sq-AL" w:bidi="ar-SA"/>
        </w:rPr>
        <w:t xml:space="preserve"> t</w:t>
      </w:r>
      <w:r w:rsidR="001F6144" w:rsidRPr="0069300A">
        <w:rPr>
          <w:rFonts w:ascii="Times New Roman" w:eastAsia="Calibri" w:hAnsi="Times New Roman"/>
          <w:lang w:val="sq-AL" w:bidi="ar-SA"/>
        </w:rPr>
        <w:t>ë</w:t>
      </w:r>
      <w:r w:rsidR="004343CF" w:rsidRPr="0069300A">
        <w:rPr>
          <w:rFonts w:ascii="Times New Roman" w:eastAsia="Calibri" w:hAnsi="Times New Roman"/>
          <w:lang w:val="sq-AL" w:bidi="ar-SA"/>
        </w:rPr>
        <w:t xml:space="preserve"> legjislatorit p</w:t>
      </w:r>
      <w:r w:rsidR="001F6144" w:rsidRPr="0069300A">
        <w:rPr>
          <w:rFonts w:ascii="Times New Roman" w:eastAsia="Calibri" w:hAnsi="Times New Roman"/>
          <w:lang w:val="sq-AL" w:bidi="ar-SA"/>
        </w:rPr>
        <w:t>ë</w:t>
      </w:r>
      <w:r w:rsidR="004343CF" w:rsidRPr="0069300A">
        <w:rPr>
          <w:rFonts w:ascii="Times New Roman" w:eastAsia="Calibri" w:hAnsi="Times New Roman"/>
          <w:lang w:val="sq-AL" w:bidi="ar-SA"/>
        </w:rPr>
        <w:t>r t</w:t>
      </w:r>
      <w:r w:rsidR="001F6144" w:rsidRPr="0069300A">
        <w:rPr>
          <w:rFonts w:ascii="Times New Roman" w:eastAsia="Calibri" w:hAnsi="Times New Roman"/>
          <w:lang w:val="sq-AL" w:bidi="ar-SA"/>
        </w:rPr>
        <w:t>ë</w:t>
      </w:r>
      <w:r w:rsidR="004343CF" w:rsidRPr="0069300A">
        <w:rPr>
          <w:rFonts w:ascii="Times New Roman" w:eastAsia="Calibri" w:hAnsi="Times New Roman"/>
          <w:lang w:val="sq-AL" w:bidi="ar-SA"/>
        </w:rPr>
        <w:t xml:space="preserve"> </w:t>
      </w:r>
      <w:r w:rsidR="00AC291A" w:rsidRPr="0069300A">
        <w:rPr>
          <w:rFonts w:ascii="Times New Roman" w:eastAsia="Calibri" w:hAnsi="Times New Roman"/>
          <w:lang w:val="sq-AL" w:bidi="ar-SA"/>
        </w:rPr>
        <w:t>“nd</w:t>
      </w:r>
      <w:r w:rsidR="001F6144" w:rsidRPr="0069300A">
        <w:rPr>
          <w:rFonts w:ascii="Times New Roman" w:eastAsia="Calibri" w:hAnsi="Times New Roman"/>
          <w:lang w:val="sq-AL" w:bidi="ar-SA"/>
        </w:rPr>
        <w:t>ë</w:t>
      </w:r>
      <w:r w:rsidR="00AC291A" w:rsidRPr="0069300A">
        <w:rPr>
          <w:rFonts w:ascii="Times New Roman" w:eastAsia="Calibri" w:hAnsi="Times New Roman"/>
          <w:lang w:val="sq-AL" w:bidi="ar-SA"/>
        </w:rPr>
        <w:t>rhyr</w:t>
      </w:r>
      <w:r w:rsidR="001F6144" w:rsidRPr="0069300A">
        <w:rPr>
          <w:rFonts w:ascii="Times New Roman" w:eastAsia="Calibri" w:hAnsi="Times New Roman"/>
          <w:lang w:val="sq-AL" w:bidi="ar-SA"/>
        </w:rPr>
        <w:t>ë</w:t>
      </w:r>
      <w:r w:rsidR="00AC291A" w:rsidRPr="0069300A">
        <w:rPr>
          <w:rFonts w:ascii="Times New Roman" w:eastAsia="Calibri" w:hAnsi="Times New Roman"/>
          <w:lang w:val="sq-AL" w:bidi="ar-SA"/>
        </w:rPr>
        <w:t>”</w:t>
      </w:r>
      <w:r w:rsidR="00184899" w:rsidRPr="0069300A">
        <w:rPr>
          <w:rFonts w:ascii="Times New Roman" w:eastAsia="Calibri" w:hAnsi="Times New Roman"/>
          <w:lang w:val="sq-AL" w:bidi="ar-SA"/>
        </w:rPr>
        <w:t xml:space="preserve"> -</w:t>
      </w:r>
      <w:r w:rsidR="00AC291A" w:rsidRPr="0069300A">
        <w:rPr>
          <w:rFonts w:ascii="Times New Roman" w:eastAsia="Calibri" w:hAnsi="Times New Roman"/>
          <w:lang w:val="sq-AL" w:bidi="ar-SA"/>
        </w:rPr>
        <w:t xml:space="preserve"> n</w:t>
      </w:r>
      <w:r w:rsidR="001F6144" w:rsidRPr="0069300A">
        <w:rPr>
          <w:rFonts w:ascii="Times New Roman" w:eastAsia="Calibri" w:hAnsi="Times New Roman"/>
          <w:lang w:val="sq-AL" w:bidi="ar-SA"/>
        </w:rPr>
        <w:t>ë</w:t>
      </w:r>
      <w:r w:rsidR="00AC291A"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AC291A" w:rsidRPr="0069300A">
        <w:rPr>
          <w:rFonts w:ascii="Times New Roman" w:eastAsia="Calibri" w:hAnsi="Times New Roman"/>
          <w:lang w:val="sq-AL" w:bidi="ar-SA"/>
        </w:rPr>
        <w:t xml:space="preserve">rmjet </w:t>
      </w:r>
      <w:r w:rsidR="00376419" w:rsidRPr="0069300A">
        <w:rPr>
          <w:rFonts w:ascii="Times New Roman" w:eastAsia="Calibri" w:hAnsi="Times New Roman"/>
          <w:lang w:val="sq-AL" w:bidi="ar-SA"/>
        </w:rPr>
        <w:t>parashikimit t</w:t>
      </w:r>
      <w:r w:rsidR="001F6144" w:rsidRPr="0069300A">
        <w:rPr>
          <w:rFonts w:ascii="Times New Roman" w:eastAsia="Calibri" w:hAnsi="Times New Roman"/>
          <w:lang w:val="sq-AL" w:bidi="ar-SA"/>
        </w:rPr>
        <w:t>ë</w:t>
      </w:r>
      <w:r w:rsidR="00376419" w:rsidRPr="0069300A">
        <w:rPr>
          <w:rFonts w:ascii="Times New Roman" w:eastAsia="Calibri" w:hAnsi="Times New Roman"/>
          <w:lang w:val="sq-AL" w:bidi="ar-SA"/>
        </w:rPr>
        <w:t xml:space="preserve"> aplikimit </w:t>
      </w:r>
      <w:r w:rsidR="001F6022" w:rsidRPr="0069300A">
        <w:rPr>
          <w:rFonts w:ascii="Times New Roman" w:eastAsia="Calibri" w:hAnsi="Times New Roman"/>
          <w:lang w:val="sq-AL" w:bidi="ar-SA"/>
        </w:rPr>
        <w:t>(</w:t>
      </w:r>
      <w:r w:rsidR="00376419" w:rsidRPr="0069300A">
        <w:rPr>
          <w:rFonts w:ascii="Times New Roman" w:eastAsia="Calibri" w:hAnsi="Times New Roman"/>
          <w:lang w:val="sq-AL" w:bidi="ar-SA"/>
        </w:rPr>
        <w:t>ushtrimit</w:t>
      </w:r>
      <w:r w:rsidR="001F6022" w:rsidRPr="0069300A">
        <w:rPr>
          <w:rFonts w:ascii="Times New Roman" w:eastAsia="Calibri" w:hAnsi="Times New Roman"/>
          <w:lang w:val="sq-AL" w:bidi="ar-SA"/>
        </w:rPr>
        <w:t>)</w:t>
      </w:r>
      <w:r w:rsidR="0024373C" w:rsidRPr="0069300A">
        <w:rPr>
          <w:rFonts w:ascii="Times New Roman" w:eastAsia="Calibri" w:hAnsi="Times New Roman"/>
          <w:lang w:val="sq-AL" w:bidi="ar-SA"/>
        </w:rPr>
        <w:t xml:space="preserve"> </w:t>
      </w:r>
      <w:r w:rsidR="00376419"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376419" w:rsidRPr="0069300A">
        <w:rPr>
          <w:rFonts w:ascii="Times New Roman" w:eastAsia="Calibri" w:hAnsi="Times New Roman"/>
          <w:lang w:val="sq-AL" w:bidi="ar-SA"/>
        </w:rPr>
        <w:t xml:space="preserve"> kontrollit juridiksional </w:t>
      </w:r>
      <w:r w:rsidR="00184899" w:rsidRPr="0069300A">
        <w:rPr>
          <w:rFonts w:ascii="Times New Roman" w:eastAsia="Calibri" w:hAnsi="Times New Roman"/>
          <w:lang w:val="sq-AL" w:bidi="ar-SA"/>
        </w:rPr>
        <w:t xml:space="preserve">- </w:t>
      </w:r>
      <w:r w:rsidR="00AC291A" w:rsidRPr="0069300A">
        <w:rPr>
          <w:rFonts w:ascii="Times New Roman" w:eastAsia="Calibri" w:hAnsi="Times New Roman"/>
          <w:lang w:val="sq-AL" w:bidi="ar-SA"/>
        </w:rPr>
        <w:t xml:space="preserve">edhe </w:t>
      </w:r>
      <w:r w:rsidR="001F6022"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1F6022"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1F6022"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1F6022" w:rsidRPr="0069300A">
        <w:rPr>
          <w:rFonts w:ascii="Times New Roman" w:eastAsia="Calibri" w:hAnsi="Times New Roman"/>
          <w:lang w:val="sq-AL" w:bidi="ar-SA"/>
        </w:rPr>
        <w:t xml:space="preserve"> fush</w:t>
      </w:r>
      <w:r w:rsidR="001F6144" w:rsidRPr="0069300A">
        <w:rPr>
          <w:rFonts w:ascii="Times New Roman" w:eastAsia="Calibri" w:hAnsi="Times New Roman"/>
          <w:lang w:val="sq-AL" w:bidi="ar-SA"/>
        </w:rPr>
        <w:t>ë</w:t>
      </w:r>
      <w:r w:rsidR="001F6022" w:rsidRPr="0069300A">
        <w:rPr>
          <w:rFonts w:ascii="Times New Roman" w:eastAsia="Calibri" w:hAnsi="Times New Roman"/>
          <w:lang w:val="sq-AL" w:bidi="ar-SA"/>
        </w:rPr>
        <w:t xml:space="preserve"> </w:t>
      </w:r>
      <w:r w:rsidR="00CB68D7" w:rsidRPr="0069300A">
        <w:rPr>
          <w:rFonts w:ascii="Times New Roman" w:eastAsia="Calibri" w:hAnsi="Times New Roman"/>
          <w:lang w:val="sq-AL" w:bidi="ar-SA"/>
        </w:rPr>
        <w:t xml:space="preserve">- </w:t>
      </w:r>
      <w:r w:rsidR="001F6022" w:rsidRPr="0069300A">
        <w:rPr>
          <w:rFonts w:ascii="Times New Roman" w:eastAsia="Calibri" w:hAnsi="Times New Roman"/>
          <w:lang w:val="sq-AL" w:bidi="ar-SA"/>
        </w:rPr>
        <w:t>t</w:t>
      </w:r>
      <w:r w:rsidR="001F6144" w:rsidRPr="0069300A">
        <w:rPr>
          <w:rFonts w:ascii="Times New Roman" w:eastAsia="Calibri" w:hAnsi="Times New Roman"/>
          <w:lang w:val="sq-AL" w:bidi="ar-SA"/>
        </w:rPr>
        <w:t>ë</w:t>
      </w:r>
      <w:r w:rsidR="001F6022" w:rsidRPr="0069300A">
        <w:rPr>
          <w:rFonts w:ascii="Times New Roman" w:eastAsia="Calibri" w:hAnsi="Times New Roman"/>
          <w:lang w:val="sq-AL" w:bidi="ar-SA"/>
        </w:rPr>
        <w:t xml:space="preserve"> konsideruar historikisht si “domen” </w:t>
      </w:r>
      <w:r w:rsidR="00EB0D0A" w:rsidRPr="0069300A">
        <w:rPr>
          <w:rFonts w:ascii="Times New Roman" w:eastAsia="Calibri" w:hAnsi="Times New Roman"/>
          <w:lang w:val="sq-AL" w:bidi="ar-SA"/>
        </w:rPr>
        <w:t>i</w:t>
      </w:r>
      <w:r w:rsidR="001F6022" w:rsidRPr="0069300A">
        <w:rPr>
          <w:rFonts w:ascii="Times New Roman" w:eastAsia="Calibri" w:hAnsi="Times New Roman"/>
          <w:lang w:val="sq-AL" w:bidi="ar-SA"/>
        </w:rPr>
        <w:t xml:space="preserve"> </w:t>
      </w:r>
      <w:r w:rsidR="00834254" w:rsidRPr="0069300A">
        <w:rPr>
          <w:rFonts w:ascii="Times New Roman" w:eastAsia="Calibri" w:hAnsi="Times New Roman"/>
          <w:lang w:val="sq-AL" w:bidi="ar-SA"/>
        </w:rPr>
        <w:t>aplikimit t</w:t>
      </w:r>
      <w:r w:rsidR="001F6144" w:rsidRPr="0069300A">
        <w:rPr>
          <w:rFonts w:ascii="Times New Roman" w:eastAsia="Calibri" w:hAnsi="Times New Roman"/>
          <w:lang w:val="sq-AL" w:bidi="ar-SA"/>
        </w:rPr>
        <w:t>ë</w:t>
      </w:r>
      <w:r w:rsidR="00834254" w:rsidRPr="0069300A">
        <w:rPr>
          <w:rFonts w:ascii="Times New Roman" w:eastAsia="Calibri" w:hAnsi="Times New Roman"/>
          <w:lang w:val="sq-AL" w:bidi="ar-SA"/>
        </w:rPr>
        <w:t xml:space="preserve"> diskrecionit e</w:t>
      </w:r>
      <w:r w:rsidR="00EB0D0A" w:rsidRPr="0069300A">
        <w:rPr>
          <w:rFonts w:ascii="Times New Roman" w:eastAsia="Calibri" w:hAnsi="Times New Roman"/>
          <w:lang w:val="sq-AL" w:bidi="ar-SA"/>
        </w:rPr>
        <w:t>k</w:t>
      </w:r>
      <w:r w:rsidR="00834254" w:rsidRPr="0069300A">
        <w:rPr>
          <w:rFonts w:ascii="Times New Roman" w:eastAsia="Calibri" w:hAnsi="Times New Roman"/>
          <w:lang w:val="sq-AL" w:bidi="ar-SA"/>
        </w:rPr>
        <w:t>skluziv (pothuajse t</w:t>
      </w:r>
      <w:r w:rsidR="001F6144" w:rsidRPr="0069300A">
        <w:rPr>
          <w:rFonts w:ascii="Times New Roman" w:eastAsia="Calibri" w:hAnsi="Times New Roman"/>
          <w:lang w:val="sq-AL" w:bidi="ar-SA"/>
        </w:rPr>
        <w:t>ë</w:t>
      </w:r>
      <w:r w:rsidR="00834254" w:rsidRPr="0069300A">
        <w:rPr>
          <w:rFonts w:ascii="Times New Roman" w:eastAsia="Calibri" w:hAnsi="Times New Roman"/>
          <w:lang w:val="sq-AL" w:bidi="ar-SA"/>
        </w:rPr>
        <w:t xml:space="preserve"> pakontrolluesh</w:t>
      </w:r>
      <w:r w:rsidR="001F6144" w:rsidRPr="0069300A">
        <w:rPr>
          <w:rFonts w:ascii="Times New Roman" w:eastAsia="Calibri" w:hAnsi="Times New Roman"/>
          <w:lang w:val="sq-AL" w:bidi="ar-SA"/>
        </w:rPr>
        <w:t>ë</w:t>
      </w:r>
      <w:r w:rsidR="00834254" w:rsidRPr="0069300A">
        <w:rPr>
          <w:rFonts w:ascii="Times New Roman" w:eastAsia="Calibri" w:hAnsi="Times New Roman"/>
          <w:lang w:val="sq-AL" w:bidi="ar-SA"/>
        </w:rPr>
        <w:t>m prej organit juridiksional) t</w:t>
      </w:r>
      <w:r w:rsidR="001F6144" w:rsidRPr="0069300A">
        <w:rPr>
          <w:rFonts w:ascii="Times New Roman" w:eastAsia="Calibri" w:hAnsi="Times New Roman"/>
          <w:lang w:val="sq-AL" w:bidi="ar-SA"/>
        </w:rPr>
        <w:t>ë</w:t>
      </w:r>
      <w:r w:rsidR="00834254" w:rsidRPr="0069300A">
        <w:rPr>
          <w:rFonts w:ascii="Times New Roman" w:eastAsia="Calibri" w:hAnsi="Times New Roman"/>
          <w:lang w:val="sq-AL" w:bidi="ar-SA"/>
        </w:rPr>
        <w:t xml:space="preserve"> prokurorit </w:t>
      </w:r>
      <w:r w:rsidR="00611BB3" w:rsidRPr="0069300A">
        <w:rPr>
          <w:rFonts w:ascii="Times New Roman" w:eastAsia="Calibri" w:hAnsi="Times New Roman"/>
          <w:lang w:val="sq-AL" w:bidi="ar-SA"/>
        </w:rPr>
        <w:t xml:space="preserve">- </w:t>
      </w:r>
      <w:r w:rsidR="00EB0D0A" w:rsidRPr="0069300A">
        <w:rPr>
          <w:rFonts w:ascii="Times New Roman" w:eastAsia="Calibri" w:hAnsi="Times New Roman"/>
          <w:lang w:val="sq-AL" w:bidi="ar-SA"/>
        </w:rPr>
        <w:t xml:space="preserve">lidhur me marrjen dhe </w:t>
      </w:r>
      <w:r w:rsidR="007246B7" w:rsidRPr="0069300A">
        <w:rPr>
          <w:rFonts w:ascii="Times New Roman" w:eastAsia="Calibri" w:hAnsi="Times New Roman"/>
          <w:lang w:val="sq-AL" w:bidi="ar-SA"/>
        </w:rPr>
        <w:t>regjistrimin e njoftimit p</w:t>
      </w:r>
      <w:r w:rsidR="001F6144" w:rsidRPr="0069300A">
        <w:rPr>
          <w:rFonts w:ascii="Times New Roman" w:eastAsia="Calibri" w:hAnsi="Times New Roman"/>
          <w:lang w:val="sq-AL" w:bidi="ar-SA"/>
        </w:rPr>
        <w:t>ë</w:t>
      </w:r>
      <w:r w:rsidR="007246B7" w:rsidRPr="0069300A">
        <w:rPr>
          <w:rFonts w:ascii="Times New Roman" w:eastAsia="Calibri" w:hAnsi="Times New Roman"/>
          <w:lang w:val="sq-AL" w:bidi="ar-SA"/>
        </w:rPr>
        <w:t>r vepr</w:t>
      </w:r>
      <w:r w:rsidR="001F6144" w:rsidRPr="0069300A">
        <w:rPr>
          <w:rFonts w:ascii="Times New Roman" w:eastAsia="Calibri" w:hAnsi="Times New Roman"/>
          <w:lang w:val="sq-AL" w:bidi="ar-SA"/>
        </w:rPr>
        <w:t>ë</w:t>
      </w:r>
      <w:r w:rsidR="007246B7" w:rsidRPr="0069300A">
        <w:rPr>
          <w:rFonts w:ascii="Times New Roman" w:eastAsia="Calibri" w:hAnsi="Times New Roman"/>
          <w:lang w:val="sq-AL" w:bidi="ar-SA"/>
        </w:rPr>
        <w:t>n penale (n</w:t>
      </w:r>
      <w:r w:rsidR="009D708A" w:rsidRPr="0069300A">
        <w:rPr>
          <w:rFonts w:ascii="Times New Roman" w:eastAsia="Calibri" w:hAnsi="Times New Roman"/>
          <w:lang w:val="sq-AL" w:bidi="ar-SA"/>
        </w:rPr>
        <w:t>o</w:t>
      </w:r>
      <w:r w:rsidR="007246B7" w:rsidRPr="0069300A">
        <w:rPr>
          <w:rFonts w:ascii="Times New Roman" w:eastAsia="Calibri" w:hAnsi="Times New Roman"/>
          <w:lang w:val="sq-AL" w:bidi="ar-SA"/>
        </w:rPr>
        <w:t xml:space="preserve">titia criminis) </w:t>
      </w:r>
      <w:r w:rsidR="009D708A" w:rsidRPr="0069300A">
        <w:rPr>
          <w:rFonts w:ascii="Times New Roman" w:eastAsia="Calibri" w:hAnsi="Times New Roman"/>
          <w:lang w:val="sq-AL" w:bidi="ar-SA"/>
        </w:rPr>
        <w:t>– n</w:t>
      </w:r>
      <w:r w:rsidR="001F6144" w:rsidRPr="0069300A">
        <w:rPr>
          <w:rFonts w:ascii="Times New Roman" w:eastAsia="Calibri" w:hAnsi="Times New Roman"/>
          <w:lang w:val="sq-AL" w:bidi="ar-SA"/>
        </w:rPr>
        <w:t>ë</w:t>
      </w:r>
      <w:r w:rsidR="009D708A" w:rsidRPr="0069300A">
        <w:rPr>
          <w:rFonts w:ascii="Times New Roman" w:eastAsia="Calibri" w:hAnsi="Times New Roman"/>
          <w:lang w:val="sq-AL" w:bidi="ar-SA"/>
        </w:rPr>
        <w:t xml:space="preserve"> funksion t</w:t>
      </w:r>
      <w:r w:rsidR="001F6144" w:rsidRPr="0069300A">
        <w:rPr>
          <w:rFonts w:ascii="Times New Roman" w:eastAsia="Calibri" w:hAnsi="Times New Roman"/>
          <w:lang w:val="sq-AL" w:bidi="ar-SA"/>
        </w:rPr>
        <w:t>ë</w:t>
      </w:r>
      <w:r w:rsidR="009D708A" w:rsidRPr="0069300A">
        <w:rPr>
          <w:rFonts w:ascii="Times New Roman" w:eastAsia="Calibri" w:hAnsi="Times New Roman"/>
          <w:lang w:val="sq-AL" w:bidi="ar-SA"/>
        </w:rPr>
        <w:t xml:space="preserve"> disiplinimit dhe t</w:t>
      </w:r>
      <w:r w:rsidR="001F6144" w:rsidRPr="0069300A">
        <w:rPr>
          <w:rFonts w:ascii="Times New Roman" w:eastAsia="Calibri" w:hAnsi="Times New Roman"/>
          <w:lang w:val="sq-AL" w:bidi="ar-SA"/>
        </w:rPr>
        <w:t>ë</w:t>
      </w:r>
      <w:r w:rsidR="009D708A" w:rsidRPr="0069300A">
        <w:rPr>
          <w:rFonts w:ascii="Times New Roman" w:eastAsia="Calibri" w:hAnsi="Times New Roman"/>
          <w:lang w:val="sq-AL" w:bidi="ar-SA"/>
        </w:rPr>
        <w:t xml:space="preserve"> </w:t>
      </w:r>
      <w:r w:rsidR="003E01A2" w:rsidRPr="0069300A">
        <w:rPr>
          <w:rFonts w:ascii="Times New Roman" w:eastAsia="Calibri" w:hAnsi="Times New Roman"/>
          <w:lang w:val="sq-AL" w:bidi="ar-SA"/>
        </w:rPr>
        <w:t>kontrollit t</w:t>
      </w:r>
      <w:r w:rsidR="001F6144" w:rsidRPr="0069300A">
        <w:rPr>
          <w:rFonts w:ascii="Times New Roman" w:eastAsia="Calibri" w:hAnsi="Times New Roman"/>
          <w:lang w:val="sq-AL" w:bidi="ar-SA"/>
        </w:rPr>
        <w:t>ë</w:t>
      </w:r>
      <w:r w:rsidR="003E01A2" w:rsidRPr="0069300A">
        <w:rPr>
          <w:rFonts w:ascii="Times New Roman" w:eastAsia="Calibri" w:hAnsi="Times New Roman"/>
          <w:lang w:val="sq-AL" w:bidi="ar-SA"/>
        </w:rPr>
        <w:t xml:space="preserve"> k</w:t>
      </w:r>
      <w:r w:rsidR="001F6144" w:rsidRPr="0069300A">
        <w:rPr>
          <w:rFonts w:ascii="Times New Roman" w:eastAsia="Calibri" w:hAnsi="Times New Roman"/>
          <w:lang w:val="sq-AL" w:bidi="ar-SA"/>
        </w:rPr>
        <w:t>ë</w:t>
      </w:r>
      <w:r w:rsidR="003E01A2" w:rsidRPr="0069300A">
        <w:rPr>
          <w:rFonts w:ascii="Times New Roman" w:eastAsia="Calibri" w:hAnsi="Times New Roman"/>
          <w:lang w:val="sq-AL" w:bidi="ar-SA"/>
        </w:rPr>
        <w:t>tij diskrecioni me r</w:t>
      </w:r>
      <w:r w:rsidR="001F6144" w:rsidRPr="0069300A">
        <w:rPr>
          <w:rFonts w:ascii="Times New Roman" w:eastAsia="Calibri" w:hAnsi="Times New Roman"/>
          <w:lang w:val="sq-AL" w:bidi="ar-SA"/>
        </w:rPr>
        <w:t>ë</w:t>
      </w:r>
      <w:r w:rsidR="003E01A2" w:rsidRPr="0069300A">
        <w:rPr>
          <w:rFonts w:ascii="Times New Roman" w:eastAsia="Calibri" w:hAnsi="Times New Roman"/>
          <w:lang w:val="sq-AL" w:bidi="ar-SA"/>
        </w:rPr>
        <w:t>nd</w:t>
      </w:r>
      <w:r w:rsidR="001F6144" w:rsidRPr="0069300A">
        <w:rPr>
          <w:rFonts w:ascii="Times New Roman" w:eastAsia="Calibri" w:hAnsi="Times New Roman"/>
          <w:lang w:val="sq-AL" w:bidi="ar-SA"/>
        </w:rPr>
        <w:t>ë</w:t>
      </w:r>
      <w:r w:rsidR="003E01A2" w:rsidRPr="0069300A">
        <w:rPr>
          <w:rFonts w:ascii="Times New Roman" w:eastAsia="Calibri" w:hAnsi="Times New Roman"/>
          <w:lang w:val="sq-AL" w:bidi="ar-SA"/>
        </w:rPr>
        <w:t>si thelb</w:t>
      </w:r>
      <w:r w:rsidR="001F6144" w:rsidRPr="0069300A">
        <w:rPr>
          <w:rFonts w:ascii="Times New Roman" w:eastAsia="Calibri" w:hAnsi="Times New Roman"/>
          <w:lang w:val="sq-AL" w:bidi="ar-SA"/>
        </w:rPr>
        <w:t>ë</w:t>
      </w:r>
      <w:r w:rsidR="003E01A2" w:rsidRPr="0069300A">
        <w:rPr>
          <w:rFonts w:ascii="Times New Roman" w:eastAsia="Calibri" w:hAnsi="Times New Roman"/>
          <w:lang w:val="sq-AL" w:bidi="ar-SA"/>
        </w:rPr>
        <w:t xml:space="preserve">sore </w:t>
      </w:r>
      <w:r w:rsidR="004C5659"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4C5659" w:rsidRPr="0069300A">
        <w:rPr>
          <w:rFonts w:ascii="Times New Roman" w:eastAsia="Calibri" w:hAnsi="Times New Roman"/>
          <w:lang w:val="sq-AL" w:bidi="ar-SA"/>
        </w:rPr>
        <w:t>r zbatimin/jet</w:t>
      </w:r>
      <w:r w:rsidR="001F6144" w:rsidRPr="0069300A">
        <w:rPr>
          <w:rFonts w:ascii="Times New Roman" w:eastAsia="Calibri" w:hAnsi="Times New Roman"/>
          <w:lang w:val="sq-AL" w:bidi="ar-SA"/>
        </w:rPr>
        <w:t>ë</w:t>
      </w:r>
      <w:r w:rsidR="004C5659" w:rsidRPr="0069300A">
        <w:rPr>
          <w:rFonts w:ascii="Times New Roman" w:eastAsia="Calibri" w:hAnsi="Times New Roman"/>
          <w:lang w:val="sq-AL" w:bidi="ar-SA"/>
        </w:rPr>
        <w:t>simin e parimit kushtetues t</w:t>
      </w:r>
      <w:r w:rsidR="001F6144" w:rsidRPr="0069300A">
        <w:rPr>
          <w:rFonts w:ascii="Times New Roman" w:eastAsia="Calibri" w:hAnsi="Times New Roman"/>
          <w:lang w:val="sq-AL" w:bidi="ar-SA"/>
        </w:rPr>
        <w:t>ë</w:t>
      </w:r>
      <w:r w:rsidR="004C5659" w:rsidRPr="0069300A">
        <w:rPr>
          <w:rFonts w:ascii="Times New Roman" w:eastAsia="Calibri" w:hAnsi="Times New Roman"/>
          <w:lang w:val="sq-AL" w:bidi="ar-SA"/>
        </w:rPr>
        <w:t xml:space="preserve"> barazis</w:t>
      </w:r>
      <w:r w:rsidR="001F6144" w:rsidRPr="0069300A">
        <w:rPr>
          <w:rFonts w:ascii="Times New Roman" w:eastAsia="Calibri" w:hAnsi="Times New Roman"/>
          <w:lang w:val="sq-AL" w:bidi="ar-SA"/>
        </w:rPr>
        <w:t>ë</w:t>
      </w:r>
      <w:r w:rsidR="004C5659" w:rsidRPr="0069300A">
        <w:rPr>
          <w:rFonts w:ascii="Times New Roman" w:eastAsia="Calibri" w:hAnsi="Times New Roman"/>
          <w:lang w:val="sq-AL" w:bidi="ar-SA"/>
        </w:rPr>
        <w:t xml:space="preserve"> s</w:t>
      </w:r>
      <w:r w:rsidR="001F6144" w:rsidRPr="0069300A">
        <w:rPr>
          <w:rFonts w:ascii="Times New Roman" w:eastAsia="Calibri" w:hAnsi="Times New Roman"/>
          <w:lang w:val="sq-AL" w:bidi="ar-SA"/>
        </w:rPr>
        <w:t>ë</w:t>
      </w:r>
      <w:r w:rsidR="004C5659" w:rsidRPr="0069300A">
        <w:rPr>
          <w:rFonts w:ascii="Times New Roman" w:eastAsia="Calibri" w:hAnsi="Times New Roman"/>
          <w:lang w:val="sq-AL" w:bidi="ar-SA"/>
        </w:rPr>
        <w:t xml:space="preserve"> shtetasve para ligjit </w:t>
      </w:r>
      <w:r w:rsidR="008010DE" w:rsidRPr="0069300A">
        <w:rPr>
          <w:rFonts w:ascii="Times New Roman" w:eastAsia="Calibri" w:hAnsi="Times New Roman"/>
          <w:lang w:val="sq-AL" w:bidi="ar-SA"/>
        </w:rPr>
        <w:t>n</w:t>
      </w:r>
      <w:r w:rsidR="001F6144" w:rsidRPr="0069300A">
        <w:rPr>
          <w:rFonts w:ascii="Times New Roman" w:eastAsia="Calibri" w:hAnsi="Times New Roman"/>
          <w:lang w:val="sq-AL" w:bidi="ar-SA"/>
        </w:rPr>
        <w:t>ë</w:t>
      </w:r>
      <w:r w:rsidR="008010DE" w:rsidRPr="0069300A">
        <w:rPr>
          <w:rFonts w:ascii="Times New Roman" w:eastAsia="Calibri" w:hAnsi="Times New Roman"/>
          <w:lang w:val="sq-AL" w:bidi="ar-SA"/>
        </w:rPr>
        <w:t>p</w:t>
      </w:r>
      <w:r w:rsidR="001F6144" w:rsidRPr="0069300A">
        <w:rPr>
          <w:rFonts w:ascii="Times New Roman" w:eastAsia="Calibri" w:hAnsi="Times New Roman"/>
          <w:lang w:val="sq-AL" w:bidi="ar-SA"/>
        </w:rPr>
        <w:t>ë</w:t>
      </w:r>
      <w:r w:rsidR="008010DE" w:rsidRPr="0069300A">
        <w:rPr>
          <w:rFonts w:ascii="Times New Roman" w:eastAsia="Calibri" w:hAnsi="Times New Roman"/>
          <w:lang w:val="sq-AL" w:bidi="ar-SA"/>
        </w:rPr>
        <w:t>rmjet ushtrimit t</w:t>
      </w:r>
      <w:r w:rsidR="001F6144" w:rsidRPr="0069300A">
        <w:rPr>
          <w:rFonts w:ascii="Times New Roman" w:eastAsia="Calibri" w:hAnsi="Times New Roman"/>
          <w:lang w:val="sq-AL" w:bidi="ar-SA"/>
        </w:rPr>
        <w:t>ë</w:t>
      </w:r>
      <w:r w:rsidR="008010DE" w:rsidRPr="0069300A">
        <w:rPr>
          <w:rFonts w:ascii="Times New Roman" w:eastAsia="Calibri" w:hAnsi="Times New Roman"/>
          <w:lang w:val="sq-AL" w:bidi="ar-SA"/>
        </w:rPr>
        <w:t xml:space="preserve"> detyruesh</w:t>
      </w:r>
      <w:r w:rsidR="001F6144" w:rsidRPr="0069300A">
        <w:rPr>
          <w:rFonts w:ascii="Times New Roman" w:eastAsia="Calibri" w:hAnsi="Times New Roman"/>
          <w:lang w:val="sq-AL" w:bidi="ar-SA"/>
        </w:rPr>
        <w:t>ë</w:t>
      </w:r>
      <w:r w:rsidR="008010DE" w:rsidRPr="0069300A">
        <w:rPr>
          <w:rFonts w:ascii="Times New Roman" w:eastAsia="Calibri" w:hAnsi="Times New Roman"/>
          <w:lang w:val="sq-AL" w:bidi="ar-SA"/>
        </w:rPr>
        <w:t>m t</w:t>
      </w:r>
      <w:r w:rsidR="001F6144" w:rsidRPr="0069300A">
        <w:rPr>
          <w:rFonts w:ascii="Times New Roman" w:eastAsia="Calibri" w:hAnsi="Times New Roman"/>
          <w:lang w:val="sq-AL" w:bidi="ar-SA"/>
        </w:rPr>
        <w:t>ë</w:t>
      </w:r>
      <w:r w:rsidR="008010DE" w:rsidRPr="0069300A">
        <w:rPr>
          <w:rFonts w:ascii="Times New Roman" w:eastAsia="Calibri" w:hAnsi="Times New Roman"/>
          <w:lang w:val="sq-AL" w:bidi="ar-SA"/>
        </w:rPr>
        <w:t xml:space="preserve"> ndjekjes penale.</w:t>
      </w:r>
      <w:r w:rsidR="0024373C" w:rsidRPr="0069300A">
        <w:rPr>
          <w:rFonts w:ascii="Times New Roman" w:eastAsia="Calibri" w:hAnsi="Times New Roman"/>
          <w:lang w:val="sq-AL" w:bidi="ar-SA"/>
        </w:rPr>
        <w:t xml:space="preserve"> </w:t>
      </w:r>
    </w:p>
    <w:p w14:paraId="0FB38209" w14:textId="130326F0" w:rsidR="001B6397" w:rsidRPr="0069300A" w:rsidRDefault="002B18D9"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Fillimi i procedimit penal presupozon ekzistencen e nj</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njoftimi</w:t>
      </w:r>
      <w:r w:rsidR="00CC341D" w:rsidRPr="0069300A">
        <w:rPr>
          <w:rFonts w:ascii="Times New Roman" w:eastAsia="Calibri" w:hAnsi="Times New Roman"/>
          <w:noProof/>
          <w:lang w:val="sq-AL" w:bidi="ar-SA"/>
        </w:rPr>
        <w:t xml:space="preserve">/lajmi </w:t>
      </w:r>
      <w:r w:rsidR="00DA1768"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DA1768"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DA1768" w:rsidRPr="0069300A">
        <w:rPr>
          <w:rFonts w:ascii="Times New Roman" w:eastAsia="Calibri" w:hAnsi="Times New Roman"/>
          <w:noProof/>
          <w:lang w:val="sq-AL" w:bidi="ar-SA"/>
        </w:rPr>
        <w:t xml:space="preserve">n penale – tradicionalisht </w:t>
      </w:r>
      <w:r w:rsidR="00E266F3" w:rsidRPr="0069300A">
        <w:rPr>
          <w:rFonts w:ascii="Times New Roman" w:eastAsia="Calibri" w:hAnsi="Times New Roman"/>
          <w:noProof/>
          <w:lang w:val="sq-AL" w:bidi="ar-SA"/>
        </w:rPr>
        <w:t xml:space="preserve">e </w:t>
      </w:r>
      <w:r w:rsidR="009964C4" w:rsidRPr="0069300A">
        <w:rPr>
          <w:rFonts w:ascii="Times New Roman" w:eastAsia="Calibri" w:hAnsi="Times New Roman"/>
          <w:noProof/>
          <w:lang w:val="sq-AL" w:bidi="ar-SA"/>
        </w:rPr>
        <w:t>konsideruar si “informacion i marr</w:t>
      </w:r>
      <w:r w:rsidR="001F6144" w:rsidRPr="0069300A">
        <w:rPr>
          <w:rFonts w:ascii="Times New Roman" w:eastAsia="Calibri" w:hAnsi="Times New Roman"/>
          <w:noProof/>
          <w:lang w:val="sq-AL" w:bidi="ar-SA"/>
        </w:rPr>
        <w:t>ë</w:t>
      </w:r>
      <w:r w:rsidR="009964C4" w:rsidRPr="0069300A">
        <w:rPr>
          <w:rFonts w:ascii="Times New Roman" w:eastAsia="Calibri" w:hAnsi="Times New Roman"/>
          <w:noProof/>
          <w:lang w:val="sq-AL" w:bidi="ar-SA"/>
        </w:rPr>
        <w:t xml:space="preserve"> </w:t>
      </w:r>
      <w:r w:rsidR="005216EF" w:rsidRPr="0069300A">
        <w:rPr>
          <w:rFonts w:ascii="Times New Roman" w:eastAsia="Calibri" w:hAnsi="Times New Roman"/>
          <w:noProof/>
          <w:lang w:val="sq-AL" w:bidi="ar-SA"/>
        </w:rPr>
        <w:t>nga prokurori apo nga policia gjyq</w:t>
      </w:r>
      <w:r w:rsidR="001F6144" w:rsidRPr="0069300A">
        <w:rPr>
          <w:rFonts w:ascii="Times New Roman" w:eastAsia="Calibri" w:hAnsi="Times New Roman"/>
          <w:noProof/>
          <w:lang w:val="sq-AL" w:bidi="ar-SA"/>
        </w:rPr>
        <w:t>ë</w:t>
      </w:r>
      <w:r w:rsidR="005216EF" w:rsidRPr="0069300A">
        <w:rPr>
          <w:rFonts w:ascii="Times New Roman" w:eastAsia="Calibri" w:hAnsi="Times New Roman"/>
          <w:noProof/>
          <w:lang w:val="sq-AL" w:bidi="ar-SA"/>
        </w:rPr>
        <w:t xml:space="preserve">sore </w:t>
      </w:r>
      <w:r w:rsidR="00517879" w:rsidRPr="0069300A">
        <w:rPr>
          <w:rFonts w:ascii="Times New Roman" w:eastAsia="Calibri" w:hAnsi="Times New Roman"/>
          <w:noProof/>
          <w:lang w:val="sq-AL" w:bidi="ar-SA"/>
        </w:rPr>
        <w:t>lidhur me nj</w:t>
      </w:r>
      <w:r w:rsidR="001F6144" w:rsidRPr="0069300A">
        <w:rPr>
          <w:rFonts w:ascii="Times New Roman" w:eastAsia="Calibri" w:hAnsi="Times New Roman"/>
          <w:noProof/>
          <w:lang w:val="sq-AL" w:bidi="ar-SA"/>
        </w:rPr>
        <w:t>ë</w:t>
      </w:r>
      <w:r w:rsidR="00517879" w:rsidRPr="0069300A">
        <w:rPr>
          <w:rFonts w:ascii="Times New Roman" w:eastAsia="Calibri" w:hAnsi="Times New Roman"/>
          <w:noProof/>
          <w:lang w:val="sq-AL" w:bidi="ar-SA"/>
        </w:rPr>
        <w:t xml:space="preserve"> fakt q</w:t>
      </w:r>
      <w:r w:rsidR="001F6144" w:rsidRPr="0069300A">
        <w:rPr>
          <w:rFonts w:ascii="Times New Roman" w:eastAsia="Calibri" w:hAnsi="Times New Roman"/>
          <w:noProof/>
          <w:lang w:val="sq-AL" w:bidi="ar-SA"/>
        </w:rPr>
        <w:t>ë</w:t>
      </w:r>
      <w:r w:rsidR="00517879"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517879" w:rsidRPr="0069300A">
        <w:rPr>
          <w:rFonts w:ascii="Times New Roman" w:eastAsia="Calibri" w:hAnsi="Times New Roman"/>
          <w:noProof/>
          <w:lang w:val="sq-AL" w:bidi="ar-SA"/>
        </w:rPr>
        <w:t>rb</w:t>
      </w:r>
      <w:r w:rsidR="001F6144" w:rsidRPr="0069300A">
        <w:rPr>
          <w:rFonts w:ascii="Times New Roman" w:eastAsia="Calibri" w:hAnsi="Times New Roman"/>
          <w:noProof/>
          <w:lang w:val="sq-AL" w:bidi="ar-SA"/>
        </w:rPr>
        <w:t>ë</w:t>
      </w:r>
      <w:r w:rsidR="00517879" w:rsidRPr="0069300A">
        <w:rPr>
          <w:rFonts w:ascii="Times New Roman" w:eastAsia="Calibri" w:hAnsi="Times New Roman"/>
          <w:noProof/>
          <w:lang w:val="sq-AL" w:bidi="ar-SA"/>
        </w:rPr>
        <w:t>n vep</w:t>
      </w:r>
      <w:r w:rsidR="001F6144" w:rsidRPr="0069300A">
        <w:rPr>
          <w:rFonts w:ascii="Times New Roman" w:eastAsia="Calibri" w:hAnsi="Times New Roman"/>
          <w:noProof/>
          <w:lang w:val="sq-AL" w:bidi="ar-SA"/>
        </w:rPr>
        <w:t>ë</w:t>
      </w:r>
      <w:r w:rsidR="00517879" w:rsidRPr="0069300A">
        <w:rPr>
          <w:rFonts w:ascii="Times New Roman" w:eastAsia="Calibri" w:hAnsi="Times New Roman"/>
          <w:noProof/>
          <w:lang w:val="sq-AL" w:bidi="ar-SA"/>
        </w:rPr>
        <w:t>r penale”</w:t>
      </w:r>
      <w:r w:rsidR="003544F5" w:rsidRPr="0069300A">
        <w:rPr>
          <w:rFonts w:ascii="Times New Roman" w:eastAsia="Calibri" w:hAnsi="Times New Roman"/>
          <w:noProof/>
          <w:lang w:val="sq-AL" w:bidi="ar-SA"/>
        </w:rPr>
        <w:t xml:space="preserve">. </w:t>
      </w:r>
      <w:r w:rsidR="00F12F1B" w:rsidRPr="0069300A">
        <w:rPr>
          <w:rFonts w:ascii="Times New Roman" w:eastAsia="Calibri" w:hAnsi="Times New Roman"/>
          <w:noProof/>
          <w:lang w:val="sq-AL" w:bidi="ar-SA"/>
        </w:rPr>
        <w:t>M</w:t>
      </w:r>
      <w:r w:rsidR="001F6144" w:rsidRPr="0069300A">
        <w:rPr>
          <w:rFonts w:ascii="Times New Roman" w:eastAsia="Calibri" w:hAnsi="Times New Roman"/>
          <w:noProof/>
          <w:lang w:val="sq-AL" w:bidi="ar-SA"/>
        </w:rPr>
        <w:t>ë</w:t>
      </w:r>
      <w:r w:rsidR="00F12F1B" w:rsidRPr="0069300A">
        <w:rPr>
          <w:rFonts w:ascii="Times New Roman" w:eastAsia="Calibri" w:hAnsi="Times New Roman"/>
          <w:noProof/>
          <w:lang w:val="sq-AL" w:bidi="ar-SA"/>
        </w:rPr>
        <w:t>nyrat e marrjes s</w:t>
      </w:r>
      <w:r w:rsidR="001F6144" w:rsidRPr="0069300A">
        <w:rPr>
          <w:rFonts w:ascii="Times New Roman" w:eastAsia="Calibri" w:hAnsi="Times New Roman"/>
          <w:noProof/>
          <w:lang w:val="sq-AL" w:bidi="ar-SA"/>
        </w:rPr>
        <w:t>ë</w:t>
      </w:r>
      <w:r w:rsidR="00F12F1B" w:rsidRPr="0069300A">
        <w:rPr>
          <w:rFonts w:ascii="Times New Roman" w:eastAsia="Calibri" w:hAnsi="Times New Roman"/>
          <w:noProof/>
          <w:lang w:val="sq-AL" w:bidi="ar-SA"/>
        </w:rPr>
        <w:t xml:space="preserve"> njoftimit p</w:t>
      </w:r>
      <w:r w:rsidR="001F6144" w:rsidRPr="0069300A">
        <w:rPr>
          <w:rFonts w:ascii="Times New Roman" w:eastAsia="Calibri" w:hAnsi="Times New Roman"/>
          <w:noProof/>
          <w:lang w:val="sq-AL" w:bidi="ar-SA"/>
        </w:rPr>
        <w:t>ë</w:t>
      </w:r>
      <w:r w:rsidR="00F12F1B"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F12F1B" w:rsidRPr="0069300A">
        <w:rPr>
          <w:rFonts w:ascii="Times New Roman" w:eastAsia="Calibri" w:hAnsi="Times New Roman"/>
          <w:noProof/>
          <w:lang w:val="sq-AL" w:bidi="ar-SA"/>
        </w:rPr>
        <w:t xml:space="preserve">n penale </w:t>
      </w:r>
      <w:r w:rsidR="00502DB5" w:rsidRPr="0069300A">
        <w:rPr>
          <w:rFonts w:ascii="Times New Roman" w:eastAsia="Calibri" w:hAnsi="Times New Roman"/>
          <w:noProof/>
          <w:lang w:val="sq-AL" w:bidi="ar-SA"/>
        </w:rPr>
        <w:t>parashikohen n</w:t>
      </w:r>
      <w:r w:rsidR="001F6144" w:rsidRPr="0069300A">
        <w:rPr>
          <w:rFonts w:ascii="Times New Roman" w:eastAsia="Calibri" w:hAnsi="Times New Roman"/>
          <w:noProof/>
          <w:lang w:val="sq-AL" w:bidi="ar-SA"/>
        </w:rPr>
        <w:t>ë</w:t>
      </w:r>
      <w:r w:rsidR="00502DB5" w:rsidRPr="0069300A">
        <w:rPr>
          <w:rFonts w:ascii="Times New Roman" w:eastAsia="Calibri" w:hAnsi="Times New Roman"/>
          <w:noProof/>
          <w:lang w:val="sq-AL" w:bidi="ar-SA"/>
        </w:rPr>
        <w:t xml:space="preserve"> </w:t>
      </w:r>
      <w:r w:rsidR="005E0439" w:rsidRPr="0069300A">
        <w:rPr>
          <w:rFonts w:ascii="Times New Roman" w:eastAsia="Calibri" w:hAnsi="Times New Roman"/>
          <w:noProof/>
          <w:lang w:val="sq-AL" w:bidi="ar-SA"/>
        </w:rPr>
        <w:t>nenet 281, 282 dhe 283 t</w:t>
      </w:r>
      <w:r w:rsidR="001F6144" w:rsidRPr="0069300A">
        <w:rPr>
          <w:rFonts w:ascii="Times New Roman" w:eastAsia="Calibri" w:hAnsi="Times New Roman"/>
          <w:noProof/>
          <w:lang w:val="sq-AL" w:bidi="ar-SA"/>
        </w:rPr>
        <w:t>ë</w:t>
      </w:r>
      <w:r w:rsidR="005E0439"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5E0439" w:rsidRPr="0069300A">
        <w:rPr>
          <w:rFonts w:ascii="Times New Roman" w:eastAsia="Calibri" w:hAnsi="Times New Roman"/>
          <w:noProof/>
          <w:lang w:val="sq-AL" w:bidi="ar-SA"/>
        </w:rPr>
        <w:t xml:space="preserve"> </w:t>
      </w:r>
      <w:r w:rsidR="00E91FB9" w:rsidRPr="0069300A">
        <w:rPr>
          <w:rFonts w:ascii="Times New Roman" w:eastAsia="Calibri" w:hAnsi="Times New Roman"/>
          <w:noProof/>
          <w:lang w:val="sq-AL" w:bidi="ar-SA"/>
        </w:rPr>
        <w:t>dhe identifikohen n</w:t>
      </w:r>
      <w:r w:rsidR="00357B56" w:rsidRPr="0069300A">
        <w:rPr>
          <w:rFonts w:ascii="Times New Roman" w:eastAsia="Calibri" w:hAnsi="Times New Roman"/>
          <w:noProof/>
          <w:lang w:val="sq-AL" w:bidi="ar-SA"/>
        </w:rPr>
        <w:t>ë</w:t>
      </w:r>
      <w:r w:rsidR="00E91FB9" w:rsidRPr="0069300A">
        <w:rPr>
          <w:rFonts w:ascii="Times New Roman" w:eastAsia="Calibri" w:hAnsi="Times New Roman"/>
          <w:noProof/>
          <w:lang w:val="sq-AL" w:bidi="ar-SA"/>
        </w:rPr>
        <w:t xml:space="preserve"> “</w:t>
      </w:r>
      <w:r w:rsidR="005D4468" w:rsidRPr="0069300A">
        <w:rPr>
          <w:rFonts w:ascii="Times New Roman" w:eastAsia="Calibri" w:hAnsi="Times New Roman"/>
          <w:noProof/>
          <w:lang w:val="sq-AL" w:bidi="ar-SA"/>
        </w:rPr>
        <w:t>kallëzimi</w:t>
      </w:r>
      <w:r w:rsidR="00E91FB9" w:rsidRPr="0069300A">
        <w:rPr>
          <w:rFonts w:ascii="Times New Roman" w:eastAsia="Calibri" w:hAnsi="Times New Roman"/>
          <w:noProof/>
          <w:lang w:val="sq-AL" w:bidi="ar-SA"/>
        </w:rPr>
        <w:t>n e n/pun</w:t>
      </w:r>
      <w:r w:rsidR="00357B56" w:rsidRPr="0069300A">
        <w:rPr>
          <w:rFonts w:ascii="Times New Roman" w:eastAsia="Calibri" w:hAnsi="Times New Roman"/>
          <w:noProof/>
          <w:lang w:val="sq-AL" w:bidi="ar-SA"/>
        </w:rPr>
        <w:t>ë</w:t>
      </w:r>
      <w:r w:rsidR="00E91FB9" w:rsidRPr="0069300A">
        <w:rPr>
          <w:rFonts w:ascii="Times New Roman" w:eastAsia="Calibri" w:hAnsi="Times New Roman"/>
          <w:noProof/>
          <w:lang w:val="sq-AL" w:bidi="ar-SA"/>
        </w:rPr>
        <w:t>sve publike</w:t>
      </w:r>
      <w:r w:rsidR="00192B3C" w:rsidRPr="0069300A">
        <w:rPr>
          <w:rFonts w:ascii="Times New Roman" w:eastAsia="Calibri" w:hAnsi="Times New Roman"/>
          <w:noProof/>
          <w:lang w:val="sq-AL" w:bidi="ar-SA"/>
        </w:rPr>
        <w:t>, “</w:t>
      </w:r>
      <w:r w:rsidR="005D4468" w:rsidRPr="0069300A">
        <w:rPr>
          <w:rFonts w:ascii="Times New Roman" w:eastAsia="Calibri" w:hAnsi="Times New Roman"/>
          <w:noProof/>
          <w:lang w:val="sq-AL" w:bidi="ar-SA"/>
        </w:rPr>
        <w:t>kallëzimi</w:t>
      </w:r>
      <w:r w:rsidR="00192B3C" w:rsidRPr="0069300A">
        <w:rPr>
          <w:rFonts w:ascii="Times New Roman" w:eastAsia="Calibri" w:hAnsi="Times New Roman"/>
          <w:noProof/>
          <w:lang w:val="sq-AL" w:bidi="ar-SA"/>
        </w:rPr>
        <w:t xml:space="preserve"> nga personeli mjek</w:t>
      </w:r>
      <w:r w:rsidR="001F6144" w:rsidRPr="0069300A">
        <w:rPr>
          <w:rFonts w:ascii="Times New Roman" w:eastAsia="Calibri" w:hAnsi="Times New Roman"/>
          <w:noProof/>
          <w:lang w:val="sq-AL" w:bidi="ar-SA"/>
        </w:rPr>
        <w:t>ë</w:t>
      </w:r>
      <w:r w:rsidR="00192B3C" w:rsidRPr="0069300A">
        <w:rPr>
          <w:rFonts w:ascii="Times New Roman" w:eastAsia="Calibri" w:hAnsi="Times New Roman"/>
          <w:noProof/>
          <w:lang w:val="sq-AL" w:bidi="ar-SA"/>
        </w:rPr>
        <w:t>sor” dhe “kall</w:t>
      </w:r>
      <w:r w:rsidR="001F6144" w:rsidRPr="0069300A">
        <w:rPr>
          <w:rFonts w:ascii="Times New Roman" w:eastAsia="Calibri" w:hAnsi="Times New Roman"/>
          <w:noProof/>
          <w:lang w:val="sq-AL" w:bidi="ar-SA"/>
        </w:rPr>
        <w:t>ë</w:t>
      </w:r>
      <w:r w:rsidR="00192B3C" w:rsidRPr="0069300A">
        <w:rPr>
          <w:rFonts w:ascii="Times New Roman" w:eastAsia="Calibri" w:hAnsi="Times New Roman"/>
          <w:noProof/>
          <w:lang w:val="sq-AL" w:bidi="ar-SA"/>
        </w:rPr>
        <w:t>zimi nga ana e shtetasve</w:t>
      </w:r>
      <w:r w:rsidR="00424034" w:rsidRPr="0069300A">
        <w:rPr>
          <w:rFonts w:ascii="Times New Roman" w:eastAsia="Calibri" w:hAnsi="Times New Roman"/>
          <w:noProof/>
          <w:lang w:val="sq-AL" w:bidi="ar-SA"/>
        </w:rPr>
        <w:t>”</w:t>
      </w:r>
      <w:r w:rsidR="009355E0" w:rsidRPr="0069300A">
        <w:rPr>
          <w:rFonts w:ascii="Times New Roman" w:eastAsia="Calibri" w:hAnsi="Times New Roman"/>
          <w:noProof/>
          <w:lang w:val="sq-AL" w:bidi="ar-SA"/>
        </w:rPr>
        <w:t>. Prokurori ka detyrimin t</w:t>
      </w:r>
      <w:r w:rsidR="001F6144" w:rsidRPr="0069300A">
        <w:rPr>
          <w:rFonts w:ascii="Times New Roman" w:eastAsia="Calibri" w:hAnsi="Times New Roman"/>
          <w:noProof/>
          <w:lang w:val="sq-AL" w:bidi="ar-SA"/>
        </w:rPr>
        <w:t>ë</w:t>
      </w:r>
      <w:r w:rsidR="009355E0" w:rsidRPr="0069300A">
        <w:rPr>
          <w:rFonts w:ascii="Times New Roman" w:eastAsia="Calibri" w:hAnsi="Times New Roman"/>
          <w:noProof/>
          <w:lang w:val="sq-AL" w:bidi="ar-SA"/>
        </w:rPr>
        <w:t xml:space="preserve"> </w:t>
      </w:r>
      <w:r w:rsidR="00357B56" w:rsidRPr="0069300A">
        <w:rPr>
          <w:rFonts w:ascii="Times New Roman" w:eastAsia="Calibri" w:hAnsi="Times New Roman"/>
          <w:noProof/>
          <w:lang w:val="sq-AL" w:bidi="ar-SA"/>
        </w:rPr>
        <w:t>r</w:t>
      </w:r>
      <w:r w:rsidR="00D10911" w:rsidRPr="0069300A">
        <w:rPr>
          <w:rFonts w:ascii="Times New Roman" w:eastAsia="Calibri" w:hAnsi="Times New Roman"/>
          <w:noProof/>
          <w:lang w:val="sq-AL" w:bidi="ar-SA"/>
        </w:rPr>
        <w:t>egjistroj</w:t>
      </w:r>
      <w:r w:rsidR="00357B56" w:rsidRPr="0069300A">
        <w:rPr>
          <w:rFonts w:ascii="Times New Roman" w:eastAsia="Calibri" w:hAnsi="Times New Roman"/>
          <w:noProof/>
          <w:lang w:val="sq-AL" w:bidi="ar-SA"/>
        </w:rPr>
        <w:t>ë</w:t>
      </w:r>
      <w:r w:rsidR="00D10911" w:rsidRPr="0069300A">
        <w:rPr>
          <w:rFonts w:ascii="Times New Roman" w:eastAsia="Calibri" w:hAnsi="Times New Roman"/>
          <w:noProof/>
          <w:lang w:val="sq-AL" w:bidi="ar-SA"/>
        </w:rPr>
        <w:t xml:space="preserve"> – </w:t>
      </w:r>
      <w:r w:rsidR="00C601F5" w:rsidRPr="0069300A">
        <w:rPr>
          <w:rFonts w:ascii="Times New Roman" w:eastAsia="Calibri" w:hAnsi="Times New Roman"/>
          <w:noProof/>
          <w:lang w:val="sq-AL" w:bidi="ar-SA"/>
        </w:rPr>
        <w:t>sh</w:t>
      </w:r>
      <w:r w:rsidR="001F6144" w:rsidRPr="0069300A">
        <w:rPr>
          <w:rFonts w:ascii="Times New Roman" w:eastAsia="Calibri" w:hAnsi="Times New Roman"/>
          <w:noProof/>
          <w:lang w:val="sq-AL" w:bidi="ar-SA"/>
        </w:rPr>
        <w:t>ë</w:t>
      </w:r>
      <w:r w:rsidR="00C601F5" w:rsidRPr="0069300A">
        <w:rPr>
          <w:rFonts w:ascii="Times New Roman" w:eastAsia="Calibri" w:hAnsi="Times New Roman"/>
          <w:noProof/>
          <w:lang w:val="sq-AL" w:bidi="ar-SA"/>
        </w:rPr>
        <w:t>noje – n</w:t>
      </w:r>
      <w:r w:rsidR="001F6144" w:rsidRPr="0069300A">
        <w:rPr>
          <w:rFonts w:ascii="Times New Roman" w:eastAsia="Calibri" w:hAnsi="Times New Roman"/>
          <w:noProof/>
          <w:lang w:val="sq-AL" w:bidi="ar-SA"/>
        </w:rPr>
        <w:t>ë</w:t>
      </w:r>
      <w:r w:rsidR="00357B56" w:rsidRPr="0069300A">
        <w:rPr>
          <w:rFonts w:ascii="Times New Roman" w:eastAsia="Calibri" w:hAnsi="Times New Roman"/>
          <w:noProof/>
          <w:lang w:val="sq-AL" w:bidi="ar-SA"/>
        </w:rPr>
        <w:t xml:space="preserve"> </w:t>
      </w:r>
      <w:r w:rsidR="00C601F5" w:rsidRPr="0069300A">
        <w:rPr>
          <w:rFonts w:ascii="Times New Roman" w:eastAsia="Calibri" w:hAnsi="Times New Roman"/>
          <w:noProof/>
          <w:lang w:val="sq-AL" w:bidi="ar-SA"/>
        </w:rPr>
        <w:t>regjistrin e njoftimeve t</w:t>
      </w:r>
      <w:r w:rsidR="001F6144" w:rsidRPr="0069300A">
        <w:rPr>
          <w:rFonts w:ascii="Times New Roman" w:eastAsia="Calibri" w:hAnsi="Times New Roman"/>
          <w:noProof/>
          <w:lang w:val="sq-AL" w:bidi="ar-SA"/>
        </w:rPr>
        <w:t>ë</w:t>
      </w:r>
      <w:r w:rsidR="00C601F5" w:rsidRPr="0069300A">
        <w:rPr>
          <w:rFonts w:ascii="Times New Roman" w:eastAsia="Calibri" w:hAnsi="Times New Roman"/>
          <w:noProof/>
          <w:lang w:val="sq-AL" w:bidi="ar-SA"/>
        </w:rPr>
        <w:t xml:space="preserve"> veprave penale – </w:t>
      </w:r>
      <w:r w:rsidR="00EB0D0A" w:rsidRPr="0069300A">
        <w:rPr>
          <w:rFonts w:ascii="Times New Roman" w:eastAsia="Calibri" w:hAnsi="Times New Roman"/>
          <w:noProof/>
          <w:lang w:val="sq-AL" w:bidi="ar-SA"/>
        </w:rPr>
        <w:t>ç</w:t>
      </w:r>
      <w:r w:rsidR="00C601F5" w:rsidRPr="0069300A">
        <w:rPr>
          <w:rFonts w:ascii="Times New Roman" w:eastAsia="Calibri" w:hAnsi="Times New Roman"/>
          <w:noProof/>
          <w:lang w:val="sq-AL" w:bidi="ar-SA"/>
        </w:rPr>
        <w:t xml:space="preserve">do njoftim </w:t>
      </w:r>
      <w:r w:rsidR="00E31F4F"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E31F4F" w:rsidRPr="0069300A">
        <w:rPr>
          <w:rFonts w:ascii="Times New Roman" w:eastAsia="Calibri" w:hAnsi="Times New Roman"/>
          <w:noProof/>
          <w:lang w:val="sq-AL" w:bidi="ar-SA"/>
        </w:rPr>
        <w:t xml:space="preserve"> vepr</w:t>
      </w:r>
      <w:r w:rsidR="001F6144" w:rsidRPr="0069300A">
        <w:rPr>
          <w:rFonts w:ascii="Times New Roman" w:eastAsia="Calibri" w:hAnsi="Times New Roman"/>
          <w:noProof/>
          <w:lang w:val="sq-AL" w:bidi="ar-SA"/>
        </w:rPr>
        <w:t>ë</w:t>
      </w:r>
      <w:r w:rsidR="00E31F4F" w:rsidRPr="0069300A">
        <w:rPr>
          <w:rFonts w:ascii="Times New Roman" w:eastAsia="Calibri" w:hAnsi="Times New Roman"/>
          <w:noProof/>
          <w:lang w:val="sq-AL" w:bidi="ar-SA"/>
        </w:rPr>
        <w:t>s penale q</w:t>
      </w:r>
      <w:r w:rsidR="001F6144" w:rsidRPr="0069300A">
        <w:rPr>
          <w:rFonts w:ascii="Times New Roman" w:eastAsia="Calibri" w:hAnsi="Times New Roman"/>
          <w:noProof/>
          <w:lang w:val="sq-AL" w:bidi="ar-SA"/>
        </w:rPr>
        <w:t>ë</w:t>
      </w:r>
      <w:r w:rsidR="00E31F4F" w:rsidRPr="0069300A">
        <w:rPr>
          <w:rFonts w:ascii="Times New Roman" w:eastAsia="Calibri" w:hAnsi="Times New Roman"/>
          <w:noProof/>
          <w:lang w:val="sq-AL" w:bidi="ar-SA"/>
        </w:rPr>
        <w:t xml:space="preserve"> i vjen ose q</w:t>
      </w:r>
      <w:r w:rsidR="001F6144" w:rsidRPr="0069300A">
        <w:rPr>
          <w:rFonts w:ascii="Times New Roman" w:eastAsia="Calibri" w:hAnsi="Times New Roman"/>
          <w:noProof/>
          <w:lang w:val="sq-AL" w:bidi="ar-SA"/>
        </w:rPr>
        <w:t>ë</w:t>
      </w:r>
      <w:r w:rsidR="00E31F4F" w:rsidRPr="0069300A">
        <w:rPr>
          <w:rFonts w:ascii="Times New Roman" w:eastAsia="Calibri" w:hAnsi="Times New Roman"/>
          <w:noProof/>
          <w:lang w:val="sq-AL" w:bidi="ar-SA"/>
        </w:rPr>
        <w:t xml:space="preserve"> e ka siguruar me iniciativ</w:t>
      </w:r>
      <w:r w:rsidR="00357B56" w:rsidRPr="0069300A">
        <w:rPr>
          <w:rFonts w:ascii="Times New Roman" w:eastAsia="Calibri" w:hAnsi="Times New Roman"/>
          <w:noProof/>
          <w:lang w:val="sq-AL" w:bidi="ar-SA"/>
        </w:rPr>
        <w:t>ë</w:t>
      </w:r>
      <w:r w:rsidR="00E31F4F" w:rsidRPr="0069300A">
        <w:rPr>
          <w:rFonts w:ascii="Times New Roman" w:eastAsia="Calibri" w:hAnsi="Times New Roman"/>
          <w:noProof/>
          <w:lang w:val="sq-AL" w:bidi="ar-SA"/>
        </w:rPr>
        <w:t xml:space="preserve"> </w:t>
      </w:r>
      <w:r w:rsidR="00327A94" w:rsidRPr="0069300A">
        <w:rPr>
          <w:rFonts w:ascii="Times New Roman" w:eastAsia="Calibri" w:hAnsi="Times New Roman"/>
          <w:noProof/>
          <w:lang w:val="sq-AL" w:bidi="ar-SA"/>
        </w:rPr>
        <w:t>i kompletuar n</w:t>
      </w:r>
      <w:r w:rsidR="001F6144" w:rsidRPr="0069300A">
        <w:rPr>
          <w:rFonts w:ascii="Times New Roman" w:eastAsia="Calibri" w:hAnsi="Times New Roman"/>
          <w:noProof/>
          <w:lang w:val="sq-AL" w:bidi="ar-SA"/>
        </w:rPr>
        <w:t>ë</w:t>
      </w:r>
      <w:r w:rsidR="00327A94" w:rsidRPr="0069300A">
        <w:rPr>
          <w:rFonts w:ascii="Times New Roman" w:eastAsia="Calibri" w:hAnsi="Times New Roman"/>
          <w:noProof/>
          <w:lang w:val="sq-AL" w:bidi="ar-SA"/>
        </w:rPr>
        <w:t xml:space="preserve"> eventualitet edhe me emrin e autorit t</w:t>
      </w:r>
      <w:r w:rsidR="001F6144" w:rsidRPr="0069300A">
        <w:rPr>
          <w:rFonts w:ascii="Times New Roman" w:eastAsia="Calibri" w:hAnsi="Times New Roman"/>
          <w:noProof/>
          <w:lang w:val="sq-AL" w:bidi="ar-SA"/>
        </w:rPr>
        <w:t>ë</w:t>
      </w:r>
      <w:r w:rsidR="00327A94" w:rsidRPr="0069300A">
        <w:rPr>
          <w:rFonts w:ascii="Times New Roman" w:eastAsia="Calibri" w:hAnsi="Times New Roman"/>
          <w:noProof/>
          <w:lang w:val="sq-AL" w:bidi="ar-SA"/>
        </w:rPr>
        <w:t xml:space="preserve"> </w:t>
      </w:r>
      <w:r w:rsidR="006F6510" w:rsidRPr="0069300A">
        <w:rPr>
          <w:rFonts w:ascii="Times New Roman" w:eastAsia="Calibri" w:hAnsi="Times New Roman"/>
          <w:noProof/>
          <w:lang w:val="sq-AL" w:bidi="ar-SA"/>
        </w:rPr>
        <w:t>k</w:t>
      </w:r>
      <w:r w:rsidR="001F6144" w:rsidRPr="0069300A">
        <w:rPr>
          <w:rFonts w:ascii="Times New Roman" w:eastAsia="Calibri" w:hAnsi="Times New Roman"/>
          <w:noProof/>
          <w:lang w:val="sq-AL" w:bidi="ar-SA"/>
        </w:rPr>
        <w:t>ë</w:t>
      </w:r>
      <w:r w:rsidR="006F6510" w:rsidRPr="0069300A">
        <w:rPr>
          <w:rFonts w:ascii="Times New Roman" w:eastAsia="Calibri" w:hAnsi="Times New Roman"/>
          <w:noProof/>
          <w:lang w:val="sq-AL" w:bidi="ar-SA"/>
        </w:rPr>
        <w:t>saj vepre.</w:t>
      </w:r>
      <w:r w:rsidR="001B6397" w:rsidRPr="0069300A">
        <w:rPr>
          <w:rFonts w:ascii="Times New Roman" w:eastAsia="Calibri" w:hAnsi="Times New Roman"/>
          <w:noProof/>
          <w:lang w:val="sq-AL" w:bidi="ar-SA"/>
        </w:rPr>
        <w:t xml:space="preserve"> </w:t>
      </w:r>
    </w:p>
    <w:p w14:paraId="3087BC15" w14:textId="5DA3DDFA" w:rsidR="00005747" w:rsidRPr="0069300A" w:rsidRDefault="005F520C"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 xml:space="preserve"> Konsiderohet n</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cilesin</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e njoftimit </w:t>
      </w:r>
      <w:r w:rsidR="00C533F2" w:rsidRPr="0069300A">
        <w:rPr>
          <w:rFonts w:ascii="Times New Roman" w:eastAsia="Calibri" w:hAnsi="Times New Roman"/>
          <w:noProof/>
          <w:lang w:val="sq-AL" w:bidi="ar-SA"/>
        </w:rPr>
        <w:t xml:space="preserve">(objektiv) </w:t>
      </w:r>
      <w:r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n penale -</w:t>
      </w:r>
      <w:r w:rsidR="0024373C" w:rsidRPr="0069300A">
        <w:rPr>
          <w:rFonts w:ascii="Times New Roman" w:eastAsia="Calibri" w:hAnsi="Times New Roman"/>
          <w:noProof/>
          <w:lang w:val="sq-AL" w:bidi="ar-SA"/>
        </w:rPr>
        <w:t xml:space="preserve"> </w:t>
      </w:r>
      <w:r w:rsidR="00FD4440" w:rsidRPr="0069300A">
        <w:rPr>
          <w:rFonts w:ascii="Times New Roman" w:eastAsia="Calibri" w:hAnsi="Times New Roman"/>
          <w:noProof/>
          <w:lang w:val="sq-AL" w:bidi="ar-SA"/>
        </w:rPr>
        <w:t>njohja e thjesht</w:t>
      </w:r>
      <w:r w:rsidR="001F6144" w:rsidRPr="0069300A">
        <w:rPr>
          <w:rFonts w:ascii="Times New Roman" w:eastAsia="Calibri" w:hAnsi="Times New Roman"/>
          <w:noProof/>
          <w:lang w:val="sq-AL" w:bidi="ar-SA"/>
        </w:rPr>
        <w:t>ë</w:t>
      </w:r>
      <w:r w:rsidR="00FD4440" w:rsidRPr="0069300A">
        <w:rPr>
          <w:rFonts w:ascii="Times New Roman" w:eastAsia="Calibri" w:hAnsi="Times New Roman"/>
          <w:noProof/>
          <w:lang w:val="sq-AL" w:bidi="ar-SA"/>
        </w:rPr>
        <w:t xml:space="preserve"> e fakteve</w:t>
      </w:r>
      <w:r w:rsidR="0024373C" w:rsidRPr="0069300A">
        <w:rPr>
          <w:rFonts w:ascii="Times New Roman" w:eastAsia="Calibri" w:hAnsi="Times New Roman"/>
          <w:noProof/>
          <w:lang w:val="sq-AL" w:bidi="ar-SA"/>
        </w:rPr>
        <w:t xml:space="preserve"> </w:t>
      </w:r>
      <w:r w:rsidR="009C425D" w:rsidRPr="0069300A">
        <w:rPr>
          <w:rFonts w:ascii="Times New Roman" w:eastAsia="Calibri" w:hAnsi="Times New Roman"/>
          <w:noProof/>
          <w:lang w:val="sq-AL" w:bidi="ar-SA"/>
        </w:rPr>
        <w:t xml:space="preserve">- </w:t>
      </w:r>
      <w:r w:rsidR="00BB442B"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BB442B"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BB442B" w:rsidRPr="0069300A">
        <w:rPr>
          <w:rFonts w:ascii="Times New Roman" w:eastAsia="Calibri" w:hAnsi="Times New Roman"/>
          <w:noProof/>
          <w:lang w:val="sq-AL" w:bidi="ar-SA"/>
        </w:rPr>
        <w:t xml:space="preserve">rshkruara </w:t>
      </w:r>
      <w:r w:rsidR="00215D11" w:rsidRPr="0069300A">
        <w:rPr>
          <w:rFonts w:ascii="Times New Roman" w:eastAsia="Calibri" w:hAnsi="Times New Roman"/>
          <w:noProof/>
          <w:lang w:val="sq-AL" w:bidi="ar-SA"/>
        </w:rPr>
        <w:t xml:space="preserve">- </w:t>
      </w:r>
      <w:r w:rsidR="00BB442B"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BB442B" w:rsidRPr="0069300A">
        <w:rPr>
          <w:rFonts w:ascii="Times New Roman" w:eastAsia="Calibri" w:hAnsi="Times New Roman"/>
          <w:noProof/>
          <w:lang w:val="sq-AL" w:bidi="ar-SA"/>
        </w:rPr>
        <w:t xml:space="preserve"> </w:t>
      </w:r>
      <w:r w:rsidR="009C425D" w:rsidRPr="0069300A">
        <w:rPr>
          <w:rFonts w:ascii="Times New Roman" w:eastAsia="Calibri" w:hAnsi="Times New Roman"/>
          <w:noProof/>
          <w:lang w:val="sq-AL" w:bidi="ar-SA"/>
        </w:rPr>
        <w:t>k</w:t>
      </w:r>
      <w:r w:rsidR="001F6144" w:rsidRPr="0069300A">
        <w:rPr>
          <w:rFonts w:ascii="Times New Roman" w:eastAsia="Calibri" w:hAnsi="Times New Roman"/>
          <w:noProof/>
          <w:lang w:val="sq-AL" w:bidi="ar-SA"/>
        </w:rPr>
        <w:t>ë</w:t>
      </w:r>
      <w:r w:rsidR="009C425D"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9C425D" w:rsidRPr="0069300A">
        <w:rPr>
          <w:rFonts w:ascii="Times New Roman" w:eastAsia="Calibri" w:hAnsi="Times New Roman"/>
          <w:noProof/>
          <w:lang w:val="sq-AL" w:bidi="ar-SA"/>
        </w:rPr>
        <w:t xml:space="preserve"> </w:t>
      </w:r>
      <w:r w:rsidR="00BB442B" w:rsidRPr="0069300A">
        <w:rPr>
          <w:rFonts w:ascii="Times New Roman" w:eastAsia="Calibri" w:hAnsi="Times New Roman"/>
          <w:noProof/>
          <w:lang w:val="sq-AL" w:bidi="ar-SA"/>
        </w:rPr>
        <w:t>njoftim/lajm</w:t>
      </w:r>
      <w:r w:rsidR="00215D11" w:rsidRPr="0069300A">
        <w:rPr>
          <w:rFonts w:ascii="Times New Roman" w:eastAsia="Calibri" w:hAnsi="Times New Roman"/>
          <w:noProof/>
          <w:lang w:val="sq-AL" w:bidi="ar-SA"/>
        </w:rPr>
        <w:t xml:space="preserve"> – si </w:t>
      </w:r>
      <w:r w:rsidR="00C02462" w:rsidRPr="0069300A">
        <w:rPr>
          <w:rFonts w:ascii="Times New Roman" w:eastAsia="Calibri" w:hAnsi="Times New Roman"/>
          <w:noProof/>
          <w:lang w:val="sq-AL" w:bidi="ar-SA"/>
        </w:rPr>
        <w:t>(fakte) t</w:t>
      </w:r>
      <w:r w:rsidR="001F6144" w:rsidRPr="0069300A">
        <w:rPr>
          <w:rFonts w:ascii="Times New Roman" w:eastAsia="Calibri" w:hAnsi="Times New Roman"/>
          <w:noProof/>
          <w:lang w:val="sq-AL" w:bidi="ar-SA"/>
        </w:rPr>
        <w:t>ë</w:t>
      </w:r>
      <w:r w:rsidR="0024373C" w:rsidRPr="0069300A">
        <w:rPr>
          <w:rFonts w:ascii="Times New Roman" w:eastAsia="Calibri" w:hAnsi="Times New Roman"/>
          <w:noProof/>
          <w:lang w:val="sq-AL" w:bidi="ar-SA"/>
        </w:rPr>
        <w:t xml:space="preserve"> </w:t>
      </w:r>
      <w:r w:rsidR="003C10AC" w:rsidRPr="0069300A">
        <w:rPr>
          <w:rFonts w:ascii="Times New Roman" w:eastAsia="Calibri" w:hAnsi="Times New Roman"/>
          <w:noProof/>
          <w:lang w:val="sq-AL" w:bidi="ar-SA"/>
        </w:rPr>
        <w:t>“</w:t>
      </w:r>
      <w:r w:rsidR="00C02462" w:rsidRPr="0069300A">
        <w:rPr>
          <w:rFonts w:ascii="Times New Roman" w:eastAsia="Calibri" w:hAnsi="Times New Roman"/>
          <w:noProof/>
          <w:lang w:val="sq-AL" w:bidi="ar-SA"/>
        </w:rPr>
        <w:t>ndodhura”, “ t</w:t>
      </w:r>
      <w:r w:rsidR="001F6144" w:rsidRPr="0069300A">
        <w:rPr>
          <w:rFonts w:ascii="Times New Roman" w:eastAsia="Calibri" w:hAnsi="Times New Roman"/>
          <w:noProof/>
          <w:lang w:val="sq-AL" w:bidi="ar-SA"/>
        </w:rPr>
        <w:t>ë</w:t>
      </w:r>
      <w:r w:rsidR="00C02462" w:rsidRPr="0069300A">
        <w:rPr>
          <w:rFonts w:ascii="Times New Roman" w:eastAsia="Calibri" w:hAnsi="Times New Roman"/>
          <w:noProof/>
          <w:lang w:val="sq-AL" w:bidi="ar-SA"/>
        </w:rPr>
        <w:t xml:space="preserve"> r</w:t>
      </w:r>
      <w:r w:rsidR="001F6144" w:rsidRPr="0069300A">
        <w:rPr>
          <w:rFonts w:ascii="Times New Roman" w:eastAsia="Calibri" w:hAnsi="Times New Roman"/>
          <w:noProof/>
          <w:lang w:val="sq-AL" w:bidi="ar-SA"/>
        </w:rPr>
        <w:t>ë</w:t>
      </w:r>
      <w:r w:rsidR="00C02462" w:rsidRPr="0069300A">
        <w:rPr>
          <w:rFonts w:ascii="Times New Roman" w:eastAsia="Calibri" w:hAnsi="Times New Roman"/>
          <w:noProof/>
          <w:lang w:val="sq-AL" w:bidi="ar-SA"/>
        </w:rPr>
        <w:t>nd</w:t>
      </w:r>
      <w:r w:rsidR="001F6144" w:rsidRPr="0069300A">
        <w:rPr>
          <w:rFonts w:ascii="Times New Roman" w:eastAsia="Calibri" w:hAnsi="Times New Roman"/>
          <w:noProof/>
          <w:lang w:val="sq-AL" w:bidi="ar-SA"/>
        </w:rPr>
        <w:t>ë</w:t>
      </w:r>
      <w:r w:rsidR="00C02462" w:rsidRPr="0069300A">
        <w:rPr>
          <w:rFonts w:ascii="Times New Roman" w:eastAsia="Calibri" w:hAnsi="Times New Roman"/>
          <w:noProof/>
          <w:lang w:val="sq-AL" w:bidi="ar-SA"/>
        </w:rPr>
        <w:t>sish</w:t>
      </w:r>
      <w:r w:rsidR="001F6144" w:rsidRPr="0069300A">
        <w:rPr>
          <w:rFonts w:ascii="Times New Roman" w:eastAsia="Calibri" w:hAnsi="Times New Roman"/>
          <w:noProof/>
          <w:lang w:val="sq-AL" w:bidi="ar-SA"/>
        </w:rPr>
        <w:t>ë</w:t>
      </w:r>
      <w:r w:rsidR="00C02462" w:rsidRPr="0069300A">
        <w:rPr>
          <w:rFonts w:ascii="Times New Roman" w:eastAsia="Calibri" w:hAnsi="Times New Roman"/>
          <w:noProof/>
          <w:lang w:val="sq-AL" w:bidi="ar-SA"/>
        </w:rPr>
        <w:t>m”</w:t>
      </w:r>
      <w:r w:rsidR="0063657D" w:rsidRPr="0069300A">
        <w:rPr>
          <w:rFonts w:ascii="Times New Roman" w:eastAsia="Calibri" w:hAnsi="Times New Roman"/>
          <w:noProof/>
          <w:lang w:val="sq-AL" w:bidi="ar-SA"/>
        </w:rPr>
        <w:t xml:space="preserve"> dhe konkrete” – korrespondues</w:t>
      </w:r>
      <w:r w:rsidR="00EF102F" w:rsidRPr="0069300A">
        <w:rPr>
          <w:rFonts w:ascii="Times New Roman" w:eastAsia="Calibri" w:hAnsi="Times New Roman"/>
          <w:noProof/>
          <w:lang w:val="sq-AL" w:bidi="ar-SA"/>
        </w:rPr>
        <w:t>e</w:t>
      </w:r>
      <w:r w:rsidR="0063657D" w:rsidRPr="0069300A">
        <w:rPr>
          <w:rFonts w:ascii="Times New Roman" w:eastAsia="Calibri" w:hAnsi="Times New Roman"/>
          <w:noProof/>
          <w:lang w:val="sq-AL" w:bidi="ar-SA"/>
        </w:rPr>
        <w:t xml:space="preserve"> </w:t>
      </w:r>
      <w:r w:rsidR="00876815" w:rsidRPr="0069300A">
        <w:rPr>
          <w:rFonts w:ascii="Times New Roman" w:eastAsia="Calibri" w:hAnsi="Times New Roman"/>
          <w:noProof/>
          <w:lang w:val="sq-AL" w:bidi="ar-SA"/>
        </w:rPr>
        <w:t>- n</w:t>
      </w:r>
      <w:r w:rsidR="001F6144" w:rsidRPr="0069300A">
        <w:rPr>
          <w:rFonts w:ascii="Times New Roman" w:eastAsia="Calibri" w:hAnsi="Times New Roman"/>
          <w:noProof/>
          <w:lang w:val="sq-AL" w:bidi="ar-SA"/>
        </w:rPr>
        <w:t>ë</w:t>
      </w:r>
      <w:r w:rsidR="00876815" w:rsidRPr="0069300A">
        <w:rPr>
          <w:rFonts w:ascii="Times New Roman" w:eastAsia="Calibri" w:hAnsi="Times New Roman"/>
          <w:noProof/>
          <w:lang w:val="sq-AL" w:bidi="ar-SA"/>
        </w:rPr>
        <w:t xml:space="preserve"> m</w:t>
      </w:r>
      <w:r w:rsidR="001F6144" w:rsidRPr="0069300A">
        <w:rPr>
          <w:rFonts w:ascii="Times New Roman" w:eastAsia="Calibri" w:hAnsi="Times New Roman"/>
          <w:noProof/>
          <w:lang w:val="sq-AL" w:bidi="ar-SA"/>
        </w:rPr>
        <w:t>ë</w:t>
      </w:r>
      <w:r w:rsidR="00876815" w:rsidRPr="0069300A">
        <w:rPr>
          <w:rFonts w:ascii="Times New Roman" w:eastAsia="Calibri" w:hAnsi="Times New Roman"/>
          <w:noProof/>
          <w:lang w:val="sq-AL" w:bidi="ar-SA"/>
        </w:rPr>
        <w:t>nyr</w:t>
      </w:r>
      <w:r w:rsidR="001F6144" w:rsidRPr="0069300A">
        <w:rPr>
          <w:rFonts w:ascii="Times New Roman" w:eastAsia="Calibri" w:hAnsi="Times New Roman"/>
          <w:noProof/>
          <w:lang w:val="sq-AL" w:bidi="ar-SA"/>
        </w:rPr>
        <w:t>ë</w:t>
      </w:r>
      <w:r w:rsidR="00876815"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876815" w:rsidRPr="0069300A">
        <w:rPr>
          <w:rFonts w:ascii="Times New Roman" w:eastAsia="Calibri" w:hAnsi="Times New Roman"/>
          <w:noProof/>
          <w:lang w:val="sq-AL" w:bidi="ar-SA"/>
        </w:rPr>
        <w:t xml:space="preserve"> drejtp</w:t>
      </w:r>
      <w:r w:rsidR="001F6144" w:rsidRPr="0069300A">
        <w:rPr>
          <w:rFonts w:ascii="Times New Roman" w:eastAsia="Calibri" w:hAnsi="Times New Roman"/>
          <w:noProof/>
          <w:lang w:val="sq-AL" w:bidi="ar-SA"/>
        </w:rPr>
        <w:t>ë</w:t>
      </w:r>
      <w:r w:rsidR="00876815" w:rsidRPr="0069300A">
        <w:rPr>
          <w:rFonts w:ascii="Times New Roman" w:eastAsia="Calibri" w:hAnsi="Times New Roman"/>
          <w:noProof/>
          <w:lang w:val="sq-AL" w:bidi="ar-SA"/>
        </w:rPr>
        <w:t>rdrejt</w:t>
      </w:r>
      <w:r w:rsidR="001F6144" w:rsidRPr="0069300A">
        <w:rPr>
          <w:rFonts w:ascii="Times New Roman" w:eastAsia="Calibri" w:hAnsi="Times New Roman"/>
          <w:noProof/>
          <w:lang w:val="sq-AL" w:bidi="ar-SA"/>
        </w:rPr>
        <w:t>ë</w:t>
      </w:r>
      <w:r w:rsidR="00876815" w:rsidRPr="0069300A">
        <w:rPr>
          <w:rFonts w:ascii="Times New Roman" w:eastAsia="Calibri" w:hAnsi="Times New Roman"/>
          <w:noProof/>
          <w:lang w:val="sq-AL" w:bidi="ar-SA"/>
        </w:rPr>
        <w:t xml:space="preserve"> </w:t>
      </w:r>
      <w:r w:rsidR="00D62D28" w:rsidRPr="0069300A">
        <w:rPr>
          <w:rFonts w:ascii="Times New Roman" w:eastAsia="Calibri" w:hAnsi="Times New Roman"/>
          <w:noProof/>
          <w:lang w:val="sq-AL" w:bidi="ar-SA"/>
        </w:rPr>
        <w:t>–</w:t>
      </w:r>
      <w:r w:rsidR="00876815" w:rsidRPr="0069300A">
        <w:rPr>
          <w:rFonts w:ascii="Times New Roman" w:eastAsia="Calibri" w:hAnsi="Times New Roman"/>
          <w:noProof/>
          <w:lang w:val="sq-AL" w:bidi="ar-SA"/>
        </w:rPr>
        <w:t xml:space="preserve"> </w:t>
      </w:r>
      <w:r w:rsidR="00D62D28" w:rsidRPr="0069300A">
        <w:rPr>
          <w:rFonts w:ascii="Times New Roman" w:eastAsia="Calibri" w:hAnsi="Times New Roman"/>
          <w:noProof/>
          <w:lang w:val="sq-AL" w:bidi="ar-SA"/>
        </w:rPr>
        <w:t>tek nj</w:t>
      </w:r>
      <w:r w:rsidR="001F6144" w:rsidRPr="0069300A">
        <w:rPr>
          <w:rFonts w:ascii="Times New Roman" w:eastAsia="Calibri" w:hAnsi="Times New Roman"/>
          <w:noProof/>
          <w:lang w:val="sq-AL" w:bidi="ar-SA"/>
        </w:rPr>
        <w:t>ë</w:t>
      </w:r>
      <w:r w:rsidR="00D62D28" w:rsidRPr="0069300A">
        <w:rPr>
          <w:rFonts w:ascii="Times New Roman" w:eastAsia="Calibri" w:hAnsi="Times New Roman"/>
          <w:noProof/>
          <w:lang w:val="sq-AL" w:bidi="ar-SA"/>
        </w:rPr>
        <w:t xml:space="preserve"> norm</w:t>
      </w:r>
      <w:r w:rsidR="001F6144" w:rsidRPr="0069300A">
        <w:rPr>
          <w:rFonts w:ascii="Times New Roman" w:eastAsia="Calibri" w:hAnsi="Times New Roman"/>
          <w:noProof/>
          <w:lang w:val="sq-AL" w:bidi="ar-SA"/>
        </w:rPr>
        <w:t>ë</w:t>
      </w:r>
      <w:r w:rsidR="00D62D28" w:rsidRPr="0069300A">
        <w:rPr>
          <w:rFonts w:ascii="Times New Roman" w:eastAsia="Calibri" w:hAnsi="Times New Roman"/>
          <w:noProof/>
          <w:lang w:val="sq-AL" w:bidi="ar-SA"/>
        </w:rPr>
        <w:t xml:space="preserve"> inkriminuese </w:t>
      </w:r>
      <w:r w:rsidR="001E1342"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009952C0" w:rsidRPr="0069300A">
        <w:rPr>
          <w:rFonts w:ascii="Times New Roman" w:eastAsia="Calibri" w:hAnsi="Times New Roman"/>
          <w:noProof/>
          <w:lang w:val="sq-AL" w:bidi="ar-SA"/>
        </w:rPr>
        <w:t>Detyrimi i prokurorit p</w:t>
      </w:r>
      <w:r w:rsidR="001F6144" w:rsidRPr="0069300A">
        <w:rPr>
          <w:rFonts w:ascii="Times New Roman" w:eastAsia="Calibri" w:hAnsi="Times New Roman"/>
          <w:noProof/>
          <w:lang w:val="sq-AL" w:bidi="ar-SA"/>
        </w:rPr>
        <w:t>ë</w:t>
      </w:r>
      <w:r w:rsidR="009952C0"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9952C0" w:rsidRPr="0069300A">
        <w:rPr>
          <w:rFonts w:ascii="Times New Roman" w:eastAsia="Calibri" w:hAnsi="Times New Roman"/>
          <w:noProof/>
          <w:lang w:val="sq-AL" w:bidi="ar-SA"/>
        </w:rPr>
        <w:t xml:space="preserve"> sh</w:t>
      </w:r>
      <w:r w:rsidR="001F6144" w:rsidRPr="0069300A">
        <w:rPr>
          <w:rFonts w:ascii="Times New Roman" w:eastAsia="Calibri" w:hAnsi="Times New Roman"/>
          <w:noProof/>
          <w:lang w:val="sq-AL" w:bidi="ar-SA"/>
        </w:rPr>
        <w:t>ë</w:t>
      </w:r>
      <w:r w:rsidR="009952C0" w:rsidRPr="0069300A">
        <w:rPr>
          <w:rFonts w:ascii="Times New Roman" w:eastAsia="Calibri" w:hAnsi="Times New Roman"/>
          <w:noProof/>
          <w:lang w:val="sq-AL" w:bidi="ar-SA"/>
        </w:rPr>
        <w:t>nuar n</w:t>
      </w:r>
      <w:r w:rsidR="001F6144" w:rsidRPr="0069300A">
        <w:rPr>
          <w:rFonts w:ascii="Times New Roman" w:eastAsia="Calibri" w:hAnsi="Times New Roman"/>
          <w:noProof/>
          <w:lang w:val="sq-AL" w:bidi="ar-SA"/>
        </w:rPr>
        <w:t>ë</w:t>
      </w:r>
      <w:r w:rsidR="009F7634" w:rsidRPr="0069300A">
        <w:rPr>
          <w:rFonts w:ascii="Times New Roman" w:eastAsia="Calibri" w:hAnsi="Times New Roman"/>
          <w:noProof/>
          <w:lang w:val="sq-AL" w:bidi="ar-SA"/>
        </w:rPr>
        <w:t xml:space="preserve"> </w:t>
      </w:r>
      <w:r w:rsidR="009952C0" w:rsidRPr="0069300A">
        <w:rPr>
          <w:rFonts w:ascii="Times New Roman" w:eastAsia="Calibri" w:hAnsi="Times New Roman"/>
          <w:noProof/>
          <w:lang w:val="sq-AL" w:bidi="ar-SA"/>
        </w:rPr>
        <w:t xml:space="preserve">regjistrin e parashikuar nga neni 287 i </w:t>
      </w:r>
      <w:r w:rsidR="00143109" w:rsidRPr="0069300A">
        <w:rPr>
          <w:rFonts w:ascii="Times New Roman" w:eastAsia="Calibri" w:hAnsi="Times New Roman"/>
          <w:noProof/>
          <w:lang w:val="sq-AL" w:bidi="ar-SA"/>
        </w:rPr>
        <w:t>KPP</w:t>
      </w:r>
      <w:r w:rsidR="009952C0" w:rsidRPr="0069300A">
        <w:rPr>
          <w:rFonts w:ascii="Times New Roman" w:eastAsia="Calibri" w:hAnsi="Times New Roman"/>
          <w:noProof/>
          <w:lang w:val="sq-AL" w:bidi="ar-SA"/>
        </w:rPr>
        <w:t xml:space="preserve"> </w:t>
      </w:r>
      <w:r w:rsidR="00152D0D" w:rsidRPr="0069300A">
        <w:rPr>
          <w:rFonts w:ascii="Times New Roman" w:eastAsia="Calibri" w:hAnsi="Times New Roman"/>
          <w:noProof/>
          <w:lang w:val="sq-AL" w:bidi="ar-SA"/>
        </w:rPr>
        <w:t>– nj</w:t>
      </w:r>
      <w:r w:rsidR="001F6144" w:rsidRPr="0069300A">
        <w:rPr>
          <w:rFonts w:ascii="Times New Roman" w:eastAsia="Calibri" w:hAnsi="Times New Roman"/>
          <w:noProof/>
          <w:lang w:val="sq-AL" w:bidi="ar-SA"/>
        </w:rPr>
        <w:t>ë</w:t>
      </w:r>
      <w:r w:rsidR="00152D0D" w:rsidRPr="0069300A">
        <w:rPr>
          <w:rFonts w:ascii="Times New Roman" w:eastAsia="Calibri" w:hAnsi="Times New Roman"/>
          <w:noProof/>
          <w:lang w:val="sq-AL" w:bidi="ar-SA"/>
        </w:rPr>
        <w:t xml:space="preserve"> njoftim p</w:t>
      </w:r>
      <w:r w:rsidR="001F6144" w:rsidRPr="0069300A">
        <w:rPr>
          <w:rFonts w:ascii="Times New Roman" w:eastAsia="Calibri" w:hAnsi="Times New Roman"/>
          <w:noProof/>
          <w:lang w:val="sq-AL" w:bidi="ar-SA"/>
        </w:rPr>
        <w:t>ë</w:t>
      </w:r>
      <w:r w:rsidR="00152D0D"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152D0D" w:rsidRPr="0069300A">
        <w:rPr>
          <w:rFonts w:ascii="Times New Roman" w:eastAsia="Calibri" w:hAnsi="Times New Roman"/>
          <w:noProof/>
          <w:lang w:val="sq-AL" w:bidi="ar-SA"/>
        </w:rPr>
        <w:t>n penale – notitia criminis -</w:t>
      </w:r>
      <w:r w:rsidR="0024373C" w:rsidRPr="0069300A">
        <w:rPr>
          <w:rFonts w:ascii="Times New Roman" w:eastAsia="Calibri" w:hAnsi="Times New Roman"/>
          <w:noProof/>
          <w:lang w:val="sq-AL" w:bidi="ar-SA"/>
        </w:rPr>
        <w:t xml:space="preserve"> </w:t>
      </w:r>
      <w:r w:rsidR="00025F4D"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025F4D" w:rsidRPr="0069300A">
        <w:rPr>
          <w:rFonts w:ascii="Times New Roman" w:eastAsia="Calibri" w:hAnsi="Times New Roman"/>
          <w:noProof/>
          <w:lang w:val="sq-AL" w:bidi="ar-SA"/>
        </w:rPr>
        <w:t xml:space="preserve"> ngarkim t</w:t>
      </w:r>
      <w:r w:rsidR="001F6144" w:rsidRPr="0069300A">
        <w:rPr>
          <w:rFonts w:ascii="Times New Roman" w:eastAsia="Calibri" w:hAnsi="Times New Roman"/>
          <w:noProof/>
          <w:lang w:val="sq-AL" w:bidi="ar-SA"/>
        </w:rPr>
        <w:t>ë</w:t>
      </w:r>
      <w:r w:rsidR="00025F4D" w:rsidRPr="0069300A">
        <w:rPr>
          <w:rFonts w:ascii="Times New Roman" w:eastAsia="Calibri" w:hAnsi="Times New Roman"/>
          <w:noProof/>
          <w:lang w:val="sq-AL" w:bidi="ar-SA"/>
        </w:rPr>
        <w:t xml:space="preserve"> nj</w:t>
      </w:r>
      <w:r w:rsidR="001F6144" w:rsidRPr="0069300A">
        <w:rPr>
          <w:rFonts w:ascii="Times New Roman" w:eastAsia="Calibri" w:hAnsi="Times New Roman"/>
          <w:noProof/>
          <w:lang w:val="sq-AL" w:bidi="ar-SA"/>
        </w:rPr>
        <w:t>ë</w:t>
      </w:r>
      <w:r w:rsidR="00025F4D" w:rsidRPr="0069300A">
        <w:rPr>
          <w:rFonts w:ascii="Times New Roman" w:eastAsia="Calibri" w:hAnsi="Times New Roman"/>
          <w:noProof/>
          <w:lang w:val="sq-AL" w:bidi="ar-SA"/>
        </w:rPr>
        <w:t xml:space="preserve"> subjekti</w:t>
      </w:r>
      <w:r w:rsidR="0024373C" w:rsidRPr="0069300A">
        <w:rPr>
          <w:rFonts w:ascii="Times New Roman" w:eastAsia="Calibri" w:hAnsi="Times New Roman"/>
          <w:noProof/>
          <w:lang w:val="sq-AL" w:bidi="ar-SA"/>
        </w:rPr>
        <w:t xml:space="preserve"> </w:t>
      </w:r>
      <w:r w:rsidR="00025F4D"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025F4D" w:rsidRPr="0069300A">
        <w:rPr>
          <w:rFonts w:ascii="Times New Roman" w:eastAsia="Calibri" w:hAnsi="Times New Roman"/>
          <w:noProof/>
          <w:lang w:val="sq-AL" w:bidi="ar-SA"/>
        </w:rPr>
        <w:t xml:space="preserve"> caktuar </w:t>
      </w:r>
      <w:r w:rsidR="001D62A0" w:rsidRPr="0069300A">
        <w:rPr>
          <w:rFonts w:ascii="Times New Roman" w:eastAsia="Calibri" w:hAnsi="Times New Roman"/>
          <w:noProof/>
          <w:lang w:val="sq-AL" w:bidi="ar-SA"/>
        </w:rPr>
        <w:t>“lind” vet</w:t>
      </w:r>
      <w:r w:rsidR="001F6144" w:rsidRPr="0069300A">
        <w:rPr>
          <w:rFonts w:ascii="Times New Roman" w:eastAsia="Calibri" w:hAnsi="Times New Roman"/>
          <w:noProof/>
          <w:lang w:val="sq-AL" w:bidi="ar-SA"/>
        </w:rPr>
        <w:t>ë</w:t>
      </w:r>
      <w:r w:rsidR="001D62A0" w:rsidRPr="0069300A">
        <w:rPr>
          <w:rFonts w:ascii="Times New Roman" w:eastAsia="Calibri" w:hAnsi="Times New Roman"/>
          <w:noProof/>
          <w:lang w:val="sq-AL" w:bidi="ar-SA"/>
        </w:rPr>
        <w:t xml:space="preserve">m kur </w:t>
      </w:r>
      <w:r w:rsidR="00876EB6"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876EB6" w:rsidRPr="0069300A">
        <w:rPr>
          <w:rFonts w:ascii="Times New Roman" w:eastAsia="Calibri" w:hAnsi="Times New Roman"/>
          <w:noProof/>
          <w:lang w:val="sq-AL" w:bidi="ar-SA"/>
        </w:rPr>
        <w:t xml:space="preserve"> ngarkim t</w:t>
      </w:r>
      <w:r w:rsidR="001F6144" w:rsidRPr="0069300A">
        <w:rPr>
          <w:rFonts w:ascii="Times New Roman" w:eastAsia="Calibri" w:hAnsi="Times New Roman"/>
          <w:noProof/>
          <w:lang w:val="sq-AL" w:bidi="ar-SA"/>
        </w:rPr>
        <w:t>ë</w:t>
      </w:r>
      <w:r w:rsidR="00876EB6"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876EB6" w:rsidRPr="0069300A">
        <w:rPr>
          <w:rFonts w:ascii="Times New Roman" w:eastAsia="Calibri" w:hAnsi="Times New Roman"/>
          <w:noProof/>
          <w:lang w:val="sq-AL" w:bidi="ar-SA"/>
        </w:rPr>
        <w:t>tij t</w:t>
      </w:r>
      <w:r w:rsidR="001F6144" w:rsidRPr="0069300A">
        <w:rPr>
          <w:rFonts w:ascii="Times New Roman" w:eastAsia="Calibri" w:hAnsi="Times New Roman"/>
          <w:noProof/>
          <w:lang w:val="sq-AL" w:bidi="ar-SA"/>
        </w:rPr>
        <w:t>ë</w:t>
      </w:r>
      <w:r w:rsidR="00876EB6" w:rsidRPr="0069300A">
        <w:rPr>
          <w:rFonts w:ascii="Times New Roman" w:eastAsia="Calibri" w:hAnsi="Times New Roman"/>
          <w:noProof/>
          <w:lang w:val="sq-AL" w:bidi="ar-SA"/>
        </w:rPr>
        <w:t xml:space="preserve"> fundit dalin/evidentohen </w:t>
      </w:r>
      <w:r w:rsidR="000B0090" w:rsidRPr="0069300A">
        <w:rPr>
          <w:rFonts w:ascii="Times New Roman" w:eastAsia="Calibri" w:hAnsi="Times New Roman"/>
          <w:noProof/>
          <w:lang w:val="sq-AL" w:bidi="ar-SA"/>
        </w:rPr>
        <w:t>(mbi baz</w:t>
      </w:r>
      <w:r w:rsidR="00AB351A" w:rsidRPr="0069300A">
        <w:rPr>
          <w:rFonts w:ascii="Times New Roman" w:eastAsia="Calibri" w:hAnsi="Times New Roman"/>
          <w:noProof/>
          <w:lang w:val="sq-AL" w:bidi="ar-SA"/>
        </w:rPr>
        <w:t>ë</w:t>
      </w:r>
      <w:r w:rsidR="000B0090" w:rsidRPr="0069300A">
        <w:rPr>
          <w:rFonts w:ascii="Times New Roman" w:eastAsia="Calibri" w:hAnsi="Times New Roman"/>
          <w:noProof/>
          <w:lang w:val="sq-AL" w:bidi="ar-SA"/>
        </w:rPr>
        <w:t>n e materialit kall</w:t>
      </w:r>
      <w:r w:rsidR="001F6144" w:rsidRPr="0069300A">
        <w:rPr>
          <w:rFonts w:ascii="Times New Roman" w:eastAsia="Calibri" w:hAnsi="Times New Roman"/>
          <w:noProof/>
          <w:lang w:val="sq-AL" w:bidi="ar-SA"/>
        </w:rPr>
        <w:t>ë</w:t>
      </w:r>
      <w:r w:rsidR="000B0090" w:rsidRPr="0069300A">
        <w:rPr>
          <w:rFonts w:ascii="Times New Roman" w:eastAsia="Calibri" w:hAnsi="Times New Roman"/>
          <w:noProof/>
          <w:lang w:val="sq-AL" w:bidi="ar-SA"/>
        </w:rPr>
        <w:t xml:space="preserve">zues) </w:t>
      </w:r>
      <w:r w:rsidR="00CA4C70" w:rsidRPr="0069300A">
        <w:rPr>
          <w:rFonts w:ascii="Times New Roman" w:eastAsia="Calibri" w:hAnsi="Times New Roman"/>
          <w:noProof/>
          <w:lang w:val="sq-AL" w:bidi="ar-SA"/>
        </w:rPr>
        <w:t>ele</w:t>
      </w:r>
      <w:r w:rsidR="000B0090" w:rsidRPr="0069300A">
        <w:rPr>
          <w:rFonts w:ascii="Times New Roman" w:eastAsia="Calibri" w:hAnsi="Times New Roman"/>
          <w:noProof/>
          <w:lang w:val="sq-AL" w:bidi="ar-SA"/>
        </w:rPr>
        <w:t>me</w:t>
      </w:r>
      <w:r w:rsidR="00CA4C70" w:rsidRPr="0069300A">
        <w:rPr>
          <w:rFonts w:ascii="Times New Roman" w:eastAsia="Calibri" w:hAnsi="Times New Roman"/>
          <w:noProof/>
          <w:lang w:val="sq-AL" w:bidi="ar-SA"/>
        </w:rPr>
        <w:t>nt</w:t>
      </w:r>
      <w:r w:rsidR="001F6144" w:rsidRPr="0069300A">
        <w:rPr>
          <w:rFonts w:ascii="Times New Roman" w:eastAsia="Calibri" w:hAnsi="Times New Roman"/>
          <w:noProof/>
          <w:lang w:val="sq-AL" w:bidi="ar-SA"/>
        </w:rPr>
        <w:t>ë</w:t>
      </w:r>
      <w:r w:rsidR="00CA4C70" w:rsidRPr="0069300A">
        <w:rPr>
          <w:rFonts w:ascii="Times New Roman" w:eastAsia="Calibri" w:hAnsi="Times New Roman"/>
          <w:noProof/>
          <w:lang w:val="sq-AL" w:bidi="ar-SA"/>
        </w:rPr>
        <w:t xml:space="preserve"> specifike t</w:t>
      </w:r>
      <w:r w:rsidR="001F6144" w:rsidRPr="0069300A">
        <w:rPr>
          <w:rFonts w:ascii="Times New Roman" w:eastAsia="Calibri" w:hAnsi="Times New Roman"/>
          <w:noProof/>
          <w:lang w:val="sq-AL" w:bidi="ar-SA"/>
        </w:rPr>
        <w:t>ë</w:t>
      </w:r>
      <w:r w:rsidR="00CA4C70" w:rsidRPr="0069300A">
        <w:rPr>
          <w:rFonts w:ascii="Times New Roman" w:eastAsia="Calibri" w:hAnsi="Times New Roman"/>
          <w:noProof/>
          <w:lang w:val="sq-AL" w:bidi="ar-SA"/>
        </w:rPr>
        <w:t xml:space="preserve"> karakterit indic</w:t>
      </w:r>
      <w:r w:rsidR="009F7634" w:rsidRPr="0069300A">
        <w:rPr>
          <w:rFonts w:ascii="Times New Roman" w:eastAsia="Calibri" w:hAnsi="Times New Roman"/>
          <w:noProof/>
          <w:lang w:val="sq-AL" w:bidi="ar-SA"/>
        </w:rPr>
        <w:t>j</w:t>
      </w:r>
      <w:r w:rsidR="00CA4C70" w:rsidRPr="0069300A">
        <w:rPr>
          <w:rFonts w:ascii="Times New Roman" w:eastAsia="Calibri" w:hAnsi="Times New Roman"/>
          <w:noProof/>
          <w:lang w:val="sq-AL" w:bidi="ar-SA"/>
        </w:rPr>
        <w:t xml:space="preserve">ar </w:t>
      </w:r>
      <w:r w:rsidR="00282ABB" w:rsidRPr="0069300A">
        <w:rPr>
          <w:rFonts w:ascii="Times New Roman" w:eastAsia="Calibri" w:hAnsi="Times New Roman"/>
          <w:noProof/>
          <w:lang w:val="sq-AL" w:bidi="ar-SA"/>
        </w:rPr>
        <w:t>– standard provues q</w:t>
      </w:r>
      <w:r w:rsidR="001F6144" w:rsidRPr="0069300A">
        <w:rPr>
          <w:rFonts w:ascii="Times New Roman" w:eastAsia="Calibri" w:hAnsi="Times New Roman"/>
          <w:noProof/>
          <w:lang w:val="sq-AL" w:bidi="ar-SA"/>
        </w:rPr>
        <w:t>ë</w:t>
      </w:r>
      <w:r w:rsidR="00282ABB"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282ABB" w:rsidRPr="0069300A">
        <w:rPr>
          <w:rFonts w:ascii="Times New Roman" w:eastAsia="Calibri" w:hAnsi="Times New Roman"/>
          <w:noProof/>
          <w:lang w:val="sq-AL" w:bidi="ar-SA"/>
        </w:rPr>
        <w:t xml:space="preserve">rjashton </w:t>
      </w:r>
      <w:r w:rsidR="00082218" w:rsidRPr="0069300A">
        <w:rPr>
          <w:rFonts w:ascii="Times New Roman" w:eastAsia="Calibri" w:hAnsi="Times New Roman"/>
          <w:noProof/>
          <w:lang w:val="sq-AL" w:bidi="ar-SA"/>
        </w:rPr>
        <w:t xml:space="preserve">- </w:t>
      </w:r>
      <w:r w:rsidR="00F34ADB" w:rsidRPr="0069300A">
        <w:rPr>
          <w:rFonts w:ascii="Times New Roman" w:eastAsia="Calibri" w:hAnsi="Times New Roman"/>
          <w:noProof/>
          <w:lang w:val="sq-AL" w:bidi="ar-SA"/>
        </w:rPr>
        <w:t>duke konsideruar n</w:t>
      </w:r>
      <w:r w:rsidR="001F6144" w:rsidRPr="0069300A">
        <w:rPr>
          <w:rFonts w:ascii="Times New Roman" w:eastAsia="Calibri" w:hAnsi="Times New Roman"/>
          <w:noProof/>
          <w:lang w:val="sq-AL" w:bidi="ar-SA"/>
        </w:rPr>
        <w:t>ë</w:t>
      </w:r>
      <w:r w:rsidR="00F34ADB" w:rsidRPr="0069300A">
        <w:rPr>
          <w:rFonts w:ascii="Times New Roman" w:eastAsia="Calibri" w:hAnsi="Times New Roman"/>
          <w:noProof/>
          <w:lang w:val="sq-AL" w:bidi="ar-SA"/>
        </w:rPr>
        <w:t xml:space="preserve"> kushtet e pamjaftueshm</w:t>
      </w:r>
      <w:r w:rsidR="001F6144" w:rsidRPr="0069300A">
        <w:rPr>
          <w:rFonts w:ascii="Times New Roman" w:eastAsia="Calibri" w:hAnsi="Times New Roman"/>
          <w:noProof/>
          <w:lang w:val="sq-AL" w:bidi="ar-SA"/>
        </w:rPr>
        <w:t>ë</w:t>
      </w:r>
      <w:r w:rsidR="00F34ADB"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F34ADB" w:rsidRPr="0069300A">
        <w:rPr>
          <w:rFonts w:ascii="Times New Roman" w:eastAsia="Calibri" w:hAnsi="Times New Roman"/>
          <w:noProof/>
          <w:lang w:val="sq-AL" w:bidi="ar-SA"/>
        </w:rPr>
        <w:t xml:space="preserve"> </w:t>
      </w:r>
      <w:r w:rsidR="00426DFE" w:rsidRPr="0069300A">
        <w:rPr>
          <w:rFonts w:ascii="Times New Roman" w:eastAsia="Calibri" w:hAnsi="Times New Roman"/>
          <w:noProof/>
          <w:lang w:val="sq-AL" w:bidi="ar-SA"/>
        </w:rPr>
        <w:t>–</w:t>
      </w:r>
      <w:r w:rsidR="00F34ADB" w:rsidRPr="0069300A">
        <w:rPr>
          <w:rFonts w:ascii="Times New Roman" w:eastAsia="Calibri" w:hAnsi="Times New Roman"/>
          <w:noProof/>
          <w:lang w:val="sq-AL" w:bidi="ar-SA"/>
        </w:rPr>
        <w:t xml:space="preserve"> </w:t>
      </w:r>
      <w:r w:rsidR="00426DFE" w:rsidRPr="0069300A">
        <w:rPr>
          <w:rFonts w:ascii="Times New Roman" w:eastAsia="Calibri" w:hAnsi="Times New Roman"/>
          <w:noProof/>
          <w:lang w:val="sq-AL" w:bidi="ar-SA"/>
        </w:rPr>
        <w:t>dyshimet e thjeshta.</w:t>
      </w:r>
      <w:r w:rsidR="001B6397" w:rsidRPr="0069300A">
        <w:rPr>
          <w:rFonts w:ascii="Times New Roman" w:eastAsia="Calibri" w:hAnsi="Times New Roman"/>
          <w:noProof/>
          <w:lang w:val="sq-AL" w:bidi="ar-SA"/>
        </w:rPr>
        <w:t xml:space="preserve"> </w:t>
      </w:r>
      <w:r w:rsidR="00426DFE" w:rsidRPr="0069300A">
        <w:rPr>
          <w:rFonts w:ascii="Times New Roman" w:eastAsia="Calibri" w:hAnsi="Times New Roman"/>
          <w:noProof/>
          <w:lang w:val="sq-AL" w:bidi="ar-SA"/>
        </w:rPr>
        <w:t>Sh</w:t>
      </w:r>
      <w:r w:rsidR="001F6144" w:rsidRPr="0069300A">
        <w:rPr>
          <w:rFonts w:ascii="Times New Roman" w:eastAsia="Calibri" w:hAnsi="Times New Roman"/>
          <w:noProof/>
          <w:lang w:val="sq-AL" w:bidi="ar-SA"/>
        </w:rPr>
        <w:t>ë</w:t>
      </w:r>
      <w:r w:rsidR="00426DFE" w:rsidRPr="0069300A">
        <w:rPr>
          <w:rFonts w:ascii="Times New Roman" w:eastAsia="Calibri" w:hAnsi="Times New Roman"/>
          <w:noProof/>
          <w:lang w:val="sq-AL" w:bidi="ar-SA"/>
        </w:rPr>
        <w:t>nimi n</w:t>
      </w:r>
      <w:r w:rsidR="001F6144" w:rsidRPr="0069300A">
        <w:rPr>
          <w:rFonts w:ascii="Times New Roman" w:eastAsia="Calibri" w:hAnsi="Times New Roman"/>
          <w:noProof/>
          <w:lang w:val="sq-AL" w:bidi="ar-SA"/>
        </w:rPr>
        <w:t>ë</w:t>
      </w:r>
      <w:r w:rsidR="00426DFE" w:rsidRPr="0069300A">
        <w:rPr>
          <w:rFonts w:ascii="Times New Roman" w:eastAsia="Calibri" w:hAnsi="Times New Roman"/>
          <w:noProof/>
          <w:lang w:val="sq-AL" w:bidi="ar-SA"/>
        </w:rPr>
        <w:t xml:space="preserve"> rregjistrin </w:t>
      </w:r>
      <w:r w:rsidR="006828A9" w:rsidRPr="0069300A">
        <w:rPr>
          <w:rFonts w:ascii="Times New Roman" w:eastAsia="Calibri" w:hAnsi="Times New Roman"/>
          <w:noProof/>
          <w:lang w:val="sq-AL" w:bidi="ar-SA"/>
        </w:rPr>
        <w:t>e njoftimit t</w:t>
      </w:r>
      <w:r w:rsidR="001F6144" w:rsidRPr="0069300A">
        <w:rPr>
          <w:rFonts w:ascii="Times New Roman" w:eastAsia="Calibri" w:hAnsi="Times New Roman"/>
          <w:noProof/>
          <w:lang w:val="sq-AL" w:bidi="ar-SA"/>
        </w:rPr>
        <w:t>ë</w:t>
      </w:r>
      <w:r w:rsidR="007E0D6E" w:rsidRPr="0069300A">
        <w:rPr>
          <w:rFonts w:ascii="Times New Roman" w:eastAsia="Calibri" w:hAnsi="Times New Roman"/>
          <w:noProof/>
          <w:lang w:val="sq-AL" w:bidi="ar-SA"/>
        </w:rPr>
        <w:t xml:space="preserve"> </w:t>
      </w:r>
      <w:r w:rsidR="006828A9" w:rsidRPr="0069300A">
        <w:rPr>
          <w:rFonts w:ascii="Times New Roman" w:eastAsia="Calibri" w:hAnsi="Times New Roman"/>
          <w:noProof/>
          <w:lang w:val="sq-AL" w:bidi="ar-SA"/>
        </w:rPr>
        <w:t xml:space="preserve">veprave penale </w:t>
      </w:r>
      <w:r w:rsidR="00535F1D"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535F1D" w:rsidRPr="0069300A">
        <w:rPr>
          <w:rFonts w:ascii="Times New Roman" w:eastAsia="Calibri" w:hAnsi="Times New Roman"/>
          <w:noProof/>
          <w:lang w:val="sq-AL" w:bidi="ar-SA"/>
        </w:rPr>
        <w:t xml:space="preserve"> prokurorit - </w:t>
      </w:r>
      <w:r w:rsidR="006828A9" w:rsidRPr="0069300A">
        <w:rPr>
          <w:rFonts w:ascii="Times New Roman" w:eastAsia="Calibri" w:hAnsi="Times New Roman"/>
          <w:noProof/>
          <w:lang w:val="sq-AL" w:bidi="ar-SA"/>
        </w:rPr>
        <w:t>i njoftimit p</w:t>
      </w:r>
      <w:r w:rsidR="001F6144" w:rsidRPr="0069300A">
        <w:rPr>
          <w:rFonts w:ascii="Times New Roman" w:eastAsia="Calibri" w:hAnsi="Times New Roman"/>
          <w:noProof/>
          <w:lang w:val="sq-AL" w:bidi="ar-SA"/>
        </w:rPr>
        <w:t>ë</w:t>
      </w:r>
      <w:r w:rsidR="006828A9"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6828A9" w:rsidRPr="0069300A">
        <w:rPr>
          <w:rFonts w:ascii="Times New Roman" w:eastAsia="Calibri" w:hAnsi="Times New Roman"/>
          <w:noProof/>
          <w:lang w:val="sq-AL" w:bidi="ar-SA"/>
        </w:rPr>
        <w:t xml:space="preserve">n penale </w:t>
      </w:r>
      <w:r w:rsidR="008F73D2" w:rsidRPr="0069300A">
        <w:rPr>
          <w:rFonts w:ascii="Times New Roman" w:eastAsia="Calibri" w:hAnsi="Times New Roman"/>
          <w:noProof/>
          <w:lang w:val="sq-AL" w:bidi="ar-SA"/>
        </w:rPr>
        <w:t xml:space="preserve">- </w:t>
      </w:r>
      <w:r w:rsidR="00535F1D" w:rsidRPr="0069300A">
        <w:rPr>
          <w:rFonts w:ascii="Times New Roman" w:eastAsia="Calibri" w:hAnsi="Times New Roman"/>
          <w:noProof/>
          <w:lang w:val="sq-AL" w:bidi="ar-SA"/>
        </w:rPr>
        <w:t xml:space="preserve">kristalizon momentin </w:t>
      </w:r>
      <w:r w:rsidR="00252C65" w:rsidRPr="0069300A">
        <w:rPr>
          <w:rFonts w:ascii="Times New Roman" w:eastAsia="Calibri" w:hAnsi="Times New Roman"/>
          <w:noProof/>
          <w:lang w:val="sq-AL" w:bidi="ar-SA"/>
        </w:rPr>
        <w:t>gjenetik t</w:t>
      </w:r>
      <w:r w:rsidR="001F6144" w:rsidRPr="0069300A">
        <w:rPr>
          <w:rFonts w:ascii="Times New Roman" w:eastAsia="Calibri" w:hAnsi="Times New Roman"/>
          <w:noProof/>
          <w:lang w:val="sq-AL" w:bidi="ar-SA"/>
        </w:rPr>
        <w:t>ë</w:t>
      </w:r>
      <w:r w:rsidR="00252C65" w:rsidRPr="0069300A">
        <w:rPr>
          <w:rFonts w:ascii="Times New Roman" w:eastAsia="Calibri" w:hAnsi="Times New Roman"/>
          <w:noProof/>
          <w:lang w:val="sq-AL" w:bidi="ar-SA"/>
        </w:rPr>
        <w:t xml:space="preserve"> faz</w:t>
      </w:r>
      <w:r w:rsidR="001F6144" w:rsidRPr="0069300A">
        <w:rPr>
          <w:rFonts w:ascii="Times New Roman" w:eastAsia="Calibri" w:hAnsi="Times New Roman"/>
          <w:noProof/>
          <w:lang w:val="sq-AL" w:bidi="ar-SA"/>
        </w:rPr>
        <w:t>ë</w:t>
      </w:r>
      <w:r w:rsidR="00252C65"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252C65" w:rsidRPr="0069300A">
        <w:rPr>
          <w:rFonts w:ascii="Times New Roman" w:eastAsia="Calibri" w:hAnsi="Times New Roman"/>
          <w:noProof/>
          <w:lang w:val="sq-AL" w:bidi="ar-SA"/>
        </w:rPr>
        <w:t xml:space="preserve"> </w:t>
      </w:r>
      <w:r w:rsidR="00234C6A" w:rsidRPr="0069300A">
        <w:rPr>
          <w:rFonts w:ascii="Times New Roman" w:eastAsia="Calibri" w:hAnsi="Times New Roman"/>
          <w:noProof/>
          <w:lang w:val="sq-AL" w:bidi="ar-SA"/>
        </w:rPr>
        <w:t>procedimit – t</w:t>
      </w:r>
      <w:r w:rsidR="001F6144" w:rsidRPr="0069300A">
        <w:rPr>
          <w:rFonts w:ascii="Times New Roman" w:eastAsia="Calibri" w:hAnsi="Times New Roman"/>
          <w:noProof/>
          <w:lang w:val="sq-AL" w:bidi="ar-SA"/>
        </w:rPr>
        <w:t>ë</w:t>
      </w:r>
      <w:r w:rsidR="00234C6A" w:rsidRPr="0069300A">
        <w:rPr>
          <w:rFonts w:ascii="Times New Roman" w:eastAsia="Calibri" w:hAnsi="Times New Roman"/>
          <w:noProof/>
          <w:lang w:val="sq-AL" w:bidi="ar-SA"/>
        </w:rPr>
        <w:t xml:space="preserve"> hetimeve paraprake </w:t>
      </w:r>
      <w:r w:rsidR="00D925E6" w:rsidRPr="0069300A">
        <w:rPr>
          <w:rFonts w:ascii="Times New Roman" w:eastAsia="Calibri" w:hAnsi="Times New Roman"/>
          <w:noProof/>
          <w:lang w:val="sq-AL" w:bidi="ar-SA"/>
        </w:rPr>
        <w:t>– t</w:t>
      </w:r>
      <w:r w:rsidR="001F6144" w:rsidRPr="0069300A">
        <w:rPr>
          <w:rFonts w:ascii="Times New Roman" w:eastAsia="Calibri" w:hAnsi="Times New Roman"/>
          <w:noProof/>
          <w:lang w:val="sq-AL" w:bidi="ar-SA"/>
        </w:rPr>
        <w:t>ë</w:t>
      </w:r>
      <w:r w:rsidR="00D925E6" w:rsidRPr="0069300A">
        <w:rPr>
          <w:rFonts w:ascii="Times New Roman" w:eastAsia="Calibri" w:hAnsi="Times New Roman"/>
          <w:noProof/>
          <w:lang w:val="sq-AL" w:bidi="ar-SA"/>
        </w:rPr>
        <w:t xml:space="preserve"> destinuar p</w:t>
      </w:r>
      <w:r w:rsidR="001F6144" w:rsidRPr="0069300A">
        <w:rPr>
          <w:rFonts w:ascii="Times New Roman" w:eastAsia="Calibri" w:hAnsi="Times New Roman"/>
          <w:noProof/>
          <w:lang w:val="sq-AL" w:bidi="ar-SA"/>
        </w:rPr>
        <w:t>ë</w:t>
      </w:r>
      <w:r w:rsidR="00D925E6"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D925E6"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D925E6" w:rsidRPr="0069300A">
        <w:rPr>
          <w:rFonts w:ascii="Times New Roman" w:eastAsia="Calibri" w:hAnsi="Times New Roman"/>
          <w:noProof/>
          <w:lang w:val="sq-AL" w:bidi="ar-SA"/>
        </w:rPr>
        <w:t>rfunduar me “k</w:t>
      </w:r>
      <w:r w:rsidR="001F6144" w:rsidRPr="0069300A">
        <w:rPr>
          <w:rFonts w:ascii="Times New Roman" w:eastAsia="Calibri" w:hAnsi="Times New Roman"/>
          <w:noProof/>
          <w:lang w:val="sq-AL" w:bidi="ar-SA"/>
        </w:rPr>
        <w:t>ë</w:t>
      </w:r>
      <w:r w:rsidR="00D925E6" w:rsidRPr="0069300A">
        <w:rPr>
          <w:rFonts w:ascii="Times New Roman" w:eastAsia="Calibri" w:hAnsi="Times New Roman"/>
          <w:noProof/>
          <w:lang w:val="sq-AL" w:bidi="ar-SA"/>
        </w:rPr>
        <w:t>rkes</w:t>
      </w:r>
      <w:r w:rsidR="001F6144" w:rsidRPr="0069300A">
        <w:rPr>
          <w:rFonts w:ascii="Times New Roman" w:eastAsia="Calibri" w:hAnsi="Times New Roman"/>
          <w:noProof/>
          <w:lang w:val="sq-AL" w:bidi="ar-SA"/>
        </w:rPr>
        <w:t>ë</w:t>
      </w:r>
      <w:r w:rsidR="00D925E6" w:rsidRPr="0069300A">
        <w:rPr>
          <w:rFonts w:ascii="Times New Roman" w:eastAsia="Calibri" w:hAnsi="Times New Roman"/>
          <w:noProof/>
          <w:lang w:val="sq-AL" w:bidi="ar-SA"/>
        </w:rPr>
        <w:t>n p</w:t>
      </w:r>
      <w:r w:rsidR="001F6144" w:rsidRPr="0069300A">
        <w:rPr>
          <w:rFonts w:ascii="Times New Roman" w:eastAsia="Calibri" w:hAnsi="Times New Roman"/>
          <w:noProof/>
          <w:lang w:val="sq-AL" w:bidi="ar-SA"/>
        </w:rPr>
        <w:t>ë</w:t>
      </w:r>
      <w:r w:rsidR="00D925E6" w:rsidRPr="0069300A">
        <w:rPr>
          <w:rFonts w:ascii="Times New Roman" w:eastAsia="Calibri" w:hAnsi="Times New Roman"/>
          <w:noProof/>
          <w:lang w:val="sq-AL" w:bidi="ar-SA"/>
        </w:rPr>
        <w:t xml:space="preserve">r </w:t>
      </w:r>
      <w:r w:rsidR="000A6103" w:rsidRPr="0069300A">
        <w:rPr>
          <w:rFonts w:ascii="Times New Roman" w:eastAsia="Calibri" w:hAnsi="Times New Roman"/>
          <w:noProof/>
          <w:lang w:val="sq-AL" w:bidi="ar-SA"/>
        </w:rPr>
        <w:t>d</w:t>
      </w:r>
      <w:r w:rsidR="001F6144" w:rsidRPr="0069300A">
        <w:rPr>
          <w:rFonts w:ascii="Times New Roman" w:eastAsia="Calibri" w:hAnsi="Times New Roman"/>
          <w:noProof/>
          <w:lang w:val="sq-AL" w:bidi="ar-SA"/>
        </w:rPr>
        <w:t>ë</w:t>
      </w:r>
      <w:r w:rsidR="000A6103" w:rsidRPr="0069300A">
        <w:rPr>
          <w:rFonts w:ascii="Times New Roman" w:eastAsia="Calibri" w:hAnsi="Times New Roman"/>
          <w:noProof/>
          <w:lang w:val="sq-AL" w:bidi="ar-SA"/>
        </w:rPr>
        <w:t xml:space="preserve">rgimin e </w:t>
      </w:r>
      <w:r w:rsidR="007E0D6E" w:rsidRPr="0069300A">
        <w:rPr>
          <w:rFonts w:ascii="Times New Roman" w:eastAsia="Calibri" w:hAnsi="Times New Roman"/>
          <w:noProof/>
          <w:lang w:val="sq-AL" w:bidi="ar-SA"/>
        </w:rPr>
        <w:t>ç</w:t>
      </w:r>
      <w:r w:rsidR="001F6144" w:rsidRPr="0069300A">
        <w:rPr>
          <w:rFonts w:ascii="Times New Roman" w:eastAsia="Calibri" w:hAnsi="Times New Roman"/>
          <w:noProof/>
          <w:lang w:val="sq-AL" w:bidi="ar-SA"/>
        </w:rPr>
        <w:t>ë</w:t>
      </w:r>
      <w:r w:rsidR="000A6103" w:rsidRPr="0069300A">
        <w:rPr>
          <w:rFonts w:ascii="Times New Roman" w:eastAsia="Calibri" w:hAnsi="Times New Roman"/>
          <w:noProof/>
          <w:lang w:val="sq-AL" w:bidi="ar-SA"/>
        </w:rPr>
        <w:t>shtjes n</w:t>
      </w:r>
      <w:r w:rsidR="001F6144" w:rsidRPr="0069300A">
        <w:rPr>
          <w:rFonts w:ascii="Times New Roman" w:eastAsia="Calibri" w:hAnsi="Times New Roman"/>
          <w:noProof/>
          <w:lang w:val="sq-AL" w:bidi="ar-SA"/>
        </w:rPr>
        <w:t>ë</w:t>
      </w:r>
      <w:r w:rsidR="007E0D6E" w:rsidRPr="0069300A">
        <w:rPr>
          <w:rFonts w:ascii="Times New Roman" w:eastAsia="Calibri" w:hAnsi="Times New Roman"/>
          <w:noProof/>
          <w:lang w:val="sq-AL" w:bidi="ar-SA"/>
        </w:rPr>
        <w:t xml:space="preserve"> </w:t>
      </w:r>
      <w:r w:rsidR="000A6103" w:rsidRPr="0069300A">
        <w:rPr>
          <w:rFonts w:ascii="Times New Roman" w:eastAsia="Calibri" w:hAnsi="Times New Roman"/>
          <w:noProof/>
          <w:lang w:val="sq-AL" w:bidi="ar-SA"/>
        </w:rPr>
        <w:t>gjykim” apo “</w:t>
      </w:r>
      <w:r w:rsidR="0035019F"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35019F" w:rsidRPr="0069300A">
        <w:rPr>
          <w:rFonts w:ascii="Times New Roman" w:eastAsia="Calibri" w:hAnsi="Times New Roman"/>
          <w:noProof/>
          <w:lang w:val="sq-AL" w:bidi="ar-SA"/>
        </w:rPr>
        <w:t xml:space="preserve">r </w:t>
      </w:r>
      <w:r w:rsidR="000A6103" w:rsidRPr="0069300A">
        <w:rPr>
          <w:rFonts w:ascii="Times New Roman" w:eastAsia="Calibri" w:hAnsi="Times New Roman"/>
          <w:noProof/>
          <w:lang w:val="sq-AL" w:bidi="ar-SA"/>
        </w:rPr>
        <w:t xml:space="preserve">pushimin e </w:t>
      </w:r>
      <w:r w:rsidR="007E0D6E" w:rsidRPr="0069300A">
        <w:rPr>
          <w:rFonts w:ascii="Times New Roman" w:eastAsia="Calibri" w:hAnsi="Times New Roman"/>
          <w:noProof/>
          <w:lang w:val="sq-AL" w:bidi="ar-SA"/>
        </w:rPr>
        <w:t>ç</w:t>
      </w:r>
      <w:r w:rsidR="001F6144" w:rsidRPr="0069300A">
        <w:rPr>
          <w:rFonts w:ascii="Times New Roman" w:eastAsia="Calibri" w:hAnsi="Times New Roman"/>
          <w:noProof/>
          <w:lang w:val="sq-AL" w:bidi="ar-SA"/>
        </w:rPr>
        <w:t>ë</w:t>
      </w:r>
      <w:r w:rsidR="000A6103" w:rsidRPr="0069300A">
        <w:rPr>
          <w:rFonts w:ascii="Times New Roman" w:eastAsia="Calibri" w:hAnsi="Times New Roman"/>
          <w:noProof/>
          <w:lang w:val="sq-AL" w:bidi="ar-SA"/>
        </w:rPr>
        <w:t>shtjes”.</w:t>
      </w:r>
      <w:r w:rsidR="0024373C" w:rsidRPr="0069300A">
        <w:rPr>
          <w:rFonts w:ascii="Times New Roman" w:eastAsia="Calibri" w:hAnsi="Times New Roman"/>
          <w:noProof/>
          <w:lang w:val="sq-AL" w:bidi="ar-SA"/>
        </w:rPr>
        <w:t xml:space="preserve"> </w:t>
      </w:r>
    </w:p>
    <w:p w14:paraId="593E6F75" w14:textId="6020C44F" w:rsidR="00005747" w:rsidRPr="0069300A" w:rsidRDefault="004D3F8E"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terma t</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tjer</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informacioni</w:t>
      </w:r>
      <w:r w:rsidR="0024373C" w:rsidRPr="0069300A">
        <w:rPr>
          <w:rFonts w:ascii="Times New Roman" w:eastAsia="Calibri" w:hAnsi="Times New Roman"/>
          <w:noProof/>
          <w:lang w:val="sq-AL" w:bidi="ar-SA"/>
        </w:rPr>
        <w:t xml:space="preserve"> </w:t>
      </w:r>
      <w:r w:rsidRPr="0069300A">
        <w:rPr>
          <w:rFonts w:ascii="Times New Roman" w:eastAsia="Calibri" w:hAnsi="Times New Roman"/>
          <w:noProof/>
          <w:lang w:val="sq-AL" w:bidi="ar-SA"/>
        </w:rPr>
        <w:t>i “transportuar” n</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rmjet njoftimit/lajmit </w:t>
      </w:r>
      <w:r w:rsidR="00D82245"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D82245" w:rsidRPr="0069300A">
        <w:rPr>
          <w:rFonts w:ascii="Times New Roman" w:eastAsia="Calibri" w:hAnsi="Times New Roman"/>
          <w:noProof/>
          <w:lang w:val="sq-AL" w:bidi="ar-SA"/>
        </w:rPr>
        <w:t>r t</w:t>
      </w:r>
      <w:r w:rsidR="007E0D6E" w:rsidRPr="0069300A">
        <w:rPr>
          <w:rFonts w:ascii="Times New Roman" w:eastAsia="Calibri" w:hAnsi="Times New Roman"/>
          <w:noProof/>
          <w:lang w:val="sq-AL" w:bidi="ar-SA"/>
        </w:rPr>
        <w:t>’</w:t>
      </w:r>
      <w:r w:rsidR="00D82245" w:rsidRPr="0069300A">
        <w:rPr>
          <w:rFonts w:ascii="Times New Roman" w:eastAsia="Calibri" w:hAnsi="Times New Roman"/>
          <w:noProof/>
          <w:lang w:val="sq-AL" w:bidi="ar-SA"/>
        </w:rPr>
        <w:t>u kualifikuar n</w:t>
      </w:r>
      <w:r w:rsidR="001F6144" w:rsidRPr="0069300A">
        <w:rPr>
          <w:rFonts w:ascii="Times New Roman" w:eastAsia="Calibri" w:hAnsi="Times New Roman"/>
          <w:noProof/>
          <w:lang w:val="sq-AL" w:bidi="ar-SA"/>
        </w:rPr>
        <w:t>ë</w:t>
      </w:r>
      <w:r w:rsidR="00D82245" w:rsidRPr="0069300A">
        <w:rPr>
          <w:rFonts w:ascii="Times New Roman" w:eastAsia="Calibri" w:hAnsi="Times New Roman"/>
          <w:noProof/>
          <w:lang w:val="sq-AL" w:bidi="ar-SA"/>
        </w:rPr>
        <w:t xml:space="preserve"> cil</w:t>
      </w:r>
      <w:r w:rsidR="001F6144" w:rsidRPr="0069300A">
        <w:rPr>
          <w:rFonts w:ascii="Times New Roman" w:eastAsia="Calibri" w:hAnsi="Times New Roman"/>
          <w:noProof/>
          <w:lang w:val="sq-AL" w:bidi="ar-SA"/>
        </w:rPr>
        <w:t>ë</w:t>
      </w:r>
      <w:r w:rsidR="00D82245" w:rsidRPr="0069300A">
        <w:rPr>
          <w:rFonts w:ascii="Times New Roman" w:eastAsia="Calibri" w:hAnsi="Times New Roman"/>
          <w:noProof/>
          <w:lang w:val="sq-AL" w:bidi="ar-SA"/>
        </w:rPr>
        <w:t>sin</w:t>
      </w:r>
      <w:r w:rsidR="001F6144" w:rsidRPr="0069300A">
        <w:rPr>
          <w:rFonts w:ascii="Times New Roman" w:eastAsia="Calibri" w:hAnsi="Times New Roman"/>
          <w:noProof/>
          <w:lang w:val="sq-AL" w:bidi="ar-SA"/>
        </w:rPr>
        <w:t>ë</w:t>
      </w:r>
      <w:r w:rsidR="00D82245" w:rsidRPr="0069300A">
        <w:rPr>
          <w:rFonts w:ascii="Times New Roman" w:eastAsia="Calibri" w:hAnsi="Times New Roman"/>
          <w:noProof/>
          <w:lang w:val="sq-AL" w:bidi="ar-SA"/>
        </w:rPr>
        <w:t xml:space="preserve"> e njoftimit p</w:t>
      </w:r>
      <w:r w:rsidR="001F6144" w:rsidRPr="0069300A">
        <w:rPr>
          <w:rFonts w:ascii="Times New Roman" w:eastAsia="Calibri" w:hAnsi="Times New Roman"/>
          <w:noProof/>
          <w:lang w:val="sq-AL" w:bidi="ar-SA"/>
        </w:rPr>
        <w:t>ë</w:t>
      </w:r>
      <w:r w:rsidR="00D82245"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D82245" w:rsidRPr="0069300A">
        <w:rPr>
          <w:rFonts w:ascii="Times New Roman" w:eastAsia="Calibri" w:hAnsi="Times New Roman"/>
          <w:noProof/>
          <w:lang w:val="sq-AL" w:bidi="ar-SA"/>
        </w:rPr>
        <w:t xml:space="preserve">n penale </w:t>
      </w:r>
      <w:r w:rsidR="002847E8" w:rsidRPr="0069300A">
        <w:rPr>
          <w:rFonts w:ascii="Times New Roman" w:eastAsia="Calibri" w:hAnsi="Times New Roman"/>
          <w:noProof/>
          <w:lang w:val="sq-AL" w:bidi="ar-SA"/>
        </w:rPr>
        <w:t>–</w:t>
      </w:r>
      <w:r w:rsidR="00D82245" w:rsidRPr="0069300A">
        <w:rPr>
          <w:rFonts w:ascii="Times New Roman" w:eastAsia="Calibri" w:hAnsi="Times New Roman"/>
          <w:noProof/>
          <w:lang w:val="sq-AL" w:bidi="ar-SA"/>
        </w:rPr>
        <w:t xml:space="preserve"> </w:t>
      </w:r>
      <w:r w:rsidR="002847E8"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2847E8" w:rsidRPr="0069300A">
        <w:rPr>
          <w:rFonts w:ascii="Times New Roman" w:eastAsia="Calibri" w:hAnsi="Times New Roman"/>
          <w:noProof/>
          <w:lang w:val="sq-AL" w:bidi="ar-SA"/>
        </w:rPr>
        <w:t xml:space="preserve"> notitia criminis </w:t>
      </w:r>
      <w:r w:rsidR="00C45CA4" w:rsidRPr="0069300A">
        <w:rPr>
          <w:rFonts w:ascii="Times New Roman" w:eastAsia="Calibri" w:hAnsi="Times New Roman"/>
          <w:noProof/>
          <w:lang w:val="sq-AL" w:bidi="ar-SA"/>
        </w:rPr>
        <w:t>–</w:t>
      </w:r>
      <w:r w:rsidR="002847E8" w:rsidRPr="0069300A">
        <w:rPr>
          <w:rFonts w:ascii="Times New Roman" w:eastAsia="Calibri" w:hAnsi="Times New Roman"/>
          <w:noProof/>
          <w:lang w:val="sq-AL" w:bidi="ar-SA"/>
        </w:rPr>
        <w:t xml:space="preserve"> </w:t>
      </w:r>
      <w:r w:rsidR="00C45CA4" w:rsidRPr="0069300A">
        <w:rPr>
          <w:rFonts w:ascii="Times New Roman" w:eastAsia="Calibri" w:hAnsi="Times New Roman"/>
          <w:noProof/>
          <w:lang w:val="sq-AL" w:bidi="ar-SA"/>
        </w:rPr>
        <w:t>duhet domosdoshm</w:t>
      </w:r>
      <w:r w:rsidR="001F6144" w:rsidRPr="0069300A">
        <w:rPr>
          <w:rFonts w:ascii="Times New Roman" w:eastAsia="Calibri" w:hAnsi="Times New Roman"/>
          <w:noProof/>
          <w:lang w:val="sq-AL" w:bidi="ar-SA"/>
        </w:rPr>
        <w:t>ë</w:t>
      </w:r>
      <w:r w:rsidR="00C45CA4" w:rsidRPr="0069300A">
        <w:rPr>
          <w:rFonts w:ascii="Times New Roman" w:eastAsia="Calibri" w:hAnsi="Times New Roman"/>
          <w:noProof/>
          <w:lang w:val="sq-AL" w:bidi="ar-SA"/>
        </w:rPr>
        <w:t>risht t</w:t>
      </w:r>
      <w:r w:rsidR="001F6144" w:rsidRPr="0069300A">
        <w:rPr>
          <w:rFonts w:ascii="Times New Roman" w:eastAsia="Calibri" w:hAnsi="Times New Roman"/>
          <w:noProof/>
          <w:lang w:val="sq-AL" w:bidi="ar-SA"/>
        </w:rPr>
        <w:t>ë</w:t>
      </w:r>
      <w:r w:rsidR="00C45CA4"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C45CA4" w:rsidRPr="0069300A">
        <w:rPr>
          <w:rFonts w:ascii="Times New Roman" w:eastAsia="Calibri" w:hAnsi="Times New Roman"/>
          <w:noProof/>
          <w:lang w:val="sq-AL" w:bidi="ar-SA"/>
        </w:rPr>
        <w:t>rmbaj</w:t>
      </w:r>
      <w:r w:rsidR="00D631BA" w:rsidRPr="0069300A">
        <w:rPr>
          <w:rFonts w:ascii="Times New Roman" w:eastAsia="Calibri" w:hAnsi="Times New Roman"/>
          <w:noProof/>
          <w:lang w:val="sq-AL" w:bidi="ar-SA"/>
        </w:rPr>
        <w:t>ë</w:t>
      </w:r>
      <w:r w:rsidR="00AE1D56" w:rsidRPr="0069300A">
        <w:rPr>
          <w:rFonts w:ascii="Times New Roman" w:eastAsia="Calibri" w:hAnsi="Times New Roman"/>
          <w:noProof/>
          <w:lang w:val="sq-AL" w:bidi="ar-SA"/>
        </w:rPr>
        <w:t xml:space="preserve"> tiparet dalluese t</w:t>
      </w:r>
      <w:r w:rsidR="001F6144" w:rsidRPr="0069300A">
        <w:rPr>
          <w:rFonts w:ascii="Times New Roman" w:eastAsia="Calibri" w:hAnsi="Times New Roman"/>
          <w:noProof/>
          <w:lang w:val="sq-AL" w:bidi="ar-SA"/>
        </w:rPr>
        <w:t>ë</w:t>
      </w:r>
      <w:r w:rsidR="00AE1D56" w:rsidRPr="0069300A">
        <w:rPr>
          <w:rFonts w:ascii="Times New Roman" w:eastAsia="Calibri" w:hAnsi="Times New Roman"/>
          <w:noProof/>
          <w:lang w:val="sq-AL" w:bidi="ar-SA"/>
        </w:rPr>
        <w:t xml:space="preserve"> faktit – vep</w:t>
      </w:r>
      <w:r w:rsidR="001F6144" w:rsidRPr="0069300A">
        <w:rPr>
          <w:rFonts w:ascii="Times New Roman" w:eastAsia="Calibri" w:hAnsi="Times New Roman"/>
          <w:noProof/>
          <w:lang w:val="sq-AL" w:bidi="ar-SA"/>
        </w:rPr>
        <w:t>ë</w:t>
      </w:r>
      <w:r w:rsidR="00AE1D56" w:rsidRPr="0069300A">
        <w:rPr>
          <w:rFonts w:ascii="Times New Roman" w:eastAsia="Calibri" w:hAnsi="Times New Roman"/>
          <w:noProof/>
          <w:lang w:val="sq-AL" w:bidi="ar-SA"/>
        </w:rPr>
        <w:t xml:space="preserve">r penale </w:t>
      </w:r>
      <w:r w:rsidR="007F307A" w:rsidRPr="0069300A">
        <w:rPr>
          <w:rFonts w:ascii="Times New Roman" w:eastAsia="Calibri" w:hAnsi="Times New Roman"/>
          <w:noProof/>
          <w:lang w:val="sq-AL" w:bidi="ar-SA"/>
        </w:rPr>
        <w:t xml:space="preserve">- </w:t>
      </w:r>
      <w:r w:rsidR="00A41A90"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A41A90" w:rsidRPr="0069300A">
        <w:rPr>
          <w:rFonts w:ascii="Times New Roman" w:eastAsia="Calibri" w:hAnsi="Times New Roman"/>
          <w:noProof/>
          <w:lang w:val="sq-AL" w:bidi="ar-SA"/>
        </w:rPr>
        <w:t xml:space="preserve"> i</w:t>
      </w:r>
      <w:r w:rsidR="007F307A" w:rsidRPr="0069300A">
        <w:rPr>
          <w:rFonts w:ascii="Times New Roman" w:eastAsia="Calibri" w:hAnsi="Times New Roman"/>
          <w:noProof/>
          <w:lang w:val="sq-AL" w:bidi="ar-SA"/>
        </w:rPr>
        <w:t>dentifikueshm</w:t>
      </w:r>
      <w:r w:rsidR="00AA480D" w:rsidRPr="0069300A">
        <w:rPr>
          <w:rFonts w:ascii="Times New Roman" w:eastAsia="Calibri" w:hAnsi="Times New Roman"/>
          <w:noProof/>
          <w:lang w:val="sq-AL" w:bidi="ar-SA"/>
        </w:rPr>
        <w:t>e</w:t>
      </w:r>
      <w:r w:rsidR="007F307A" w:rsidRPr="0069300A">
        <w:rPr>
          <w:rFonts w:ascii="Times New Roman" w:eastAsia="Calibri" w:hAnsi="Times New Roman"/>
          <w:noProof/>
          <w:lang w:val="sq-AL" w:bidi="ar-SA"/>
        </w:rPr>
        <w:t xml:space="preserve"> n</w:t>
      </w:r>
      <w:r w:rsidR="001F6144" w:rsidRPr="0069300A">
        <w:rPr>
          <w:rFonts w:ascii="Times New Roman" w:eastAsia="Calibri" w:hAnsi="Times New Roman"/>
          <w:noProof/>
          <w:lang w:val="sq-AL" w:bidi="ar-SA"/>
        </w:rPr>
        <w:t>ë</w:t>
      </w:r>
      <w:r w:rsidR="0024373C" w:rsidRPr="0069300A">
        <w:rPr>
          <w:rFonts w:ascii="Times New Roman" w:eastAsia="Calibri" w:hAnsi="Times New Roman"/>
          <w:noProof/>
          <w:lang w:val="sq-AL" w:bidi="ar-SA"/>
        </w:rPr>
        <w:t xml:space="preserve"> </w:t>
      </w:r>
      <w:r w:rsidR="007F307A" w:rsidRPr="0069300A">
        <w:rPr>
          <w:rFonts w:ascii="Times New Roman" w:eastAsia="Calibri" w:hAnsi="Times New Roman"/>
          <w:noProof/>
          <w:lang w:val="sq-AL" w:bidi="ar-SA"/>
        </w:rPr>
        <w:t>element</w:t>
      </w:r>
      <w:r w:rsidR="0056047B" w:rsidRPr="0069300A">
        <w:rPr>
          <w:rFonts w:ascii="Times New Roman" w:eastAsia="Calibri" w:hAnsi="Times New Roman"/>
          <w:noProof/>
          <w:lang w:val="sq-AL" w:bidi="ar-SA"/>
        </w:rPr>
        <w:t>in</w:t>
      </w:r>
      <w:r w:rsidR="007F307A" w:rsidRPr="0069300A">
        <w:rPr>
          <w:rFonts w:ascii="Times New Roman" w:eastAsia="Calibri" w:hAnsi="Times New Roman"/>
          <w:noProof/>
          <w:lang w:val="sq-AL" w:bidi="ar-SA"/>
        </w:rPr>
        <w:t xml:space="preserve"> </w:t>
      </w:r>
      <w:r w:rsidR="00801616" w:rsidRPr="0069300A">
        <w:rPr>
          <w:rFonts w:ascii="Times New Roman" w:eastAsia="Calibri" w:hAnsi="Times New Roman"/>
          <w:noProof/>
          <w:lang w:val="sq-AL" w:bidi="ar-SA"/>
        </w:rPr>
        <w:t>(an</w:t>
      </w:r>
      <w:r w:rsidR="001F6144" w:rsidRPr="0069300A">
        <w:rPr>
          <w:rFonts w:ascii="Times New Roman" w:eastAsia="Calibri" w:hAnsi="Times New Roman"/>
          <w:noProof/>
          <w:lang w:val="sq-AL" w:bidi="ar-SA"/>
        </w:rPr>
        <w:t>ë</w:t>
      </w:r>
      <w:r w:rsidR="00801616" w:rsidRPr="0069300A">
        <w:rPr>
          <w:rFonts w:ascii="Times New Roman" w:eastAsia="Calibri" w:hAnsi="Times New Roman"/>
          <w:noProof/>
          <w:lang w:val="sq-AL" w:bidi="ar-SA"/>
        </w:rPr>
        <w:t xml:space="preserve">n) </w:t>
      </w:r>
      <w:r w:rsidR="007F307A" w:rsidRPr="0069300A">
        <w:rPr>
          <w:rFonts w:ascii="Times New Roman" w:eastAsia="Calibri" w:hAnsi="Times New Roman"/>
          <w:noProof/>
          <w:lang w:val="sq-AL" w:bidi="ar-SA"/>
        </w:rPr>
        <w:t xml:space="preserve">objektiv </w:t>
      </w:r>
      <w:r w:rsidR="0056047B"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56047B" w:rsidRPr="0069300A">
        <w:rPr>
          <w:rFonts w:ascii="Times New Roman" w:eastAsia="Calibri" w:hAnsi="Times New Roman"/>
          <w:noProof/>
          <w:lang w:val="sq-AL" w:bidi="ar-SA"/>
        </w:rPr>
        <w:t xml:space="preserve"> figur</w:t>
      </w:r>
      <w:r w:rsidR="001F6144" w:rsidRPr="0069300A">
        <w:rPr>
          <w:rFonts w:ascii="Times New Roman" w:eastAsia="Calibri" w:hAnsi="Times New Roman"/>
          <w:noProof/>
          <w:lang w:val="sq-AL" w:bidi="ar-SA"/>
        </w:rPr>
        <w:t>ë</w:t>
      </w:r>
      <w:r w:rsidR="0056047B"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24373C" w:rsidRPr="0069300A">
        <w:rPr>
          <w:rFonts w:ascii="Times New Roman" w:eastAsia="Calibri" w:hAnsi="Times New Roman"/>
          <w:noProof/>
          <w:lang w:val="sq-AL" w:bidi="ar-SA"/>
        </w:rPr>
        <w:t xml:space="preserve"> </w:t>
      </w:r>
      <w:r w:rsidR="007F307A" w:rsidRPr="0069300A">
        <w:rPr>
          <w:rFonts w:ascii="Times New Roman" w:eastAsia="Calibri" w:hAnsi="Times New Roman"/>
          <w:noProof/>
          <w:lang w:val="sq-AL" w:bidi="ar-SA"/>
        </w:rPr>
        <w:t>vepr</w:t>
      </w:r>
      <w:r w:rsidR="001F6144" w:rsidRPr="0069300A">
        <w:rPr>
          <w:rFonts w:ascii="Times New Roman" w:eastAsia="Calibri" w:hAnsi="Times New Roman"/>
          <w:noProof/>
          <w:lang w:val="sq-AL" w:bidi="ar-SA"/>
        </w:rPr>
        <w:t>ë</w:t>
      </w:r>
      <w:r w:rsidR="007F307A" w:rsidRPr="0069300A">
        <w:rPr>
          <w:rFonts w:ascii="Times New Roman" w:eastAsia="Calibri" w:hAnsi="Times New Roman"/>
          <w:noProof/>
          <w:lang w:val="sq-AL" w:bidi="ar-SA"/>
        </w:rPr>
        <w:t xml:space="preserve">s penale </w:t>
      </w:r>
      <w:r w:rsidR="00834962" w:rsidRPr="0069300A">
        <w:rPr>
          <w:rFonts w:ascii="Times New Roman" w:eastAsia="Calibri" w:hAnsi="Times New Roman"/>
          <w:noProof/>
          <w:lang w:val="sq-AL" w:bidi="ar-SA"/>
        </w:rPr>
        <w:t>–</w:t>
      </w:r>
      <w:r w:rsidR="00AA480D" w:rsidRPr="0069300A">
        <w:rPr>
          <w:rFonts w:ascii="Times New Roman" w:eastAsia="Calibri" w:hAnsi="Times New Roman"/>
          <w:noProof/>
          <w:lang w:val="sq-AL" w:bidi="ar-SA"/>
        </w:rPr>
        <w:t xml:space="preserve"> </w:t>
      </w:r>
      <w:r w:rsidR="00834962" w:rsidRPr="0069300A">
        <w:rPr>
          <w:rFonts w:ascii="Times New Roman" w:eastAsia="Calibri" w:hAnsi="Times New Roman"/>
          <w:noProof/>
          <w:lang w:val="sq-AL" w:bidi="ar-SA"/>
        </w:rPr>
        <w:t>veprimin kriminal, pasoj</w:t>
      </w:r>
      <w:r w:rsidR="001F6144" w:rsidRPr="0069300A">
        <w:rPr>
          <w:rFonts w:ascii="Times New Roman" w:eastAsia="Calibri" w:hAnsi="Times New Roman"/>
          <w:noProof/>
          <w:lang w:val="sq-AL" w:bidi="ar-SA"/>
        </w:rPr>
        <w:t>ë</w:t>
      </w:r>
      <w:r w:rsidR="00834962" w:rsidRPr="0069300A">
        <w:rPr>
          <w:rFonts w:ascii="Times New Roman" w:eastAsia="Calibri" w:hAnsi="Times New Roman"/>
          <w:noProof/>
          <w:lang w:val="sq-AL" w:bidi="ar-SA"/>
        </w:rPr>
        <w:t xml:space="preserve">n </w:t>
      </w:r>
      <w:r w:rsidR="00C06145" w:rsidRPr="0069300A">
        <w:rPr>
          <w:rFonts w:ascii="Times New Roman" w:eastAsia="Calibri" w:hAnsi="Times New Roman"/>
          <w:noProof/>
          <w:lang w:val="sq-AL" w:bidi="ar-SA"/>
        </w:rPr>
        <w:t>dhe lidhjen shkak</w:t>
      </w:r>
      <w:r w:rsidR="001F6144" w:rsidRPr="0069300A">
        <w:rPr>
          <w:rFonts w:ascii="Times New Roman" w:eastAsia="Calibri" w:hAnsi="Times New Roman"/>
          <w:noProof/>
          <w:lang w:val="sq-AL" w:bidi="ar-SA"/>
        </w:rPr>
        <w:t>ë</w:t>
      </w:r>
      <w:r w:rsidR="00C06145" w:rsidRPr="0069300A">
        <w:rPr>
          <w:rFonts w:ascii="Times New Roman" w:eastAsia="Calibri" w:hAnsi="Times New Roman"/>
          <w:noProof/>
          <w:lang w:val="sq-AL" w:bidi="ar-SA"/>
        </w:rPr>
        <w:t>sore</w:t>
      </w:r>
      <w:r w:rsidR="00F90CBA"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p>
    <w:p w14:paraId="3D48860F" w14:textId="41781E26" w:rsidR="00B16605" w:rsidRPr="0069300A" w:rsidRDefault="00005747"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 xml:space="preserve">Neni 280 </w:t>
      </w:r>
      <w:r w:rsidR="001F31EE" w:rsidRPr="0069300A">
        <w:rPr>
          <w:rFonts w:ascii="Times New Roman" w:eastAsia="Calibri" w:hAnsi="Times New Roman"/>
          <w:noProof/>
          <w:lang w:val="sq-AL" w:bidi="ar-SA"/>
        </w:rPr>
        <w:t>i</w:t>
      </w:r>
      <w:r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Pr="0069300A">
        <w:rPr>
          <w:rFonts w:ascii="Times New Roman" w:eastAsia="Calibri" w:hAnsi="Times New Roman"/>
          <w:noProof/>
          <w:lang w:val="sq-AL" w:bidi="ar-SA"/>
        </w:rPr>
        <w:t xml:space="preserve"> </w:t>
      </w:r>
      <w:r w:rsidR="001C0C84" w:rsidRPr="0069300A">
        <w:rPr>
          <w:rFonts w:ascii="Times New Roman" w:eastAsia="Calibri" w:hAnsi="Times New Roman"/>
          <w:noProof/>
          <w:lang w:val="sq-AL" w:bidi="ar-SA"/>
        </w:rPr>
        <w:t>percakton dy m</w:t>
      </w:r>
      <w:r w:rsidR="001F6144" w:rsidRPr="0069300A">
        <w:rPr>
          <w:rFonts w:ascii="Times New Roman" w:eastAsia="Calibri" w:hAnsi="Times New Roman"/>
          <w:noProof/>
          <w:lang w:val="sq-AL" w:bidi="ar-SA"/>
        </w:rPr>
        <w:t>ë</w:t>
      </w:r>
      <w:r w:rsidR="001C0C84" w:rsidRPr="0069300A">
        <w:rPr>
          <w:rFonts w:ascii="Times New Roman" w:eastAsia="Calibri" w:hAnsi="Times New Roman"/>
          <w:noProof/>
          <w:lang w:val="sq-AL" w:bidi="ar-SA"/>
        </w:rPr>
        <w:t>nyra</w:t>
      </w:r>
      <w:r w:rsidR="0024373C" w:rsidRPr="0069300A">
        <w:rPr>
          <w:rFonts w:ascii="Times New Roman" w:eastAsia="Calibri" w:hAnsi="Times New Roman"/>
          <w:noProof/>
          <w:lang w:val="sq-AL" w:bidi="ar-SA"/>
        </w:rPr>
        <w:t xml:space="preserve"> </w:t>
      </w:r>
      <w:r w:rsidR="001C0C84"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1C0C84" w:rsidRPr="0069300A">
        <w:rPr>
          <w:rFonts w:ascii="Times New Roman" w:eastAsia="Calibri" w:hAnsi="Times New Roman"/>
          <w:noProof/>
          <w:lang w:val="sq-AL" w:bidi="ar-SA"/>
        </w:rPr>
        <w:t xml:space="preserve"> marrjes dijeni </w:t>
      </w:r>
      <w:r w:rsidR="00C34DC4" w:rsidRPr="0069300A">
        <w:rPr>
          <w:rFonts w:ascii="Times New Roman" w:eastAsia="Calibri" w:hAnsi="Times New Roman"/>
          <w:noProof/>
          <w:lang w:val="sq-AL" w:bidi="ar-SA"/>
        </w:rPr>
        <w:t>(prej organit t</w:t>
      </w:r>
      <w:r w:rsidR="001F6144" w:rsidRPr="0069300A">
        <w:rPr>
          <w:rFonts w:ascii="Times New Roman" w:eastAsia="Calibri" w:hAnsi="Times New Roman"/>
          <w:noProof/>
          <w:lang w:val="sq-AL" w:bidi="ar-SA"/>
        </w:rPr>
        <w:t>ë</w:t>
      </w:r>
      <w:r w:rsidR="00C34DC4" w:rsidRPr="0069300A">
        <w:rPr>
          <w:rFonts w:ascii="Times New Roman" w:eastAsia="Calibri" w:hAnsi="Times New Roman"/>
          <w:noProof/>
          <w:lang w:val="sq-AL" w:bidi="ar-SA"/>
        </w:rPr>
        <w:t xml:space="preserve"> procedimit penal – prokurorit dhe policis</w:t>
      </w:r>
      <w:r w:rsidR="001F6144" w:rsidRPr="0069300A">
        <w:rPr>
          <w:rFonts w:ascii="Times New Roman" w:eastAsia="Calibri" w:hAnsi="Times New Roman"/>
          <w:noProof/>
          <w:lang w:val="sq-AL" w:bidi="ar-SA"/>
        </w:rPr>
        <w:t>ë</w:t>
      </w:r>
      <w:r w:rsidR="00C34DC4" w:rsidRPr="0069300A">
        <w:rPr>
          <w:rFonts w:ascii="Times New Roman" w:eastAsia="Calibri" w:hAnsi="Times New Roman"/>
          <w:noProof/>
          <w:lang w:val="sq-AL" w:bidi="ar-SA"/>
        </w:rPr>
        <w:t xml:space="preserve"> gjyq</w:t>
      </w:r>
      <w:r w:rsidR="001F6144" w:rsidRPr="0069300A">
        <w:rPr>
          <w:rFonts w:ascii="Times New Roman" w:eastAsia="Calibri" w:hAnsi="Times New Roman"/>
          <w:noProof/>
          <w:lang w:val="sq-AL" w:bidi="ar-SA"/>
        </w:rPr>
        <w:t>ë</w:t>
      </w:r>
      <w:r w:rsidR="00C34DC4" w:rsidRPr="0069300A">
        <w:rPr>
          <w:rFonts w:ascii="Times New Roman" w:eastAsia="Calibri" w:hAnsi="Times New Roman"/>
          <w:noProof/>
          <w:lang w:val="sq-AL" w:bidi="ar-SA"/>
        </w:rPr>
        <w:t xml:space="preserve">sore) </w:t>
      </w:r>
      <w:r w:rsidR="00D06EBF"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D06EBF"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D06EBF" w:rsidRPr="0069300A">
        <w:rPr>
          <w:rFonts w:ascii="Times New Roman" w:eastAsia="Calibri" w:hAnsi="Times New Roman"/>
          <w:noProof/>
          <w:lang w:val="sq-AL" w:bidi="ar-SA"/>
        </w:rPr>
        <w:t xml:space="preserve">n penale </w:t>
      </w:r>
      <w:r w:rsidR="000F7E4D" w:rsidRPr="0069300A">
        <w:rPr>
          <w:rFonts w:ascii="Times New Roman" w:eastAsia="Calibri" w:hAnsi="Times New Roman"/>
          <w:noProof/>
          <w:lang w:val="sq-AL" w:bidi="ar-SA"/>
        </w:rPr>
        <w:t>–</w:t>
      </w:r>
      <w:r w:rsidR="00D06EBF" w:rsidRPr="0069300A">
        <w:rPr>
          <w:rFonts w:ascii="Times New Roman" w:eastAsia="Calibri" w:hAnsi="Times New Roman"/>
          <w:noProof/>
          <w:lang w:val="sq-AL" w:bidi="ar-SA"/>
        </w:rPr>
        <w:t xml:space="preserve"> </w:t>
      </w:r>
      <w:r w:rsidR="000F7E4D"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0F7E4D"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0F7E4D" w:rsidRPr="0069300A">
        <w:rPr>
          <w:rFonts w:ascii="Times New Roman" w:eastAsia="Calibri" w:hAnsi="Times New Roman"/>
          <w:noProof/>
          <w:lang w:val="sq-AL" w:bidi="ar-SA"/>
        </w:rPr>
        <w:t xml:space="preserve">rmjet </w:t>
      </w:r>
      <w:r w:rsidR="00EA5EB1" w:rsidRPr="0069300A">
        <w:rPr>
          <w:rFonts w:ascii="Times New Roman" w:eastAsia="Calibri" w:hAnsi="Times New Roman"/>
          <w:noProof/>
          <w:lang w:val="sq-AL" w:bidi="ar-SA"/>
        </w:rPr>
        <w:t>“njoftimit t</w:t>
      </w:r>
      <w:r w:rsidR="001F6144" w:rsidRPr="0069300A">
        <w:rPr>
          <w:rFonts w:ascii="Times New Roman" w:eastAsia="Calibri" w:hAnsi="Times New Roman"/>
          <w:noProof/>
          <w:lang w:val="sq-AL" w:bidi="ar-SA"/>
        </w:rPr>
        <w:t>ë</w:t>
      </w:r>
      <w:r w:rsidR="00EA5EB1" w:rsidRPr="0069300A">
        <w:rPr>
          <w:rFonts w:ascii="Times New Roman" w:eastAsia="Calibri" w:hAnsi="Times New Roman"/>
          <w:noProof/>
          <w:lang w:val="sq-AL" w:bidi="ar-SA"/>
        </w:rPr>
        <w:t xml:space="preserve"> b</w:t>
      </w:r>
      <w:r w:rsidR="001F6144" w:rsidRPr="0069300A">
        <w:rPr>
          <w:rFonts w:ascii="Times New Roman" w:eastAsia="Calibri" w:hAnsi="Times New Roman"/>
          <w:noProof/>
          <w:lang w:val="sq-AL" w:bidi="ar-SA"/>
        </w:rPr>
        <w:t>ë</w:t>
      </w:r>
      <w:r w:rsidR="00EA5EB1" w:rsidRPr="0069300A">
        <w:rPr>
          <w:rFonts w:ascii="Times New Roman" w:eastAsia="Calibri" w:hAnsi="Times New Roman"/>
          <w:noProof/>
          <w:lang w:val="sq-AL" w:bidi="ar-SA"/>
        </w:rPr>
        <w:t>r</w:t>
      </w:r>
      <w:r w:rsidR="001F6144" w:rsidRPr="0069300A">
        <w:rPr>
          <w:rFonts w:ascii="Times New Roman" w:eastAsia="Calibri" w:hAnsi="Times New Roman"/>
          <w:noProof/>
          <w:lang w:val="sq-AL" w:bidi="ar-SA"/>
        </w:rPr>
        <w:t>ë</w:t>
      </w:r>
      <w:r w:rsidR="00EA5EB1" w:rsidRPr="0069300A">
        <w:rPr>
          <w:rFonts w:ascii="Times New Roman" w:eastAsia="Calibri" w:hAnsi="Times New Roman"/>
          <w:noProof/>
          <w:lang w:val="sq-AL" w:bidi="ar-SA"/>
        </w:rPr>
        <w:t xml:space="preserve"> nga </w:t>
      </w:r>
      <w:r w:rsidR="00EA5EB1" w:rsidRPr="0069300A">
        <w:rPr>
          <w:rFonts w:ascii="Times New Roman" w:eastAsia="Calibri" w:hAnsi="Times New Roman"/>
          <w:noProof/>
          <w:lang w:val="sq-AL" w:bidi="ar-SA"/>
        </w:rPr>
        <w:lastRenderedPageBreak/>
        <w:t>t</w:t>
      </w:r>
      <w:r w:rsidR="001F6144" w:rsidRPr="0069300A">
        <w:rPr>
          <w:rFonts w:ascii="Times New Roman" w:eastAsia="Calibri" w:hAnsi="Times New Roman"/>
          <w:noProof/>
          <w:lang w:val="sq-AL" w:bidi="ar-SA"/>
        </w:rPr>
        <w:t>ë</w:t>
      </w:r>
      <w:r w:rsidR="00EA5EB1" w:rsidRPr="0069300A">
        <w:rPr>
          <w:rFonts w:ascii="Times New Roman" w:eastAsia="Calibri" w:hAnsi="Times New Roman"/>
          <w:noProof/>
          <w:lang w:val="sq-AL" w:bidi="ar-SA"/>
        </w:rPr>
        <w:t xml:space="preserve"> tjer</w:t>
      </w:r>
      <w:r w:rsidR="001F6144" w:rsidRPr="0069300A">
        <w:rPr>
          <w:rFonts w:ascii="Times New Roman" w:eastAsia="Calibri" w:hAnsi="Times New Roman"/>
          <w:noProof/>
          <w:lang w:val="sq-AL" w:bidi="ar-SA"/>
        </w:rPr>
        <w:t>ë</w:t>
      </w:r>
      <w:r w:rsidR="00EA5EB1" w:rsidRPr="0069300A">
        <w:rPr>
          <w:rFonts w:ascii="Times New Roman" w:eastAsia="Calibri" w:hAnsi="Times New Roman"/>
          <w:noProof/>
          <w:lang w:val="sq-AL" w:bidi="ar-SA"/>
        </w:rPr>
        <w:t>t” dhe “me iniciativ</w:t>
      </w:r>
      <w:r w:rsidR="001F6144" w:rsidRPr="0069300A">
        <w:rPr>
          <w:rFonts w:ascii="Times New Roman" w:eastAsia="Calibri" w:hAnsi="Times New Roman"/>
          <w:noProof/>
          <w:lang w:val="sq-AL" w:bidi="ar-SA"/>
        </w:rPr>
        <w:t>ë</w:t>
      </w:r>
      <w:r w:rsidR="00EA5EB1" w:rsidRPr="0069300A">
        <w:rPr>
          <w:rFonts w:ascii="Times New Roman" w:eastAsia="Calibri" w:hAnsi="Times New Roman"/>
          <w:noProof/>
          <w:lang w:val="sq-AL" w:bidi="ar-SA"/>
        </w:rPr>
        <w:t>n e vet</w:t>
      </w:r>
      <w:r w:rsidR="00AC0AA1" w:rsidRPr="0069300A">
        <w:rPr>
          <w:rFonts w:ascii="Times New Roman" w:eastAsia="Calibri" w:hAnsi="Times New Roman"/>
          <w:noProof/>
          <w:lang w:val="sq-AL" w:bidi="ar-SA"/>
        </w:rPr>
        <w:t>”. N</w:t>
      </w:r>
      <w:r w:rsidR="001F6144" w:rsidRPr="0069300A">
        <w:rPr>
          <w:rFonts w:ascii="Times New Roman" w:eastAsia="Calibri" w:hAnsi="Times New Roman"/>
          <w:noProof/>
          <w:lang w:val="sq-AL" w:bidi="ar-SA"/>
        </w:rPr>
        <w:t>ë</w:t>
      </w:r>
      <w:r w:rsidR="00AC0AA1" w:rsidRPr="0069300A">
        <w:rPr>
          <w:rFonts w:ascii="Times New Roman" w:eastAsia="Calibri" w:hAnsi="Times New Roman"/>
          <w:noProof/>
          <w:lang w:val="sq-AL" w:bidi="ar-SA"/>
        </w:rPr>
        <w:t xml:space="preserve"> rastin e par</w:t>
      </w:r>
      <w:r w:rsidR="001F6144" w:rsidRPr="0069300A">
        <w:rPr>
          <w:rFonts w:ascii="Times New Roman" w:eastAsia="Calibri" w:hAnsi="Times New Roman"/>
          <w:noProof/>
          <w:lang w:val="sq-AL" w:bidi="ar-SA"/>
        </w:rPr>
        <w:t>ë</w:t>
      </w:r>
      <w:r w:rsidR="00AC0AA1" w:rsidRPr="0069300A">
        <w:rPr>
          <w:rFonts w:ascii="Times New Roman" w:eastAsia="Calibri" w:hAnsi="Times New Roman"/>
          <w:noProof/>
          <w:lang w:val="sq-AL" w:bidi="ar-SA"/>
        </w:rPr>
        <w:t xml:space="preserve"> si policia gjyq</w:t>
      </w:r>
      <w:r w:rsidR="001F6144" w:rsidRPr="0069300A">
        <w:rPr>
          <w:rFonts w:ascii="Times New Roman" w:eastAsia="Calibri" w:hAnsi="Times New Roman"/>
          <w:noProof/>
          <w:lang w:val="sq-AL" w:bidi="ar-SA"/>
        </w:rPr>
        <w:t>ë</w:t>
      </w:r>
      <w:r w:rsidR="00AC0AA1" w:rsidRPr="0069300A">
        <w:rPr>
          <w:rFonts w:ascii="Times New Roman" w:eastAsia="Calibri" w:hAnsi="Times New Roman"/>
          <w:noProof/>
          <w:lang w:val="sq-AL" w:bidi="ar-SA"/>
        </w:rPr>
        <w:t>sore eshtu</w:t>
      </w:r>
      <w:r w:rsidR="0024373C" w:rsidRPr="0069300A">
        <w:rPr>
          <w:rFonts w:ascii="Times New Roman" w:eastAsia="Calibri" w:hAnsi="Times New Roman"/>
          <w:noProof/>
          <w:lang w:val="sq-AL" w:bidi="ar-SA"/>
        </w:rPr>
        <w:t xml:space="preserve"> </w:t>
      </w:r>
      <w:r w:rsidR="00E66519" w:rsidRPr="0069300A">
        <w:rPr>
          <w:rFonts w:ascii="Times New Roman" w:eastAsia="Calibri" w:hAnsi="Times New Roman"/>
          <w:noProof/>
          <w:lang w:val="sq-AL" w:bidi="ar-SA"/>
        </w:rPr>
        <w:t>edhe prokurori luajn</w:t>
      </w:r>
      <w:r w:rsidR="001F6144" w:rsidRPr="0069300A">
        <w:rPr>
          <w:rFonts w:ascii="Times New Roman" w:eastAsia="Calibri" w:hAnsi="Times New Roman"/>
          <w:noProof/>
          <w:lang w:val="sq-AL" w:bidi="ar-SA"/>
        </w:rPr>
        <w:t>ë</w:t>
      </w:r>
      <w:r w:rsidR="00E66519" w:rsidRPr="0069300A">
        <w:rPr>
          <w:rFonts w:ascii="Times New Roman" w:eastAsia="Calibri" w:hAnsi="Times New Roman"/>
          <w:noProof/>
          <w:lang w:val="sq-AL" w:bidi="ar-SA"/>
        </w:rPr>
        <w:t xml:space="preserve"> nj</w:t>
      </w:r>
      <w:r w:rsidR="001F6144" w:rsidRPr="0069300A">
        <w:rPr>
          <w:rFonts w:ascii="Times New Roman" w:eastAsia="Calibri" w:hAnsi="Times New Roman"/>
          <w:noProof/>
          <w:lang w:val="sq-AL" w:bidi="ar-SA"/>
        </w:rPr>
        <w:t>ë</w:t>
      </w:r>
      <w:r w:rsidR="00E66519" w:rsidRPr="0069300A">
        <w:rPr>
          <w:rFonts w:ascii="Times New Roman" w:eastAsia="Calibri" w:hAnsi="Times New Roman"/>
          <w:noProof/>
          <w:lang w:val="sq-AL" w:bidi="ar-SA"/>
        </w:rPr>
        <w:t xml:space="preserve"> rol </w:t>
      </w:r>
      <w:r w:rsidR="00400996" w:rsidRPr="0069300A">
        <w:rPr>
          <w:rFonts w:ascii="Times New Roman" w:eastAsia="Calibri" w:hAnsi="Times New Roman"/>
          <w:noProof/>
          <w:lang w:val="sq-AL" w:bidi="ar-SA"/>
        </w:rPr>
        <w:t xml:space="preserve">“pasiv” </w:t>
      </w:r>
      <w:r w:rsidR="005C3303"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5C3303" w:rsidRPr="0069300A">
        <w:rPr>
          <w:rFonts w:ascii="Times New Roman" w:eastAsia="Calibri" w:hAnsi="Times New Roman"/>
          <w:noProof/>
          <w:lang w:val="sq-AL" w:bidi="ar-SA"/>
        </w:rPr>
        <w:t>rsa koh</w:t>
      </w:r>
      <w:r w:rsidR="001F6144" w:rsidRPr="0069300A">
        <w:rPr>
          <w:rFonts w:ascii="Times New Roman" w:eastAsia="Calibri" w:hAnsi="Times New Roman"/>
          <w:noProof/>
          <w:lang w:val="sq-AL" w:bidi="ar-SA"/>
        </w:rPr>
        <w:t>ë</w:t>
      </w:r>
      <w:r w:rsidR="005C3303" w:rsidRPr="0069300A">
        <w:rPr>
          <w:rFonts w:ascii="Times New Roman" w:eastAsia="Calibri" w:hAnsi="Times New Roman"/>
          <w:noProof/>
          <w:lang w:val="sq-AL" w:bidi="ar-SA"/>
        </w:rPr>
        <w:t xml:space="preserve"> q</w:t>
      </w:r>
      <w:r w:rsidR="001F6144" w:rsidRPr="0069300A">
        <w:rPr>
          <w:rFonts w:ascii="Times New Roman" w:eastAsia="Calibri" w:hAnsi="Times New Roman"/>
          <w:noProof/>
          <w:lang w:val="sq-AL" w:bidi="ar-SA"/>
        </w:rPr>
        <w:t>ë</w:t>
      </w:r>
      <w:r w:rsidR="005C3303" w:rsidRPr="0069300A">
        <w:rPr>
          <w:rFonts w:ascii="Times New Roman" w:eastAsia="Calibri" w:hAnsi="Times New Roman"/>
          <w:noProof/>
          <w:lang w:val="sq-AL" w:bidi="ar-SA"/>
        </w:rPr>
        <w:t xml:space="preserve"> “operojn</w:t>
      </w:r>
      <w:r w:rsidR="001F6144" w:rsidRPr="0069300A">
        <w:rPr>
          <w:rFonts w:ascii="Times New Roman" w:eastAsia="Calibri" w:hAnsi="Times New Roman"/>
          <w:noProof/>
          <w:lang w:val="sq-AL" w:bidi="ar-SA"/>
        </w:rPr>
        <w:t>ë</w:t>
      </w:r>
      <w:r w:rsidR="005C3303" w:rsidRPr="0069300A">
        <w:rPr>
          <w:rFonts w:ascii="Times New Roman" w:eastAsia="Calibri" w:hAnsi="Times New Roman"/>
          <w:noProof/>
          <w:lang w:val="sq-AL" w:bidi="ar-SA"/>
        </w:rPr>
        <w:t xml:space="preserve">” </w:t>
      </w:r>
      <w:r w:rsidR="00A4139A"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A4139A" w:rsidRPr="0069300A">
        <w:rPr>
          <w:rFonts w:ascii="Times New Roman" w:eastAsia="Calibri" w:hAnsi="Times New Roman"/>
          <w:noProof/>
          <w:lang w:val="sq-AL" w:bidi="ar-SA"/>
        </w:rPr>
        <w:t xml:space="preserve"> cil</w:t>
      </w:r>
      <w:r w:rsidR="001F6144" w:rsidRPr="0069300A">
        <w:rPr>
          <w:rFonts w:ascii="Times New Roman" w:eastAsia="Calibri" w:hAnsi="Times New Roman"/>
          <w:noProof/>
          <w:lang w:val="sq-AL" w:bidi="ar-SA"/>
        </w:rPr>
        <w:t>ë</w:t>
      </w:r>
      <w:r w:rsidR="00A4139A" w:rsidRPr="0069300A">
        <w:rPr>
          <w:rFonts w:ascii="Times New Roman" w:eastAsia="Calibri" w:hAnsi="Times New Roman"/>
          <w:noProof/>
          <w:lang w:val="sq-AL" w:bidi="ar-SA"/>
        </w:rPr>
        <w:t>sin</w:t>
      </w:r>
      <w:r w:rsidR="001F6144" w:rsidRPr="0069300A">
        <w:rPr>
          <w:rFonts w:ascii="Times New Roman" w:eastAsia="Calibri" w:hAnsi="Times New Roman"/>
          <w:noProof/>
          <w:lang w:val="sq-AL" w:bidi="ar-SA"/>
        </w:rPr>
        <w:t>ë</w:t>
      </w:r>
      <w:r w:rsidR="00A4139A" w:rsidRPr="0069300A">
        <w:rPr>
          <w:rFonts w:ascii="Times New Roman" w:eastAsia="Calibri" w:hAnsi="Times New Roman"/>
          <w:noProof/>
          <w:lang w:val="sq-AL" w:bidi="ar-SA"/>
        </w:rPr>
        <w:t xml:space="preserve"> e </w:t>
      </w:r>
      <w:r w:rsidR="00224B97" w:rsidRPr="0069300A">
        <w:rPr>
          <w:rFonts w:ascii="Times New Roman" w:eastAsia="Calibri" w:hAnsi="Times New Roman"/>
          <w:noProof/>
          <w:lang w:val="sq-AL" w:bidi="ar-SA"/>
        </w:rPr>
        <w:t>“prit</w:t>
      </w:r>
      <w:r w:rsidR="001F6144" w:rsidRPr="0069300A">
        <w:rPr>
          <w:rFonts w:ascii="Times New Roman" w:eastAsia="Calibri" w:hAnsi="Times New Roman"/>
          <w:noProof/>
          <w:lang w:val="sq-AL" w:bidi="ar-SA"/>
        </w:rPr>
        <w:t>ë</w:t>
      </w:r>
      <w:r w:rsidR="00224B97" w:rsidRPr="0069300A">
        <w:rPr>
          <w:rFonts w:ascii="Times New Roman" w:eastAsia="Calibri" w:hAnsi="Times New Roman"/>
          <w:noProof/>
          <w:lang w:val="sq-AL" w:bidi="ar-SA"/>
        </w:rPr>
        <w:t>sit” t</w:t>
      </w:r>
      <w:r w:rsidR="001F6144" w:rsidRPr="0069300A">
        <w:rPr>
          <w:rFonts w:ascii="Times New Roman" w:eastAsia="Calibri" w:hAnsi="Times New Roman"/>
          <w:noProof/>
          <w:lang w:val="sq-AL" w:bidi="ar-SA"/>
        </w:rPr>
        <w:t>ë</w:t>
      </w:r>
      <w:r w:rsidR="00224B97" w:rsidRPr="0069300A">
        <w:rPr>
          <w:rFonts w:ascii="Times New Roman" w:eastAsia="Calibri" w:hAnsi="Times New Roman"/>
          <w:noProof/>
          <w:lang w:val="sq-AL" w:bidi="ar-SA"/>
        </w:rPr>
        <w:t xml:space="preserve"> informacionit t</w:t>
      </w:r>
      <w:r w:rsidR="001F6144" w:rsidRPr="0069300A">
        <w:rPr>
          <w:rFonts w:ascii="Times New Roman" w:eastAsia="Calibri" w:hAnsi="Times New Roman"/>
          <w:noProof/>
          <w:lang w:val="sq-AL" w:bidi="ar-SA"/>
        </w:rPr>
        <w:t>ë</w:t>
      </w:r>
      <w:r w:rsidR="00224B97" w:rsidRPr="0069300A">
        <w:rPr>
          <w:rFonts w:ascii="Times New Roman" w:eastAsia="Calibri" w:hAnsi="Times New Roman"/>
          <w:noProof/>
          <w:lang w:val="sq-AL" w:bidi="ar-SA"/>
        </w:rPr>
        <w:t xml:space="preserve"> ardhur nga “kanale t</w:t>
      </w:r>
      <w:r w:rsidR="001F6144" w:rsidRPr="0069300A">
        <w:rPr>
          <w:rFonts w:ascii="Times New Roman" w:eastAsia="Calibri" w:hAnsi="Times New Roman"/>
          <w:noProof/>
          <w:lang w:val="sq-AL" w:bidi="ar-SA"/>
        </w:rPr>
        <w:t>ë</w:t>
      </w:r>
      <w:r w:rsidR="00224B97" w:rsidRPr="0069300A">
        <w:rPr>
          <w:rFonts w:ascii="Times New Roman" w:eastAsia="Calibri" w:hAnsi="Times New Roman"/>
          <w:noProof/>
          <w:lang w:val="sq-AL" w:bidi="ar-SA"/>
        </w:rPr>
        <w:t xml:space="preserve"> kualifikuara”</w:t>
      </w:r>
      <w:r w:rsidR="00156517" w:rsidRPr="0069300A">
        <w:rPr>
          <w:rFonts w:ascii="Times New Roman" w:eastAsia="Calibri" w:hAnsi="Times New Roman"/>
          <w:noProof/>
          <w:lang w:val="sq-AL" w:bidi="ar-SA"/>
        </w:rPr>
        <w:t xml:space="preserve"> (</w:t>
      </w:r>
      <w:r w:rsidR="001F31EE"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156517" w:rsidRPr="0069300A">
        <w:rPr>
          <w:rFonts w:ascii="Times New Roman" w:eastAsia="Calibri" w:hAnsi="Times New Roman"/>
          <w:noProof/>
          <w:lang w:val="sq-AL" w:bidi="ar-SA"/>
        </w:rPr>
        <w:t xml:space="preserve"> identifikuara sikurse u sip</w:t>
      </w:r>
      <w:r w:rsidR="001F6144" w:rsidRPr="0069300A">
        <w:rPr>
          <w:rFonts w:ascii="Times New Roman" w:eastAsia="Calibri" w:hAnsi="Times New Roman"/>
          <w:noProof/>
          <w:lang w:val="sq-AL" w:bidi="ar-SA"/>
        </w:rPr>
        <w:t>ë</w:t>
      </w:r>
      <w:r w:rsidR="00156517" w:rsidRPr="0069300A">
        <w:rPr>
          <w:rFonts w:ascii="Times New Roman" w:eastAsia="Calibri" w:hAnsi="Times New Roman"/>
          <w:noProof/>
          <w:lang w:val="sq-AL" w:bidi="ar-SA"/>
        </w:rPr>
        <w:t>rcitua n</w:t>
      </w:r>
      <w:r w:rsidR="001F6144" w:rsidRPr="0069300A">
        <w:rPr>
          <w:rFonts w:ascii="Times New Roman" w:eastAsia="Calibri" w:hAnsi="Times New Roman"/>
          <w:noProof/>
          <w:lang w:val="sq-AL" w:bidi="ar-SA"/>
        </w:rPr>
        <w:t>ë</w:t>
      </w:r>
      <w:r w:rsidR="00156517" w:rsidRPr="0069300A">
        <w:rPr>
          <w:rFonts w:ascii="Times New Roman" w:eastAsia="Calibri" w:hAnsi="Times New Roman"/>
          <w:noProof/>
          <w:lang w:val="sq-AL" w:bidi="ar-SA"/>
        </w:rPr>
        <w:t xml:space="preserve"> kall</w:t>
      </w:r>
      <w:r w:rsidR="001F6144" w:rsidRPr="0069300A">
        <w:rPr>
          <w:rFonts w:ascii="Times New Roman" w:eastAsia="Calibri" w:hAnsi="Times New Roman"/>
          <w:noProof/>
          <w:lang w:val="sq-AL" w:bidi="ar-SA"/>
        </w:rPr>
        <w:t>ë</w:t>
      </w:r>
      <w:r w:rsidR="00156517" w:rsidRPr="0069300A">
        <w:rPr>
          <w:rFonts w:ascii="Times New Roman" w:eastAsia="Calibri" w:hAnsi="Times New Roman"/>
          <w:noProof/>
          <w:lang w:val="sq-AL" w:bidi="ar-SA"/>
        </w:rPr>
        <w:t xml:space="preserve">zimet e </w:t>
      </w:r>
      <w:r w:rsidR="00843D52"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843D52" w:rsidRPr="0069300A">
        <w:rPr>
          <w:rFonts w:ascii="Times New Roman" w:eastAsia="Calibri" w:hAnsi="Times New Roman"/>
          <w:noProof/>
          <w:lang w:val="sq-AL" w:bidi="ar-SA"/>
        </w:rPr>
        <w:t>pun</w:t>
      </w:r>
      <w:r w:rsidR="001F6144" w:rsidRPr="0069300A">
        <w:rPr>
          <w:rFonts w:ascii="Times New Roman" w:eastAsia="Calibri" w:hAnsi="Times New Roman"/>
          <w:noProof/>
          <w:lang w:val="sq-AL" w:bidi="ar-SA"/>
        </w:rPr>
        <w:t>ë</w:t>
      </w:r>
      <w:r w:rsidR="00843D52" w:rsidRPr="0069300A">
        <w:rPr>
          <w:rFonts w:ascii="Times New Roman" w:eastAsia="Calibri" w:hAnsi="Times New Roman"/>
          <w:noProof/>
          <w:lang w:val="sq-AL" w:bidi="ar-SA"/>
        </w:rPr>
        <w:t>sve publike, t</w:t>
      </w:r>
      <w:r w:rsidR="001F6144" w:rsidRPr="0069300A">
        <w:rPr>
          <w:rFonts w:ascii="Times New Roman" w:eastAsia="Calibri" w:hAnsi="Times New Roman"/>
          <w:noProof/>
          <w:lang w:val="sq-AL" w:bidi="ar-SA"/>
        </w:rPr>
        <w:t>ë</w:t>
      </w:r>
      <w:r w:rsidR="00843D52" w:rsidRPr="0069300A">
        <w:rPr>
          <w:rFonts w:ascii="Times New Roman" w:eastAsia="Calibri" w:hAnsi="Times New Roman"/>
          <w:noProof/>
          <w:lang w:val="sq-AL" w:bidi="ar-SA"/>
        </w:rPr>
        <w:t xml:space="preserve"> personelit mjek</w:t>
      </w:r>
      <w:r w:rsidR="00887F5C" w:rsidRPr="0069300A">
        <w:rPr>
          <w:rFonts w:ascii="Times New Roman" w:eastAsia="Calibri" w:hAnsi="Times New Roman"/>
          <w:noProof/>
          <w:lang w:val="sq-AL" w:bidi="ar-SA"/>
        </w:rPr>
        <w:t>ë</w:t>
      </w:r>
      <w:r w:rsidR="00843D52" w:rsidRPr="0069300A">
        <w:rPr>
          <w:rFonts w:ascii="Times New Roman" w:eastAsia="Calibri" w:hAnsi="Times New Roman"/>
          <w:noProof/>
          <w:lang w:val="sq-AL" w:bidi="ar-SA"/>
        </w:rPr>
        <w:t>sor dhe t</w:t>
      </w:r>
      <w:r w:rsidR="001F6144" w:rsidRPr="0069300A">
        <w:rPr>
          <w:rFonts w:ascii="Times New Roman" w:eastAsia="Calibri" w:hAnsi="Times New Roman"/>
          <w:noProof/>
          <w:lang w:val="sq-AL" w:bidi="ar-SA"/>
        </w:rPr>
        <w:t>ë</w:t>
      </w:r>
      <w:r w:rsidR="00843D52" w:rsidRPr="0069300A">
        <w:rPr>
          <w:rFonts w:ascii="Times New Roman" w:eastAsia="Calibri" w:hAnsi="Times New Roman"/>
          <w:noProof/>
          <w:lang w:val="sq-AL" w:bidi="ar-SA"/>
        </w:rPr>
        <w:t xml:space="preserve"> shtetasve sipas p</w:t>
      </w:r>
      <w:r w:rsidR="001F6144" w:rsidRPr="0069300A">
        <w:rPr>
          <w:rFonts w:ascii="Times New Roman" w:eastAsia="Calibri" w:hAnsi="Times New Roman"/>
          <w:noProof/>
          <w:lang w:val="sq-AL" w:bidi="ar-SA"/>
        </w:rPr>
        <w:t>ë</w:t>
      </w:r>
      <w:r w:rsidR="00843D52" w:rsidRPr="0069300A">
        <w:rPr>
          <w:rFonts w:ascii="Times New Roman" w:eastAsia="Calibri" w:hAnsi="Times New Roman"/>
          <w:noProof/>
          <w:lang w:val="sq-AL" w:bidi="ar-SA"/>
        </w:rPr>
        <w:t>rcaktimeve t</w:t>
      </w:r>
      <w:r w:rsidR="001F6144" w:rsidRPr="0069300A">
        <w:rPr>
          <w:rFonts w:ascii="Times New Roman" w:eastAsia="Calibri" w:hAnsi="Times New Roman"/>
          <w:noProof/>
          <w:lang w:val="sq-AL" w:bidi="ar-SA"/>
        </w:rPr>
        <w:t>ë</w:t>
      </w:r>
      <w:r w:rsidR="00843D52" w:rsidRPr="0069300A">
        <w:rPr>
          <w:rFonts w:ascii="Times New Roman" w:eastAsia="Calibri" w:hAnsi="Times New Roman"/>
          <w:noProof/>
          <w:lang w:val="sq-AL" w:bidi="ar-SA"/>
        </w:rPr>
        <w:t xml:space="preserve"> neneve 281, 282, dhe 283 </w:t>
      </w:r>
      <w:r w:rsidR="00B02753"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B02753"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B02753" w:rsidRPr="0069300A">
        <w:rPr>
          <w:rFonts w:ascii="Times New Roman" w:eastAsia="Calibri" w:hAnsi="Times New Roman"/>
          <w:noProof/>
          <w:lang w:val="sq-AL" w:bidi="ar-SA"/>
        </w:rPr>
        <w:t xml:space="preserve">) </w:t>
      </w:r>
      <w:r w:rsidR="00454935" w:rsidRPr="0069300A">
        <w:rPr>
          <w:rFonts w:ascii="Times New Roman" w:eastAsia="Calibri" w:hAnsi="Times New Roman"/>
          <w:noProof/>
          <w:lang w:val="sq-AL" w:bidi="ar-SA"/>
        </w:rPr>
        <w:t>dhe</w:t>
      </w:r>
      <w:r w:rsidR="0024373C" w:rsidRPr="0069300A">
        <w:rPr>
          <w:rFonts w:ascii="Times New Roman" w:eastAsia="Calibri" w:hAnsi="Times New Roman"/>
          <w:noProof/>
          <w:lang w:val="sq-AL" w:bidi="ar-SA"/>
        </w:rPr>
        <w:t xml:space="preserve"> </w:t>
      </w:r>
      <w:r w:rsidR="00006EA3" w:rsidRPr="0069300A">
        <w:rPr>
          <w:rFonts w:ascii="Times New Roman" w:eastAsia="Calibri" w:hAnsi="Times New Roman"/>
          <w:noProof/>
          <w:lang w:val="sq-AL" w:bidi="ar-SA"/>
        </w:rPr>
        <w:t>nuk kan</w:t>
      </w:r>
      <w:r w:rsidR="001F6144" w:rsidRPr="0069300A">
        <w:rPr>
          <w:rFonts w:ascii="Times New Roman" w:eastAsia="Calibri" w:hAnsi="Times New Roman"/>
          <w:noProof/>
          <w:lang w:val="sq-AL" w:bidi="ar-SA"/>
        </w:rPr>
        <w:t>ë</w:t>
      </w:r>
      <w:r w:rsidR="00006EA3" w:rsidRPr="0069300A">
        <w:rPr>
          <w:rFonts w:ascii="Times New Roman" w:eastAsia="Calibri" w:hAnsi="Times New Roman"/>
          <w:noProof/>
          <w:lang w:val="sq-AL" w:bidi="ar-SA"/>
        </w:rPr>
        <w:t xml:space="preserve"> asnj</w:t>
      </w:r>
      <w:r w:rsidR="001F6144" w:rsidRPr="0069300A">
        <w:rPr>
          <w:rFonts w:ascii="Times New Roman" w:eastAsia="Calibri" w:hAnsi="Times New Roman"/>
          <w:noProof/>
          <w:lang w:val="sq-AL" w:bidi="ar-SA"/>
        </w:rPr>
        <w:t>ë</w:t>
      </w:r>
      <w:r w:rsidR="00006EA3" w:rsidRPr="0069300A">
        <w:rPr>
          <w:rFonts w:ascii="Times New Roman" w:eastAsia="Calibri" w:hAnsi="Times New Roman"/>
          <w:noProof/>
          <w:lang w:val="sq-AL" w:bidi="ar-SA"/>
        </w:rPr>
        <w:t xml:space="preserve"> lloj roli n</w:t>
      </w:r>
      <w:r w:rsidR="001F6144" w:rsidRPr="0069300A">
        <w:rPr>
          <w:rFonts w:ascii="Times New Roman" w:eastAsia="Calibri" w:hAnsi="Times New Roman"/>
          <w:noProof/>
          <w:lang w:val="sq-AL" w:bidi="ar-SA"/>
        </w:rPr>
        <w:t>ë</w:t>
      </w:r>
      <w:r w:rsidR="00006EA3" w:rsidRPr="0069300A">
        <w:rPr>
          <w:rFonts w:ascii="Times New Roman" w:eastAsia="Calibri" w:hAnsi="Times New Roman"/>
          <w:noProof/>
          <w:lang w:val="sq-AL" w:bidi="ar-SA"/>
        </w:rPr>
        <w:t xml:space="preserve"> formimin e k</w:t>
      </w:r>
      <w:r w:rsidR="001F6144" w:rsidRPr="0069300A">
        <w:rPr>
          <w:rFonts w:ascii="Times New Roman" w:eastAsia="Calibri" w:hAnsi="Times New Roman"/>
          <w:noProof/>
          <w:lang w:val="sq-AL" w:bidi="ar-SA"/>
        </w:rPr>
        <w:t>ë</w:t>
      </w:r>
      <w:r w:rsidR="00006EA3" w:rsidRPr="0069300A">
        <w:rPr>
          <w:rFonts w:ascii="Times New Roman" w:eastAsia="Calibri" w:hAnsi="Times New Roman"/>
          <w:noProof/>
          <w:lang w:val="sq-AL" w:bidi="ar-SA"/>
        </w:rPr>
        <w:t xml:space="preserve">tyre akteve. </w:t>
      </w:r>
      <w:r w:rsidR="0015279E" w:rsidRPr="0069300A">
        <w:rPr>
          <w:rFonts w:ascii="Times New Roman" w:eastAsia="Calibri" w:hAnsi="Times New Roman"/>
          <w:noProof/>
          <w:lang w:val="sq-AL" w:bidi="ar-SA"/>
        </w:rPr>
        <w:t>Nd</w:t>
      </w:r>
      <w:r w:rsidR="001F6144" w:rsidRPr="0069300A">
        <w:rPr>
          <w:rFonts w:ascii="Times New Roman" w:eastAsia="Calibri" w:hAnsi="Times New Roman"/>
          <w:noProof/>
          <w:lang w:val="sq-AL" w:bidi="ar-SA"/>
        </w:rPr>
        <w:t>ë</w:t>
      </w:r>
      <w:r w:rsidR="0015279E" w:rsidRPr="0069300A">
        <w:rPr>
          <w:rFonts w:ascii="Times New Roman" w:eastAsia="Calibri" w:hAnsi="Times New Roman"/>
          <w:noProof/>
          <w:lang w:val="sq-AL" w:bidi="ar-SA"/>
        </w:rPr>
        <w:t>rkoh</w:t>
      </w:r>
      <w:r w:rsidR="001F6144" w:rsidRPr="0069300A">
        <w:rPr>
          <w:rFonts w:ascii="Times New Roman" w:eastAsia="Calibri" w:hAnsi="Times New Roman"/>
          <w:noProof/>
          <w:lang w:val="sq-AL" w:bidi="ar-SA"/>
        </w:rPr>
        <w:t>ë</w:t>
      </w:r>
      <w:r w:rsidR="0015279E" w:rsidRPr="0069300A">
        <w:rPr>
          <w:rFonts w:ascii="Times New Roman" w:eastAsia="Calibri" w:hAnsi="Times New Roman"/>
          <w:noProof/>
          <w:lang w:val="sq-AL" w:bidi="ar-SA"/>
        </w:rPr>
        <w:t xml:space="preserve"> q</w:t>
      </w:r>
      <w:r w:rsidR="001F6144" w:rsidRPr="0069300A">
        <w:rPr>
          <w:rFonts w:ascii="Times New Roman" w:eastAsia="Calibri" w:hAnsi="Times New Roman"/>
          <w:noProof/>
          <w:lang w:val="sq-AL" w:bidi="ar-SA"/>
        </w:rPr>
        <w:t>ë</w:t>
      </w:r>
      <w:r w:rsidR="0015279E" w:rsidRPr="0069300A">
        <w:rPr>
          <w:rFonts w:ascii="Times New Roman" w:eastAsia="Calibri" w:hAnsi="Times New Roman"/>
          <w:noProof/>
          <w:lang w:val="sq-AL" w:bidi="ar-SA"/>
        </w:rPr>
        <w:t xml:space="preserve"> n</w:t>
      </w:r>
      <w:r w:rsidR="001F6144" w:rsidRPr="0069300A">
        <w:rPr>
          <w:rFonts w:ascii="Times New Roman" w:eastAsia="Calibri" w:hAnsi="Times New Roman"/>
          <w:noProof/>
          <w:lang w:val="sq-AL" w:bidi="ar-SA"/>
        </w:rPr>
        <w:t>ë</w:t>
      </w:r>
      <w:r w:rsidR="0015279E" w:rsidRPr="0069300A">
        <w:rPr>
          <w:rFonts w:ascii="Times New Roman" w:eastAsia="Calibri" w:hAnsi="Times New Roman"/>
          <w:noProof/>
          <w:lang w:val="sq-AL" w:bidi="ar-SA"/>
        </w:rPr>
        <w:t xml:space="preserve"> rastin e dyt</w:t>
      </w:r>
      <w:r w:rsidR="001F6144" w:rsidRPr="0069300A">
        <w:rPr>
          <w:rFonts w:ascii="Times New Roman" w:eastAsia="Calibri" w:hAnsi="Times New Roman"/>
          <w:noProof/>
          <w:lang w:val="sq-AL" w:bidi="ar-SA"/>
        </w:rPr>
        <w:t>ë</w:t>
      </w:r>
      <w:r w:rsidR="0015279E" w:rsidRPr="0069300A">
        <w:rPr>
          <w:rFonts w:ascii="Times New Roman" w:eastAsia="Calibri" w:hAnsi="Times New Roman"/>
          <w:noProof/>
          <w:lang w:val="sq-AL" w:bidi="ar-SA"/>
        </w:rPr>
        <w:t xml:space="preserve"> </w:t>
      </w:r>
      <w:r w:rsidR="00454935" w:rsidRPr="0069300A">
        <w:rPr>
          <w:rFonts w:ascii="Times New Roman" w:eastAsia="Calibri" w:hAnsi="Times New Roman"/>
          <w:noProof/>
          <w:lang w:val="sq-AL" w:bidi="ar-SA"/>
        </w:rPr>
        <w:t>–</w:t>
      </w:r>
      <w:r w:rsidR="0015279E" w:rsidRPr="0069300A">
        <w:rPr>
          <w:rFonts w:ascii="Times New Roman" w:eastAsia="Calibri" w:hAnsi="Times New Roman"/>
          <w:noProof/>
          <w:lang w:val="sq-AL" w:bidi="ar-SA"/>
        </w:rPr>
        <w:t xml:space="preserve"> </w:t>
      </w:r>
      <w:r w:rsidR="00454935"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454935" w:rsidRPr="0069300A">
        <w:rPr>
          <w:rFonts w:ascii="Times New Roman" w:eastAsia="Calibri" w:hAnsi="Times New Roman"/>
          <w:noProof/>
          <w:lang w:val="sq-AL" w:bidi="ar-SA"/>
        </w:rPr>
        <w:t xml:space="preserve"> </w:t>
      </w:r>
      <w:r w:rsidR="00594861" w:rsidRPr="0069300A">
        <w:rPr>
          <w:rFonts w:ascii="Times New Roman" w:eastAsia="Calibri" w:hAnsi="Times New Roman"/>
          <w:noProof/>
          <w:lang w:val="sq-AL" w:bidi="ar-SA"/>
        </w:rPr>
        <w:t>“</w:t>
      </w:r>
      <w:r w:rsidR="00454935" w:rsidRPr="0069300A">
        <w:rPr>
          <w:rFonts w:ascii="Times New Roman" w:eastAsia="Calibri" w:hAnsi="Times New Roman"/>
          <w:noProof/>
          <w:lang w:val="sq-AL" w:bidi="ar-SA"/>
        </w:rPr>
        <w:t>marrjes s</w:t>
      </w:r>
      <w:r w:rsidR="001F6144" w:rsidRPr="0069300A">
        <w:rPr>
          <w:rFonts w:ascii="Times New Roman" w:eastAsia="Calibri" w:hAnsi="Times New Roman"/>
          <w:noProof/>
          <w:lang w:val="sq-AL" w:bidi="ar-SA"/>
        </w:rPr>
        <w:t>ë</w:t>
      </w:r>
      <w:r w:rsidR="00454935" w:rsidRPr="0069300A">
        <w:rPr>
          <w:rFonts w:ascii="Times New Roman" w:eastAsia="Calibri" w:hAnsi="Times New Roman"/>
          <w:noProof/>
          <w:lang w:val="sq-AL" w:bidi="ar-SA"/>
        </w:rPr>
        <w:t xml:space="preserve"> njoftimit me iniciativen e vet”</w:t>
      </w:r>
      <w:r w:rsidR="00BF5B51" w:rsidRPr="0069300A">
        <w:rPr>
          <w:rFonts w:ascii="Times New Roman" w:eastAsia="Calibri" w:hAnsi="Times New Roman"/>
          <w:noProof/>
          <w:lang w:val="sq-AL" w:bidi="ar-SA"/>
        </w:rPr>
        <w:t xml:space="preserve"> </w:t>
      </w:r>
      <w:r w:rsidR="003D11BC" w:rsidRPr="0069300A">
        <w:rPr>
          <w:rFonts w:ascii="Times New Roman" w:eastAsia="Calibri" w:hAnsi="Times New Roman"/>
          <w:noProof/>
          <w:lang w:val="sq-AL" w:bidi="ar-SA"/>
        </w:rPr>
        <w:t xml:space="preserve">– konfigurohet </w:t>
      </w:r>
      <w:r w:rsidR="00263A1F" w:rsidRPr="0069300A">
        <w:rPr>
          <w:rFonts w:ascii="Times New Roman" w:eastAsia="Calibri" w:hAnsi="Times New Roman"/>
          <w:noProof/>
          <w:lang w:val="sq-AL" w:bidi="ar-SA"/>
        </w:rPr>
        <w:t>–</w:t>
      </w:r>
      <w:r w:rsidR="003D11BC" w:rsidRPr="0069300A">
        <w:rPr>
          <w:rFonts w:ascii="Times New Roman" w:eastAsia="Calibri" w:hAnsi="Times New Roman"/>
          <w:noProof/>
          <w:lang w:val="sq-AL" w:bidi="ar-SA"/>
        </w:rPr>
        <w:t xml:space="preserve"> </w:t>
      </w:r>
      <w:r w:rsidR="00263A1F" w:rsidRPr="0069300A">
        <w:rPr>
          <w:rFonts w:ascii="Times New Roman" w:eastAsia="Calibri" w:hAnsi="Times New Roman"/>
          <w:noProof/>
          <w:lang w:val="sq-AL" w:bidi="ar-SA"/>
        </w:rPr>
        <w:t>nj</w:t>
      </w:r>
      <w:r w:rsidR="001F6144" w:rsidRPr="0069300A">
        <w:rPr>
          <w:rFonts w:ascii="Times New Roman" w:eastAsia="Calibri" w:hAnsi="Times New Roman"/>
          <w:noProof/>
          <w:lang w:val="sq-AL" w:bidi="ar-SA"/>
        </w:rPr>
        <w:t>ë</w:t>
      </w:r>
      <w:r w:rsidR="00263A1F" w:rsidRPr="0069300A">
        <w:rPr>
          <w:rFonts w:ascii="Times New Roman" w:eastAsia="Calibri" w:hAnsi="Times New Roman"/>
          <w:noProof/>
          <w:lang w:val="sq-AL" w:bidi="ar-SA"/>
        </w:rPr>
        <w:t xml:space="preserve"> veprimtari paraprocedurale e k</w:t>
      </w:r>
      <w:r w:rsidR="001F6144" w:rsidRPr="0069300A">
        <w:rPr>
          <w:rFonts w:ascii="Times New Roman" w:eastAsia="Calibri" w:hAnsi="Times New Roman"/>
          <w:noProof/>
          <w:lang w:val="sq-AL" w:bidi="ar-SA"/>
        </w:rPr>
        <w:t>ë</w:t>
      </w:r>
      <w:r w:rsidR="00263A1F" w:rsidRPr="0069300A">
        <w:rPr>
          <w:rFonts w:ascii="Times New Roman" w:eastAsia="Calibri" w:hAnsi="Times New Roman"/>
          <w:noProof/>
          <w:lang w:val="sq-AL" w:bidi="ar-SA"/>
        </w:rPr>
        <w:t>tij organi (t</w:t>
      </w:r>
      <w:r w:rsidR="001F6144" w:rsidRPr="0069300A">
        <w:rPr>
          <w:rFonts w:ascii="Times New Roman" w:eastAsia="Calibri" w:hAnsi="Times New Roman"/>
          <w:noProof/>
          <w:lang w:val="sq-AL" w:bidi="ar-SA"/>
        </w:rPr>
        <w:t>ë</w:t>
      </w:r>
      <w:r w:rsidR="00263A1F" w:rsidRPr="0069300A">
        <w:rPr>
          <w:rFonts w:ascii="Times New Roman" w:eastAsia="Calibri" w:hAnsi="Times New Roman"/>
          <w:noProof/>
          <w:lang w:val="sq-AL" w:bidi="ar-SA"/>
        </w:rPr>
        <w:t xml:space="preserve"> procedimit </w:t>
      </w:r>
      <w:r w:rsidR="00B20EDF" w:rsidRPr="0069300A">
        <w:rPr>
          <w:rFonts w:ascii="Times New Roman" w:eastAsia="Calibri" w:hAnsi="Times New Roman"/>
          <w:noProof/>
          <w:lang w:val="sq-AL" w:bidi="ar-SA"/>
        </w:rPr>
        <w:t>–</w:t>
      </w:r>
      <w:r w:rsidR="00263A1F" w:rsidRPr="0069300A">
        <w:rPr>
          <w:rFonts w:ascii="Times New Roman" w:eastAsia="Calibri" w:hAnsi="Times New Roman"/>
          <w:noProof/>
          <w:lang w:val="sq-AL" w:bidi="ar-SA"/>
        </w:rPr>
        <w:t xml:space="preserve"> </w:t>
      </w:r>
      <w:r w:rsidR="00B20EDF" w:rsidRPr="0069300A">
        <w:rPr>
          <w:rFonts w:ascii="Times New Roman" w:eastAsia="Calibri" w:hAnsi="Times New Roman"/>
          <w:noProof/>
          <w:lang w:val="sq-AL" w:bidi="ar-SA"/>
        </w:rPr>
        <w:t>prokurori) - k</w:t>
      </w:r>
      <w:r w:rsidR="001F6144" w:rsidRPr="0069300A">
        <w:rPr>
          <w:rFonts w:ascii="Times New Roman" w:eastAsia="Calibri" w:hAnsi="Times New Roman"/>
          <w:noProof/>
          <w:lang w:val="sq-AL" w:bidi="ar-SA"/>
        </w:rPr>
        <w:t>ë</w:t>
      </w:r>
      <w:r w:rsidR="00B20EDF" w:rsidRPr="0069300A">
        <w:rPr>
          <w:rFonts w:ascii="Times New Roman" w:eastAsia="Calibri" w:hAnsi="Times New Roman"/>
          <w:noProof/>
          <w:lang w:val="sq-AL" w:bidi="ar-SA"/>
        </w:rPr>
        <w:t xml:space="preserve">rkimi dhe rikonjicioni </w:t>
      </w:r>
      <w:r w:rsidR="005D46B7"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5D46B7" w:rsidRPr="0069300A">
        <w:rPr>
          <w:rFonts w:ascii="Times New Roman" w:eastAsia="Calibri" w:hAnsi="Times New Roman"/>
          <w:noProof/>
          <w:lang w:val="sq-AL" w:bidi="ar-SA"/>
        </w:rPr>
        <w:t xml:space="preserve"> informacionit </w:t>
      </w:r>
      <w:r w:rsidR="00D912AD"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D912AD" w:rsidRPr="0069300A">
        <w:rPr>
          <w:rFonts w:ascii="Times New Roman" w:eastAsia="Calibri" w:hAnsi="Times New Roman"/>
          <w:noProof/>
          <w:lang w:val="sq-AL" w:bidi="ar-SA"/>
        </w:rPr>
        <w:t xml:space="preserve"> “kanale t</w:t>
      </w:r>
      <w:r w:rsidR="001F6144" w:rsidRPr="0069300A">
        <w:rPr>
          <w:rFonts w:ascii="Times New Roman" w:eastAsia="Calibri" w:hAnsi="Times New Roman"/>
          <w:noProof/>
          <w:lang w:val="sq-AL" w:bidi="ar-SA"/>
        </w:rPr>
        <w:t>ë</w:t>
      </w:r>
      <w:r w:rsidR="00D912AD" w:rsidRPr="0069300A">
        <w:rPr>
          <w:rFonts w:ascii="Times New Roman" w:eastAsia="Calibri" w:hAnsi="Times New Roman"/>
          <w:noProof/>
          <w:lang w:val="sq-AL" w:bidi="ar-SA"/>
        </w:rPr>
        <w:t xml:space="preserve"> pakualifikuara”</w:t>
      </w:r>
      <w:r w:rsidR="000758AC" w:rsidRPr="0069300A">
        <w:rPr>
          <w:rFonts w:ascii="Times New Roman" w:eastAsia="Calibri" w:hAnsi="Times New Roman"/>
          <w:noProof/>
          <w:lang w:val="sq-AL" w:bidi="ar-SA"/>
        </w:rPr>
        <w:t xml:space="preserve"> q</w:t>
      </w:r>
      <w:r w:rsidR="001F6144" w:rsidRPr="0069300A">
        <w:rPr>
          <w:rFonts w:ascii="Times New Roman" w:eastAsia="Calibri" w:hAnsi="Times New Roman"/>
          <w:noProof/>
          <w:lang w:val="sq-AL" w:bidi="ar-SA"/>
        </w:rPr>
        <w:t>ë</w:t>
      </w:r>
      <w:r w:rsidR="000758AC" w:rsidRPr="0069300A">
        <w:rPr>
          <w:rFonts w:ascii="Times New Roman" w:eastAsia="Calibri" w:hAnsi="Times New Roman"/>
          <w:noProof/>
          <w:lang w:val="sq-AL" w:bidi="ar-SA"/>
        </w:rPr>
        <w:t xml:space="preserve"> synon </w:t>
      </w:r>
      <w:r w:rsidR="003D7B7D" w:rsidRPr="0069300A">
        <w:rPr>
          <w:rFonts w:ascii="Times New Roman" w:eastAsia="Calibri" w:hAnsi="Times New Roman"/>
          <w:noProof/>
          <w:lang w:val="sq-AL" w:bidi="ar-SA"/>
        </w:rPr>
        <w:t xml:space="preserve">verifikimin e </w:t>
      </w:r>
      <w:r w:rsidR="00A4208A" w:rsidRPr="0069300A">
        <w:rPr>
          <w:rFonts w:ascii="Times New Roman" w:eastAsia="Calibri" w:hAnsi="Times New Roman"/>
          <w:noProof/>
          <w:lang w:val="sq-AL" w:bidi="ar-SA"/>
        </w:rPr>
        <w:t>transformimit t</w:t>
      </w:r>
      <w:r w:rsidR="001F6144" w:rsidRPr="0069300A">
        <w:rPr>
          <w:rFonts w:ascii="Times New Roman" w:eastAsia="Calibri" w:hAnsi="Times New Roman"/>
          <w:noProof/>
          <w:lang w:val="sq-AL" w:bidi="ar-SA"/>
        </w:rPr>
        <w:t>ë</w:t>
      </w:r>
      <w:r w:rsidR="00A4208A" w:rsidRPr="0069300A">
        <w:rPr>
          <w:rFonts w:ascii="Times New Roman" w:eastAsia="Calibri" w:hAnsi="Times New Roman"/>
          <w:noProof/>
          <w:lang w:val="sq-AL" w:bidi="ar-SA"/>
        </w:rPr>
        <w:t xml:space="preserve"> tij </w:t>
      </w:r>
      <w:r w:rsidR="00473938"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473938" w:rsidRPr="0069300A">
        <w:rPr>
          <w:rFonts w:ascii="Times New Roman" w:eastAsia="Calibri" w:hAnsi="Times New Roman"/>
          <w:noProof/>
          <w:lang w:val="sq-AL" w:bidi="ar-SA"/>
        </w:rPr>
        <w:t xml:space="preserve"> </w:t>
      </w:r>
      <w:r w:rsidR="002739D2" w:rsidRPr="0069300A">
        <w:rPr>
          <w:rFonts w:ascii="Times New Roman" w:eastAsia="Calibri" w:hAnsi="Times New Roman"/>
          <w:noProof/>
          <w:lang w:val="sq-AL" w:bidi="ar-SA"/>
        </w:rPr>
        <w:t>njoftim (notitia criminis) legjitim p</w:t>
      </w:r>
      <w:r w:rsidR="001F6144" w:rsidRPr="0069300A">
        <w:rPr>
          <w:rFonts w:ascii="Times New Roman" w:eastAsia="Calibri" w:hAnsi="Times New Roman"/>
          <w:noProof/>
          <w:lang w:val="sq-AL" w:bidi="ar-SA"/>
        </w:rPr>
        <w:t>ë</w:t>
      </w:r>
      <w:r w:rsidR="002739D2"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2739D2" w:rsidRPr="0069300A">
        <w:rPr>
          <w:rFonts w:ascii="Times New Roman" w:eastAsia="Calibri" w:hAnsi="Times New Roman"/>
          <w:noProof/>
          <w:lang w:val="sq-AL" w:bidi="ar-SA"/>
        </w:rPr>
        <w:t xml:space="preserve">n penale </w:t>
      </w:r>
      <w:r w:rsidR="00FE2795" w:rsidRPr="0069300A">
        <w:rPr>
          <w:rFonts w:ascii="Times New Roman" w:eastAsia="Calibri" w:hAnsi="Times New Roman"/>
          <w:noProof/>
          <w:lang w:val="sq-AL" w:bidi="ar-SA"/>
        </w:rPr>
        <w:t xml:space="preserve">- </w:t>
      </w:r>
      <w:r w:rsidR="002739D2"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2739D2"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2739D2" w:rsidRPr="0069300A">
        <w:rPr>
          <w:rFonts w:ascii="Times New Roman" w:eastAsia="Calibri" w:hAnsi="Times New Roman"/>
          <w:noProof/>
          <w:lang w:val="sq-AL" w:bidi="ar-SA"/>
        </w:rPr>
        <w:t>rshta</w:t>
      </w:r>
      <w:r w:rsidR="00B35760" w:rsidRPr="0069300A">
        <w:rPr>
          <w:rFonts w:ascii="Times New Roman" w:eastAsia="Calibri" w:hAnsi="Times New Roman"/>
          <w:noProof/>
          <w:lang w:val="sq-AL" w:bidi="ar-SA"/>
        </w:rPr>
        <w:t>t</w:t>
      </w:r>
      <w:r w:rsidR="002739D2" w:rsidRPr="0069300A">
        <w:rPr>
          <w:rFonts w:ascii="Times New Roman" w:eastAsia="Calibri" w:hAnsi="Times New Roman"/>
          <w:noProof/>
          <w:lang w:val="sq-AL" w:bidi="ar-SA"/>
        </w:rPr>
        <w:t>sh</w:t>
      </w:r>
      <w:r w:rsidR="001F6144" w:rsidRPr="0069300A">
        <w:rPr>
          <w:rFonts w:ascii="Times New Roman" w:eastAsia="Calibri" w:hAnsi="Times New Roman"/>
          <w:noProof/>
          <w:lang w:val="sq-AL" w:bidi="ar-SA"/>
        </w:rPr>
        <w:t>ë</w:t>
      </w:r>
      <w:r w:rsidR="002739D2" w:rsidRPr="0069300A">
        <w:rPr>
          <w:rFonts w:ascii="Times New Roman" w:eastAsia="Calibri" w:hAnsi="Times New Roman"/>
          <w:noProof/>
          <w:lang w:val="sq-AL" w:bidi="ar-SA"/>
        </w:rPr>
        <w:t>m</w:t>
      </w:r>
      <w:r w:rsidR="00B35760"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B35760" w:rsidRPr="0069300A">
        <w:rPr>
          <w:rFonts w:ascii="Times New Roman" w:eastAsia="Calibri" w:hAnsi="Times New Roman"/>
          <w:noProof/>
          <w:lang w:val="sq-AL" w:bidi="ar-SA"/>
        </w:rPr>
        <w:t>r t</w:t>
      </w:r>
      <w:r w:rsidR="001F31EE" w:rsidRPr="0069300A">
        <w:rPr>
          <w:rFonts w:ascii="Times New Roman" w:eastAsia="Calibri" w:hAnsi="Times New Roman"/>
          <w:noProof/>
          <w:lang w:val="sq-AL" w:bidi="ar-SA"/>
        </w:rPr>
        <w:t>’</w:t>
      </w:r>
      <w:r w:rsidR="009E6C77" w:rsidRPr="0069300A">
        <w:rPr>
          <w:rFonts w:ascii="Times New Roman" w:eastAsia="Calibri" w:hAnsi="Times New Roman"/>
          <w:noProof/>
          <w:lang w:val="sq-AL" w:bidi="ar-SA"/>
        </w:rPr>
        <w:t xml:space="preserve">u </w:t>
      </w:r>
      <w:r w:rsidR="00B35760" w:rsidRPr="0069300A">
        <w:rPr>
          <w:rFonts w:ascii="Times New Roman" w:eastAsia="Calibri" w:hAnsi="Times New Roman"/>
          <w:noProof/>
          <w:lang w:val="sq-AL" w:bidi="ar-SA"/>
        </w:rPr>
        <w:t>regjistruar n</w:t>
      </w:r>
      <w:r w:rsidR="001F6144" w:rsidRPr="0069300A">
        <w:rPr>
          <w:rFonts w:ascii="Times New Roman" w:eastAsia="Calibri" w:hAnsi="Times New Roman"/>
          <w:noProof/>
          <w:lang w:val="sq-AL" w:bidi="ar-SA"/>
        </w:rPr>
        <w:t>ë</w:t>
      </w:r>
      <w:r w:rsidR="00B35760" w:rsidRPr="0069300A">
        <w:rPr>
          <w:rFonts w:ascii="Times New Roman" w:eastAsia="Calibri" w:hAnsi="Times New Roman"/>
          <w:noProof/>
          <w:lang w:val="sq-AL" w:bidi="ar-SA"/>
        </w:rPr>
        <w:t xml:space="preserve"> konformitet me p</w:t>
      </w:r>
      <w:r w:rsidR="001F6144" w:rsidRPr="0069300A">
        <w:rPr>
          <w:rFonts w:ascii="Times New Roman" w:eastAsia="Calibri" w:hAnsi="Times New Roman"/>
          <w:noProof/>
          <w:lang w:val="sq-AL" w:bidi="ar-SA"/>
        </w:rPr>
        <w:t>ë</w:t>
      </w:r>
      <w:r w:rsidR="00B35760" w:rsidRPr="0069300A">
        <w:rPr>
          <w:rFonts w:ascii="Times New Roman" w:eastAsia="Calibri" w:hAnsi="Times New Roman"/>
          <w:noProof/>
          <w:lang w:val="sq-AL" w:bidi="ar-SA"/>
        </w:rPr>
        <w:t>rcaktimet e paragrafit t</w:t>
      </w:r>
      <w:r w:rsidR="001F6144" w:rsidRPr="0069300A">
        <w:rPr>
          <w:rFonts w:ascii="Times New Roman" w:eastAsia="Calibri" w:hAnsi="Times New Roman"/>
          <w:noProof/>
          <w:lang w:val="sq-AL" w:bidi="ar-SA"/>
        </w:rPr>
        <w:t>ë</w:t>
      </w:r>
      <w:r w:rsidR="00B35760" w:rsidRPr="0069300A">
        <w:rPr>
          <w:rFonts w:ascii="Times New Roman" w:eastAsia="Calibri" w:hAnsi="Times New Roman"/>
          <w:noProof/>
          <w:lang w:val="sq-AL" w:bidi="ar-SA"/>
        </w:rPr>
        <w:t xml:space="preserve"> par</w:t>
      </w:r>
      <w:r w:rsidR="001F6144" w:rsidRPr="0069300A">
        <w:rPr>
          <w:rFonts w:ascii="Times New Roman" w:eastAsia="Calibri" w:hAnsi="Times New Roman"/>
          <w:noProof/>
          <w:lang w:val="sq-AL" w:bidi="ar-SA"/>
        </w:rPr>
        <w:t>ë</w:t>
      </w:r>
      <w:r w:rsidR="00BD3BD3" w:rsidRPr="0069300A">
        <w:rPr>
          <w:rFonts w:ascii="Times New Roman" w:eastAsia="Calibri" w:hAnsi="Times New Roman"/>
          <w:noProof/>
          <w:lang w:val="sq-AL" w:bidi="ar-SA"/>
        </w:rPr>
        <w:t>,</w:t>
      </w:r>
      <w:r w:rsidR="00B35760" w:rsidRPr="0069300A">
        <w:rPr>
          <w:rFonts w:ascii="Times New Roman" w:eastAsia="Calibri" w:hAnsi="Times New Roman"/>
          <w:noProof/>
          <w:lang w:val="sq-AL" w:bidi="ar-SA"/>
        </w:rPr>
        <w:t xml:space="preserve"> </w:t>
      </w:r>
      <w:r w:rsidR="00396A4A"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B35760" w:rsidRPr="0069300A">
        <w:rPr>
          <w:rFonts w:ascii="Times New Roman" w:eastAsia="Calibri" w:hAnsi="Times New Roman"/>
          <w:noProof/>
          <w:lang w:val="sq-AL" w:bidi="ar-SA"/>
        </w:rPr>
        <w:t xml:space="preserve"> nenit 287 t</w:t>
      </w:r>
      <w:r w:rsidR="001F6144" w:rsidRPr="0069300A">
        <w:rPr>
          <w:rFonts w:ascii="Times New Roman" w:eastAsia="Calibri" w:hAnsi="Times New Roman"/>
          <w:noProof/>
          <w:lang w:val="sq-AL" w:bidi="ar-SA"/>
        </w:rPr>
        <w:t>ë</w:t>
      </w:r>
      <w:r w:rsidR="00B35760"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396A4A" w:rsidRPr="0069300A">
        <w:rPr>
          <w:rFonts w:ascii="Times New Roman" w:eastAsia="Calibri" w:hAnsi="Times New Roman"/>
          <w:noProof/>
          <w:lang w:val="sq-AL" w:bidi="ar-SA"/>
        </w:rPr>
        <w:t xml:space="preserve">. </w:t>
      </w:r>
      <w:r w:rsidR="009500E3"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9500E3"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9500E3" w:rsidRPr="0069300A">
        <w:rPr>
          <w:rFonts w:ascii="Times New Roman" w:eastAsia="Calibri" w:hAnsi="Times New Roman"/>
          <w:noProof/>
          <w:lang w:val="sq-AL" w:bidi="ar-SA"/>
        </w:rPr>
        <w:t xml:space="preserve"> gjitha k</w:t>
      </w:r>
      <w:r w:rsidR="001F6144" w:rsidRPr="0069300A">
        <w:rPr>
          <w:rFonts w:ascii="Times New Roman" w:eastAsia="Calibri" w:hAnsi="Times New Roman"/>
          <w:noProof/>
          <w:lang w:val="sq-AL" w:bidi="ar-SA"/>
        </w:rPr>
        <w:t>ë</w:t>
      </w:r>
      <w:r w:rsidR="009500E3" w:rsidRPr="0069300A">
        <w:rPr>
          <w:rFonts w:ascii="Times New Roman" w:eastAsia="Calibri" w:hAnsi="Times New Roman"/>
          <w:noProof/>
          <w:lang w:val="sq-AL" w:bidi="ar-SA"/>
        </w:rPr>
        <w:t xml:space="preserve">to raste </w:t>
      </w:r>
      <w:r w:rsidR="00B3508E" w:rsidRPr="0069300A">
        <w:rPr>
          <w:rFonts w:ascii="Times New Roman" w:eastAsia="Calibri" w:hAnsi="Times New Roman"/>
          <w:noProof/>
          <w:lang w:val="sq-AL" w:bidi="ar-SA"/>
        </w:rPr>
        <w:t>(b</w:t>
      </w:r>
      <w:r w:rsidR="001F6144" w:rsidRPr="0069300A">
        <w:rPr>
          <w:rFonts w:ascii="Times New Roman" w:eastAsia="Calibri" w:hAnsi="Times New Roman"/>
          <w:noProof/>
          <w:lang w:val="sq-AL" w:bidi="ar-SA"/>
        </w:rPr>
        <w:t>ë</w:t>
      </w:r>
      <w:r w:rsidR="00B3508E" w:rsidRPr="0069300A">
        <w:rPr>
          <w:rFonts w:ascii="Times New Roman" w:eastAsia="Calibri" w:hAnsi="Times New Roman"/>
          <w:noProof/>
          <w:lang w:val="sq-AL" w:bidi="ar-SA"/>
        </w:rPr>
        <w:t>het fjal</w:t>
      </w:r>
      <w:r w:rsidR="001F6144" w:rsidRPr="0069300A">
        <w:rPr>
          <w:rFonts w:ascii="Times New Roman" w:eastAsia="Calibri" w:hAnsi="Times New Roman"/>
          <w:noProof/>
          <w:lang w:val="sq-AL" w:bidi="ar-SA"/>
        </w:rPr>
        <w:t>ë</w:t>
      </w:r>
      <w:r w:rsidR="00B3508E"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B3508E" w:rsidRPr="0069300A">
        <w:rPr>
          <w:rFonts w:ascii="Times New Roman" w:eastAsia="Calibri" w:hAnsi="Times New Roman"/>
          <w:noProof/>
          <w:lang w:val="sq-AL" w:bidi="ar-SA"/>
        </w:rPr>
        <w:t>r informacione t</w:t>
      </w:r>
      <w:r w:rsidR="001F6144" w:rsidRPr="0069300A">
        <w:rPr>
          <w:rFonts w:ascii="Times New Roman" w:eastAsia="Calibri" w:hAnsi="Times New Roman"/>
          <w:noProof/>
          <w:lang w:val="sq-AL" w:bidi="ar-SA"/>
        </w:rPr>
        <w:t>ë</w:t>
      </w:r>
      <w:r w:rsidR="00B3508E" w:rsidRPr="0069300A">
        <w:rPr>
          <w:rFonts w:ascii="Times New Roman" w:eastAsia="Calibri" w:hAnsi="Times New Roman"/>
          <w:noProof/>
          <w:lang w:val="sq-AL" w:bidi="ar-SA"/>
        </w:rPr>
        <w:t xml:space="preserve"> ardhura nga burime konfidenciale</w:t>
      </w:r>
      <w:r w:rsidR="00194BA1" w:rsidRPr="0069300A">
        <w:rPr>
          <w:rFonts w:ascii="Times New Roman" w:eastAsia="Calibri" w:hAnsi="Times New Roman"/>
          <w:noProof/>
          <w:lang w:val="sq-AL" w:bidi="ar-SA"/>
        </w:rPr>
        <w:t>, operaci</w:t>
      </w:r>
      <w:r w:rsidR="006B5B44" w:rsidRPr="0069300A">
        <w:rPr>
          <w:rFonts w:ascii="Times New Roman" w:eastAsia="Calibri" w:hAnsi="Times New Roman"/>
          <w:noProof/>
          <w:lang w:val="sq-AL" w:bidi="ar-SA"/>
        </w:rPr>
        <w:t>o</w:t>
      </w:r>
      <w:r w:rsidR="00194BA1" w:rsidRPr="0069300A">
        <w:rPr>
          <w:rFonts w:ascii="Times New Roman" w:eastAsia="Calibri" w:hAnsi="Times New Roman"/>
          <w:noProof/>
          <w:lang w:val="sq-AL" w:bidi="ar-SA"/>
        </w:rPr>
        <w:t>ne n</w:t>
      </w:r>
      <w:r w:rsidR="001F6144" w:rsidRPr="0069300A">
        <w:rPr>
          <w:rFonts w:ascii="Times New Roman" w:eastAsia="Calibri" w:hAnsi="Times New Roman"/>
          <w:noProof/>
          <w:lang w:val="sq-AL" w:bidi="ar-SA"/>
        </w:rPr>
        <w:t>ë</w:t>
      </w:r>
      <w:r w:rsidR="00194BA1" w:rsidRPr="0069300A">
        <w:rPr>
          <w:rFonts w:ascii="Times New Roman" w:eastAsia="Calibri" w:hAnsi="Times New Roman"/>
          <w:noProof/>
          <w:lang w:val="sq-AL" w:bidi="ar-SA"/>
        </w:rPr>
        <w:t>n mbulim, nga fakte t</w:t>
      </w:r>
      <w:r w:rsidR="001F6144" w:rsidRPr="0069300A">
        <w:rPr>
          <w:rFonts w:ascii="Times New Roman" w:eastAsia="Calibri" w:hAnsi="Times New Roman"/>
          <w:noProof/>
          <w:lang w:val="sq-AL" w:bidi="ar-SA"/>
        </w:rPr>
        <w:t>ë</w:t>
      </w:r>
      <w:r w:rsidR="00194BA1" w:rsidRPr="0069300A">
        <w:rPr>
          <w:rFonts w:ascii="Times New Roman" w:eastAsia="Calibri" w:hAnsi="Times New Roman"/>
          <w:noProof/>
          <w:lang w:val="sq-AL" w:bidi="ar-SA"/>
        </w:rPr>
        <w:t xml:space="preserve"> njohura bot</w:t>
      </w:r>
      <w:r w:rsidR="001F6144" w:rsidRPr="0069300A">
        <w:rPr>
          <w:rFonts w:ascii="Times New Roman" w:eastAsia="Calibri" w:hAnsi="Times New Roman"/>
          <w:noProof/>
          <w:lang w:val="sq-AL" w:bidi="ar-SA"/>
        </w:rPr>
        <w:t>ë</w:t>
      </w:r>
      <w:r w:rsidR="00194BA1" w:rsidRPr="0069300A">
        <w:rPr>
          <w:rFonts w:ascii="Times New Roman" w:eastAsia="Calibri" w:hAnsi="Times New Roman"/>
          <w:noProof/>
          <w:lang w:val="sq-AL" w:bidi="ar-SA"/>
        </w:rPr>
        <w:t xml:space="preserve">risht, </w:t>
      </w:r>
      <w:r w:rsidR="006B5B44" w:rsidRPr="0069300A">
        <w:rPr>
          <w:rFonts w:ascii="Times New Roman" w:eastAsia="Calibri" w:hAnsi="Times New Roman"/>
          <w:noProof/>
          <w:lang w:val="sq-AL" w:bidi="ar-SA"/>
        </w:rPr>
        <w:t xml:space="preserve">nga burime anonime, nga shtypi </w:t>
      </w:r>
      <w:r w:rsidR="00912E82" w:rsidRPr="0069300A">
        <w:rPr>
          <w:rFonts w:ascii="Times New Roman" w:eastAsia="Calibri" w:hAnsi="Times New Roman"/>
          <w:noProof/>
          <w:lang w:val="sq-AL" w:bidi="ar-SA"/>
        </w:rPr>
        <w:t>– mass media – p</w:t>
      </w:r>
      <w:r w:rsidR="001F6144" w:rsidRPr="0069300A">
        <w:rPr>
          <w:rFonts w:ascii="Times New Roman" w:eastAsia="Calibri" w:hAnsi="Times New Roman"/>
          <w:noProof/>
          <w:lang w:val="sq-AL" w:bidi="ar-SA"/>
        </w:rPr>
        <w:t>ë</w:t>
      </w:r>
      <w:r w:rsidR="00912E82" w:rsidRPr="0069300A">
        <w:rPr>
          <w:rFonts w:ascii="Times New Roman" w:eastAsia="Calibri" w:hAnsi="Times New Roman"/>
          <w:noProof/>
          <w:lang w:val="sq-AL" w:bidi="ar-SA"/>
        </w:rPr>
        <w:t>rfshir</w:t>
      </w:r>
      <w:r w:rsidR="001F6144" w:rsidRPr="0069300A">
        <w:rPr>
          <w:rFonts w:ascii="Times New Roman" w:eastAsia="Calibri" w:hAnsi="Times New Roman"/>
          <w:noProof/>
          <w:lang w:val="sq-AL" w:bidi="ar-SA"/>
        </w:rPr>
        <w:t>ë</w:t>
      </w:r>
      <w:r w:rsidR="00912E82" w:rsidRPr="0069300A">
        <w:rPr>
          <w:rFonts w:ascii="Times New Roman" w:eastAsia="Calibri" w:hAnsi="Times New Roman"/>
          <w:noProof/>
          <w:lang w:val="sq-AL" w:bidi="ar-SA"/>
        </w:rPr>
        <w:t xml:space="preserve"> </w:t>
      </w:r>
      <w:r w:rsidR="00167CE2" w:rsidRPr="0069300A">
        <w:rPr>
          <w:rFonts w:ascii="Times New Roman" w:eastAsia="Calibri" w:hAnsi="Times New Roman"/>
          <w:noProof/>
          <w:lang w:val="sq-AL" w:bidi="ar-SA"/>
        </w:rPr>
        <w:t>sh</w:t>
      </w:r>
      <w:r w:rsidR="001F6144" w:rsidRPr="0069300A">
        <w:rPr>
          <w:rFonts w:ascii="Times New Roman" w:eastAsia="Calibri" w:hAnsi="Times New Roman"/>
          <w:noProof/>
          <w:lang w:val="sq-AL" w:bidi="ar-SA"/>
        </w:rPr>
        <w:t>ë</w:t>
      </w:r>
      <w:r w:rsidR="00167CE2" w:rsidRPr="0069300A">
        <w:rPr>
          <w:rFonts w:ascii="Times New Roman" w:eastAsia="Calibri" w:hAnsi="Times New Roman"/>
          <w:noProof/>
          <w:lang w:val="sq-AL" w:bidi="ar-SA"/>
        </w:rPr>
        <w:t xml:space="preserve">rbimet radiotelevizive </w:t>
      </w:r>
      <w:r w:rsidR="0000565B" w:rsidRPr="0069300A">
        <w:rPr>
          <w:rFonts w:ascii="Times New Roman" w:eastAsia="Calibri" w:hAnsi="Times New Roman"/>
          <w:noProof/>
          <w:lang w:val="sq-AL" w:bidi="ar-SA"/>
        </w:rPr>
        <w:t xml:space="preserve">dhe investigimet </w:t>
      </w:r>
      <w:r w:rsidR="00C34BDB" w:rsidRPr="0069300A">
        <w:rPr>
          <w:rFonts w:ascii="Times New Roman" w:eastAsia="Calibri" w:hAnsi="Times New Roman"/>
          <w:noProof/>
          <w:lang w:val="sq-AL" w:bidi="ar-SA"/>
        </w:rPr>
        <w:t>e gazetaris</w:t>
      </w:r>
      <w:r w:rsidR="001F6144" w:rsidRPr="0069300A">
        <w:rPr>
          <w:rFonts w:ascii="Times New Roman" w:eastAsia="Calibri" w:hAnsi="Times New Roman"/>
          <w:noProof/>
          <w:lang w:val="sq-AL" w:bidi="ar-SA"/>
        </w:rPr>
        <w:t>ë</w:t>
      </w:r>
      <w:r w:rsidR="00C34BDB" w:rsidRPr="0069300A">
        <w:rPr>
          <w:rFonts w:ascii="Times New Roman" w:eastAsia="Calibri" w:hAnsi="Times New Roman"/>
          <w:noProof/>
          <w:lang w:val="sq-AL" w:bidi="ar-SA"/>
        </w:rPr>
        <w:t xml:space="preserve"> etj.) prokurori </w:t>
      </w:r>
      <w:r w:rsidR="009431D2" w:rsidRPr="0069300A">
        <w:rPr>
          <w:rFonts w:ascii="Times New Roman" w:eastAsia="Calibri" w:hAnsi="Times New Roman"/>
          <w:noProof/>
          <w:lang w:val="sq-AL" w:bidi="ar-SA"/>
        </w:rPr>
        <w:t>me t</w:t>
      </w:r>
      <w:r w:rsidR="001F6144" w:rsidRPr="0069300A">
        <w:rPr>
          <w:rFonts w:ascii="Times New Roman" w:eastAsia="Calibri" w:hAnsi="Times New Roman"/>
          <w:noProof/>
          <w:lang w:val="sq-AL" w:bidi="ar-SA"/>
        </w:rPr>
        <w:t>ë</w:t>
      </w:r>
      <w:r w:rsidR="009431D2" w:rsidRPr="0069300A">
        <w:rPr>
          <w:rFonts w:ascii="Times New Roman" w:eastAsia="Calibri" w:hAnsi="Times New Roman"/>
          <w:noProof/>
          <w:lang w:val="sq-AL" w:bidi="ar-SA"/>
        </w:rPr>
        <w:t xml:space="preserve"> marr</w:t>
      </w:r>
      <w:r w:rsidR="001F6144" w:rsidRPr="0069300A">
        <w:rPr>
          <w:rFonts w:ascii="Times New Roman" w:eastAsia="Calibri" w:hAnsi="Times New Roman"/>
          <w:noProof/>
          <w:lang w:val="sq-AL" w:bidi="ar-SA"/>
        </w:rPr>
        <w:t>ë</w:t>
      </w:r>
      <w:r w:rsidR="009431D2" w:rsidRPr="0069300A">
        <w:rPr>
          <w:rFonts w:ascii="Times New Roman" w:eastAsia="Calibri" w:hAnsi="Times New Roman"/>
          <w:noProof/>
          <w:lang w:val="sq-AL" w:bidi="ar-SA"/>
        </w:rPr>
        <w:t xml:space="preserve"> </w:t>
      </w:r>
      <w:r w:rsidR="001F15D0" w:rsidRPr="0069300A">
        <w:rPr>
          <w:rFonts w:ascii="Times New Roman" w:eastAsia="Calibri" w:hAnsi="Times New Roman"/>
          <w:noProof/>
          <w:lang w:val="sq-AL" w:bidi="ar-SA"/>
        </w:rPr>
        <w:t xml:space="preserve">(edhe me iniciativen e tij) </w:t>
      </w:r>
      <w:r w:rsidR="0077131B"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77131B" w:rsidRPr="0069300A">
        <w:rPr>
          <w:rFonts w:ascii="Times New Roman" w:eastAsia="Calibri" w:hAnsi="Times New Roman"/>
          <w:noProof/>
          <w:lang w:val="sq-AL" w:bidi="ar-SA"/>
        </w:rPr>
        <w:t xml:space="preserve"> dh</w:t>
      </w:r>
      <w:r w:rsidR="001F6144" w:rsidRPr="0069300A">
        <w:rPr>
          <w:rFonts w:ascii="Times New Roman" w:eastAsia="Calibri" w:hAnsi="Times New Roman"/>
          <w:noProof/>
          <w:lang w:val="sq-AL" w:bidi="ar-SA"/>
        </w:rPr>
        <w:t>ë</w:t>
      </w:r>
      <w:r w:rsidR="0077131B"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77131B" w:rsidRPr="0069300A">
        <w:rPr>
          <w:rFonts w:ascii="Times New Roman" w:eastAsia="Calibri" w:hAnsi="Times New Roman"/>
          <w:noProof/>
          <w:lang w:val="sq-AL" w:bidi="ar-SA"/>
        </w:rPr>
        <w:t xml:space="preserve">n nga burimet e njohjes (informimit) </w:t>
      </w:r>
      <w:r w:rsidR="00E23A70"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E23A70" w:rsidRPr="0069300A">
        <w:rPr>
          <w:rFonts w:ascii="Times New Roman" w:eastAsia="Calibri" w:hAnsi="Times New Roman"/>
          <w:noProof/>
          <w:lang w:val="sq-AL" w:bidi="ar-SA"/>
        </w:rPr>
        <w:t xml:space="preserve"> sip</w:t>
      </w:r>
      <w:r w:rsidR="001F6144" w:rsidRPr="0069300A">
        <w:rPr>
          <w:rFonts w:ascii="Times New Roman" w:eastAsia="Calibri" w:hAnsi="Times New Roman"/>
          <w:noProof/>
          <w:lang w:val="sq-AL" w:bidi="ar-SA"/>
        </w:rPr>
        <w:t>ë</w:t>
      </w:r>
      <w:r w:rsidR="00E23A70" w:rsidRPr="0069300A">
        <w:rPr>
          <w:rFonts w:ascii="Times New Roman" w:eastAsia="Calibri" w:hAnsi="Times New Roman"/>
          <w:noProof/>
          <w:lang w:val="sq-AL" w:bidi="ar-SA"/>
        </w:rPr>
        <w:t>rcituara duhet t</w:t>
      </w:r>
      <w:r w:rsidR="001F6144" w:rsidRPr="0069300A">
        <w:rPr>
          <w:rFonts w:ascii="Times New Roman" w:eastAsia="Calibri" w:hAnsi="Times New Roman"/>
          <w:noProof/>
          <w:lang w:val="sq-AL" w:bidi="ar-SA"/>
        </w:rPr>
        <w:t>ë</w:t>
      </w:r>
      <w:r w:rsidR="007D3BBB" w:rsidRPr="0069300A">
        <w:rPr>
          <w:rFonts w:ascii="Times New Roman" w:eastAsia="Calibri" w:hAnsi="Times New Roman"/>
          <w:noProof/>
          <w:lang w:val="sq-AL" w:bidi="ar-SA"/>
        </w:rPr>
        <w:t xml:space="preserve"> </w:t>
      </w:r>
      <w:r w:rsidR="00E23A70" w:rsidRPr="0069300A">
        <w:rPr>
          <w:rFonts w:ascii="Times New Roman" w:eastAsia="Calibri" w:hAnsi="Times New Roman"/>
          <w:noProof/>
          <w:lang w:val="sq-AL" w:bidi="ar-SA"/>
        </w:rPr>
        <w:t>kryeje nj</w:t>
      </w:r>
      <w:r w:rsidR="001F6144" w:rsidRPr="0069300A">
        <w:rPr>
          <w:rFonts w:ascii="Times New Roman" w:eastAsia="Calibri" w:hAnsi="Times New Roman"/>
          <w:noProof/>
          <w:lang w:val="sq-AL" w:bidi="ar-SA"/>
        </w:rPr>
        <w:t>ë</w:t>
      </w:r>
      <w:r w:rsidR="00E23A70" w:rsidRPr="0069300A">
        <w:rPr>
          <w:rFonts w:ascii="Times New Roman" w:eastAsia="Calibri" w:hAnsi="Times New Roman"/>
          <w:noProof/>
          <w:lang w:val="sq-AL" w:bidi="ar-SA"/>
        </w:rPr>
        <w:t xml:space="preserve"> aktivitet investigues </w:t>
      </w:r>
      <w:r w:rsidR="005D1E0E"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5D1E0E" w:rsidRPr="0069300A">
        <w:rPr>
          <w:rFonts w:ascii="Times New Roman" w:eastAsia="Calibri" w:hAnsi="Times New Roman"/>
          <w:noProof/>
          <w:lang w:val="sq-AL" w:bidi="ar-SA"/>
        </w:rPr>
        <w:t xml:space="preserve"> funksion t</w:t>
      </w:r>
      <w:r w:rsidR="001F6144" w:rsidRPr="0069300A">
        <w:rPr>
          <w:rFonts w:ascii="Times New Roman" w:eastAsia="Calibri" w:hAnsi="Times New Roman"/>
          <w:noProof/>
          <w:lang w:val="sq-AL" w:bidi="ar-SA"/>
        </w:rPr>
        <w:t>ë</w:t>
      </w:r>
      <w:r w:rsidR="005D1E0E" w:rsidRPr="0069300A">
        <w:rPr>
          <w:rFonts w:ascii="Times New Roman" w:eastAsia="Calibri" w:hAnsi="Times New Roman"/>
          <w:noProof/>
          <w:lang w:val="sq-AL" w:bidi="ar-SA"/>
        </w:rPr>
        <w:t xml:space="preserve"> verifikimit </w:t>
      </w:r>
      <w:r w:rsidR="00395537"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395537" w:rsidRPr="0069300A">
        <w:rPr>
          <w:rFonts w:ascii="Times New Roman" w:eastAsia="Calibri" w:hAnsi="Times New Roman"/>
          <w:noProof/>
          <w:lang w:val="sq-AL" w:bidi="ar-SA"/>
        </w:rPr>
        <w:t xml:space="preserve"> prezenc</w:t>
      </w:r>
      <w:r w:rsidR="001F6144" w:rsidRPr="0069300A">
        <w:rPr>
          <w:rFonts w:ascii="Times New Roman" w:eastAsia="Calibri" w:hAnsi="Times New Roman"/>
          <w:noProof/>
          <w:lang w:val="sq-AL" w:bidi="ar-SA"/>
        </w:rPr>
        <w:t>ë</w:t>
      </w:r>
      <w:r w:rsidR="00395537"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395537" w:rsidRPr="0069300A">
        <w:rPr>
          <w:rFonts w:ascii="Times New Roman" w:eastAsia="Calibri" w:hAnsi="Times New Roman"/>
          <w:noProof/>
          <w:lang w:val="sq-AL" w:bidi="ar-SA"/>
        </w:rPr>
        <w:t xml:space="preserve"> nj</w:t>
      </w:r>
      <w:r w:rsidR="001F6144" w:rsidRPr="0069300A">
        <w:rPr>
          <w:rFonts w:ascii="Times New Roman" w:eastAsia="Calibri" w:hAnsi="Times New Roman"/>
          <w:noProof/>
          <w:lang w:val="sq-AL" w:bidi="ar-SA"/>
        </w:rPr>
        <w:t>ë</w:t>
      </w:r>
      <w:r w:rsidR="00395537" w:rsidRPr="0069300A">
        <w:rPr>
          <w:rFonts w:ascii="Times New Roman" w:eastAsia="Calibri" w:hAnsi="Times New Roman"/>
          <w:noProof/>
          <w:lang w:val="sq-AL" w:bidi="ar-SA"/>
        </w:rPr>
        <w:t xml:space="preserve"> njoftimi </w:t>
      </w:r>
      <w:r w:rsidR="008D32FD"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8D32FD" w:rsidRPr="0069300A">
        <w:rPr>
          <w:rFonts w:ascii="Times New Roman" w:eastAsia="Calibri" w:hAnsi="Times New Roman"/>
          <w:noProof/>
          <w:lang w:val="sq-AL" w:bidi="ar-SA"/>
        </w:rPr>
        <w:t xml:space="preserve"> mir</w:t>
      </w:r>
      <w:r w:rsidR="001F6144" w:rsidRPr="0069300A">
        <w:rPr>
          <w:rFonts w:ascii="Times New Roman" w:eastAsia="Calibri" w:hAnsi="Times New Roman"/>
          <w:noProof/>
          <w:lang w:val="sq-AL" w:bidi="ar-SA"/>
        </w:rPr>
        <w:t>ë</w:t>
      </w:r>
      <w:r w:rsidR="008D32FD" w:rsidRPr="0069300A">
        <w:rPr>
          <w:rFonts w:ascii="Times New Roman" w:eastAsia="Calibri" w:hAnsi="Times New Roman"/>
          <w:noProof/>
          <w:lang w:val="sq-AL" w:bidi="ar-SA"/>
        </w:rPr>
        <w:t>fillt</w:t>
      </w:r>
      <w:r w:rsidR="001F6144" w:rsidRPr="0069300A">
        <w:rPr>
          <w:rFonts w:ascii="Times New Roman" w:eastAsia="Calibri" w:hAnsi="Times New Roman"/>
          <w:noProof/>
          <w:lang w:val="sq-AL" w:bidi="ar-SA"/>
        </w:rPr>
        <w:t>ë</w:t>
      </w:r>
      <w:r w:rsidR="008D32FD" w:rsidRPr="0069300A">
        <w:rPr>
          <w:rFonts w:ascii="Times New Roman" w:eastAsia="Calibri" w:hAnsi="Times New Roman"/>
          <w:noProof/>
          <w:lang w:val="sq-AL" w:bidi="ar-SA"/>
        </w:rPr>
        <w:t xml:space="preserve"> </w:t>
      </w:r>
      <w:r w:rsidR="00395537"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395537"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395537" w:rsidRPr="0069300A">
        <w:rPr>
          <w:rFonts w:ascii="Times New Roman" w:eastAsia="Calibri" w:hAnsi="Times New Roman"/>
          <w:noProof/>
          <w:lang w:val="sq-AL" w:bidi="ar-SA"/>
        </w:rPr>
        <w:t>n penale</w:t>
      </w:r>
      <w:r w:rsidR="008D32FD" w:rsidRPr="0069300A">
        <w:rPr>
          <w:rFonts w:ascii="Times New Roman" w:eastAsia="Calibri" w:hAnsi="Times New Roman"/>
          <w:noProof/>
          <w:lang w:val="sq-AL" w:bidi="ar-SA"/>
        </w:rPr>
        <w:t xml:space="preserve">. </w:t>
      </w:r>
      <w:r w:rsidR="0061765D" w:rsidRPr="0069300A">
        <w:rPr>
          <w:rFonts w:ascii="Times New Roman" w:eastAsia="Calibri" w:hAnsi="Times New Roman"/>
          <w:noProof/>
          <w:lang w:val="sq-AL" w:bidi="ar-SA"/>
        </w:rPr>
        <w:t>Mbi k</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 baz</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 edhe p</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rmbajtja e </w:t>
      </w:r>
      <w:r w:rsidR="00E15346" w:rsidRPr="0069300A">
        <w:rPr>
          <w:rFonts w:ascii="Times New Roman" w:eastAsia="Calibri" w:hAnsi="Times New Roman"/>
          <w:noProof/>
          <w:lang w:val="sq-AL" w:bidi="ar-SA"/>
        </w:rPr>
        <w:t>nj</w:t>
      </w:r>
      <w:r w:rsidR="001F6144" w:rsidRPr="0069300A">
        <w:rPr>
          <w:rFonts w:ascii="Times New Roman" w:eastAsia="Calibri" w:hAnsi="Times New Roman"/>
          <w:noProof/>
          <w:lang w:val="sq-AL" w:bidi="ar-SA"/>
        </w:rPr>
        <w:t>ë</w:t>
      </w:r>
      <w:r w:rsidR="00E15346" w:rsidRPr="0069300A">
        <w:rPr>
          <w:rFonts w:ascii="Times New Roman" w:eastAsia="Calibri" w:hAnsi="Times New Roman"/>
          <w:noProof/>
          <w:lang w:val="sq-AL" w:bidi="ar-SA"/>
        </w:rPr>
        <w:t xml:space="preserve"> </w:t>
      </w:r>
      <w:r w:rsidR="0061765D" w:rsidRPr="0069300A">
        <w:rPr>
          <w:rFonts w:ascii="Times New Roman" w:eastAsia="Calibri" w:hAnsi="Times New Roman"/>
          <w:noProof/>
          <w:lang w:val="sq-AL" w:bidi="ar-SA"/>
        </w:rPr>
        <w:t>bisede telefonike t</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rgjuar n</w:t>
      </w:r>
      <w:r w:rsidR="001F6144" w:rsidRPr="0069300A">
        <w:rPr>
          <w:rFonts w:ascii="Times New Roman" w:eastAsia="Calibri" w:hAnsi="Times New Roman"/>
          <w:noProof/>
          <w:lang w:val="sq-AL" w:bidi="ar-SA"/>
        </w:rPr>
        <w:t>ë</w:t>
      </w:r>
      <w:r w:rsidR="0080076C" w:rsidRPr="0069300A">
        <w:rPr>
          <w:rFonts w:ascii="Times New Roman" w:eastAsia="Calibri" w:hAnsi="Times New Roman"/>
          <w:noProof/>
          <w:lang w:val="sq-AL" w:bidi="ar-SA"/>
        </w:rPr>
        <w:t xml:space="preserve"> </w:t>
      </w:r>
      <w:r w:rsidR="0061765D" w:rsidRPr="0069300A">
        <w:rPr>
          <w:rFonts w:ascii="Times New Roman" w:eastAsia="Calibri" w:hAnsi="Times New Roman"/>
          <w:noProof/>
          <w:lang w:val="sq-AL" w:bidi="ar-SA"/>
        </w:rPr>
        <w:t>m</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nyr</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 paligjshme </w:t>
      </w:r>
      <w:r w:rsidR="0078042B" w:rsidRPr="0069300A">
        <w:rPr>
          <w:rFonts w:ascii="Times New Roman" w:eastAsia="Calibri" w:hAnsi="Times New Roman"/>
          <w:noProof/>
          <w:lang w:val="sq-AL" w:bidi="ar-SA"/>
        </w:rPr>
        <w:t>e cila n</w:t>
      </w:r>
      <w:r w:rsidR="001F6144" w:rsidRPr="0069300A">
        <w:rPr>
          <w:rFonts w:ascii="Times New Roman" w:eastAsia="Calibri" w:hAnsi="Times New Roman"/>
          <w:noProof/>
          <w:lang w:val="sq-AL" w:bidi="ar-SA"/>
        </w:rPr>
        <w:t>ë</w:t>
      </w:r>
      <w:r w:rsidR="0078042B" w:rsidRPr="0069300A">
        <w:rPr>
          <w:rFonts w:ascii="Times New Roman" w:eastAsia="Calibri" w:hAnsi="Times New Roman"/>
          <w:noProof/>
          <w:lang w:val="sq-AL" w:bidi="ar-SA"/>
        </w:rPr>
        <w:t xml:space="preserve"> vetvete nuk mund t</w:t>
      </w:r>
      <w:r w:rsidR="001F6144" w:rsidRPr="0069300A">
        <w:rPr>
          <w:rFonts w:ascii="Times New Roman" w:eastAsia="Calibri" w:hAnsi="Times New Roman"/>
          <w:noProof/>
          <w:lang w:val="sq-AL" w:bidi="ar-SA"/>
        </w:rPr>
        <w:t>ë</w:t>
      </w:r>
      <w:r w:rsidR="0080076C" w:rsidRPr="0069300A">
        <w:rPr>
          <w:rFonts w:ascii="Times New Roman" w:eastAsia="Calibri" w:hAnsi="Times New Roman"/>
          <w:noProof/>
          <w:lang w:val="sq-AL" w:bidi="ar-SA"/>
        </w:rPr>
        <w:t xml:space="preserve"> </w:t>
      </w:r>
      <w:r w:rsidR="006B381C" w:rsidRPr="0069300A">
        <w:rPr>
          <w:rFonts w:ascii="Times New Roman" w:eastAsia="Calibri" w:hAnsi="Times New Roman"/>
          <w:noProof/>
          <w:lang w:val="sq-AL" w:bidi="ar-SA"/>
        </w:rPr>
        <w:t>disponoje cil</w:t>
      </w:r>
      <w:r w:rsidR="001F6144" w:rsidRPr="0069300A">
        <w:rPr>
          <w:rFonts w:ascii="Times New Roman" w:eastAsia="Calibri" w:hAnsi="Times New Roman"/>
          <w:noProof/>
          <w:lang w:val="sq-AL" w:bidi="ar-SA"/>
        </w:rPr>
        <w:t>ë</w:t>
      </w:r>
      <w:r w:rsidR="006B381C" w:rsidRPr="0069300A">
        <w:rPr>
          <w:rFonts w:ascii="Times New Roman" w:eastAsia="Calibri" w:hAnsi="Times New Roman"/>
          <w:noProof/>
          <w:lang w:val="sq-AL" w:bidi="ar-SA"/>
        </w:rPr>
        <w:t>sit</w:t>
      </w:r>
      <w:r w:rsidR="001F6144" w:rsidRPr="0069300A">
        <w:rPr>
          <w:rFonts w:ascii="Times New Roman" w:eastAsia="Calibri" w:hAnsi="Times New Roman"/>
          <w:noProof/>
          <w:lang w:val="sq-AL" w:bidi="ar-SA"/>
        </w:rPr>
        <w:t>ë</w:t>
      </w:r>
      <w:r w:rsidR="006B381C" w:rsidRPr="0069300A">
        <w:rPr>
          <w:rFonts w:ascii="Times New Roman" w:eastAsia="Calibri" w:hAnsi="Times New Roman"/>
          <w:noProof/>
          <w:lang w:val="sq-AL" w:bidi="ar-SA"/>
        </w:rPr>
        <w:t xml:space="preserve"> e njoftimit – notita criminis </w:t>
      </w:r>
      <w:r w:rsidR="004B36AE" w:rsidRPr="0069300A">
        <w:rPr>
          <w:rFonts w:ascii="Times New Roman" w:eastAsia="Calibri" w:hAnsi="Times New Roman"/>
          <w:noProof/>
          <w:lang w:val="sq-AL" w:bidi="ar-SA"/>
        </w:rPr>
        <w:t xml:space="preserve">- </w:t>
      </w:r>
      <w:r w:rsidR="006B381C"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6B381C"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4B36AE" w:rsidRPr="0069300A">
        <w:rPr>
          <w:rFonts w:ascii="Times New Roman" w:eastAsia="Calibri" w:hAnsi="Times New Roman"/>
          <w:noProof/>
          <w:lang w:val="sq-AL" w:bidi="ar-SA"/>
        </w:rPr>
        <w:t xml:space="preserve">n penale </w:t>
      </w:r>
      <w:r w:rsidR="00D20FDE" w:rsidRPr="0069300A">
        <w:rPr>
          <w:rFonts w:ascii="Times New Roman" w:eastAsia="Calibri" w:hAnsi="Times New Roman"/>
          <w:noProof/>
          <w:lang w:val="sq-AL" w:bidi="ar-SA"/>
        </w:rPr>
        <w:t xml:space="preserve">- </w:t>
      </w:r>
      <w:r w:rsidR="004B36AE"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4B36AE" w:rsidRPr="0069300A">
        <w:rPr>
          <w:rFonts w:ascii="Times New Roman" w:eastAsia="Calibri" w:hAnsi="Times New Roman"/>
          <w:noProof/>
          <w:lang w:val="sq-AL" w:bidi="ar-SA"/>
        </w:rPr>
        <w:t>r shkak t</w:t>
      </w:r>
      <w:r w:rsidR="001F6144" w:rsidRPr="0069300A">
        <w:rPr>
          <w:rFonts w:ascii="Times New Roman" w:eastAsia="Calibri" w:hAnsi="Times New Roman"/>
          <w:noProof/>
          <w:lang w:val="sq-AL" w:bidi="ar-SA"/>
        </w:rPr>
        <w:t>ë</w:t>
      </w:r>
      <w:r w:rsidR="0080076C" w:rsidRPr="0069300A">
        <w:rPr>
          <w:rFonts w:ascii="Times New Roman" w:eastAsia="Calibri" w:hAnsi="Times New Roman"/>
          <w:noProof/>
          <w:lang w:val="sq-AL" w:bidi="ar-SA"/>
        </w:rPr>
        <w:t xml:space="preserve"> </w:t>
      </w:r>
      <w:r w:rsidR="004B36AE" w:rsidRPr="0069300A">
        <w:rPr>
          <w:rFonts w:ascii="Times New Roman" w:eastAsia="Calibri" w:hAnsi="Times New Roman"/>
          <w:noProof/>
          <w:lang w:val="sq-AL" w:bidi="ar-SA"/>
        </w:rPr>
        <w:t>k</w:t>
      </w:r>
      <w:r w:rsidR="001F6144" w:rsidRPr="0069300A">
        <w:rPr>
          <w:rFonts w:ascii="Times New Roman" w:eastAsia="Calibri" w:hAnsi="Times New Roman"/>
          <w:noProof/>
          <w:lang w:val="sq-AL" w:bidi="ar-SA"/>
        </w:rPr>
        <w:t>ë</w:t>
      </w:r>
      <w:r w:rsidR="004B36AE" w:rsidRPr="0069300A">
        <w:rPr>
          <w:rFonts w:ascii="Times New Roman" w:eastAsia="Calibri" w:hAnsi="Times New Roman"/>
          <w:noProof/>
          <w:lang w:val="sq-AL" w:bidi="ar-SA"/>
        </w:rPr>
        <w:t xml:space="preserve">saj paligjshmerie, </w:t>
      </w:r>
      <w:r w:rsidR="0061765D" w:rsidRPr="0069300A">
        <w:rPr>
          <w:rFonts w:ascii="Times New Roman" w:eastAsia="Calibri" w:hAnsi="Times New Roman"/>
          <w:noProof/>
          <w:lang w:val="sq-AL" w:bidi="ar-SA"/>
        </w:rPr>
        <w:t>mund t</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 sh</w:t>
      </w:r>
      <w:r w:rsidR="001F6144" w:rsidRPr="0069300A">
        <w:rPr>
          <w:rFonts w:ascii="Times New Roman" w:eastAsia="Calibri" w:hAnsi="Times New Roman"/>
          <w:noProof/>
          <w:lang w:val="sq-AL" w:bidi="ar-SA"/>
        </w:rPr>
        <w:t>ë</w:t>
      </w:r>
      <w:r w:rsidR="0061765D" w:rsidRPr="0069300A">
        <w:rPr>
          <w:rFonts w:ascii="Times New Roman" w:eastAsia="Calibri" w:hAnsi="Times New Roman"/>
          <w:noProof/>
          <w:lang w:val="sq-AL" w:bidi="ar-SA"/>
        </w:rPr>
        <w:t xml:space="preserve">rbeje </w:t>
      </w:r>
      <w:r w:rsidR="000223B9" w:rsidRPr="0069300A">
        <w:rPr>
          <w:rFonts w:ascii="Times New Roman" w:eastAsia="Calibri" w:hAnsi="Times New Roman"/>
          <w:noProof/>
          <w:lang w:val="sq-AL" w:bidi="ar-SA"/>
        </w:rPr>
        <w:t>si shtys</w:t>
      </w:r>
      <w:r w:rsidR="001F6144" w:rsidRPr="0069300A">
        <w:rPr>
          <w:rFonts w:ascii="Times New Roman" w:eastAsia="Calibri" w:hAnsi="Times New Roman"/>
          <w:noProof/>
          <w:lang w:val="sq-AL" w:bidi="ar-SA"/>
        </w:rPr>
        <w:t>ë</w:t>
      </w:r>
      <w:r w:rsidR="000223B9" w:rsidRPr="0069300A">
        <w:rPr>
          <w:rFonts w:ascii="Times New Roman" w:eastAsia="Calibri" w:hAnsi="Times New Roman"/>
          <w:noProof/>
          <w:lang w:val="sq-AL" w:bidi="ar-SA"/>
        </w:rPr>
        <w:t xml:space="preserve"> e dobishme p</w:t>
      </w:r>
      <w:r w:rsidR="001F6144" w:rsidRPr="0069300A">
        <w:rPr>
          <w:rFonts w:ascii="Times New Roman" w:eastAsia="Calibri" w:hAnsi="Times New Roman"/>
          <w:noProof/>
          <w:lang w:val="sq-AL" w:bidi="ar-SA"/>
        </w:rPr>
        <w:t>ë</w:t>
      </w:r>
      <w:r w:rsidR="000223B9"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0223B9" w:rsidRPr="0069300A">
        <w:rPr>
          <w:rFonts w:ascii="Times New Roman" w:eastAsia="Calibri" w:hAnsi="Times New Roman"/>
          <w:noProof/>
          <w:lang w:val="sq-AL" w:bidi="ar-SA"/>
        </w:rPr>
        <w:t xml:space="preserve"> </w:t>
      </w:r>
      <w:r w:rsidR="00165412" w:rsidRPr="0069300A">
        <w:rPr>
          <w:rFonts w:ascii="Times New Roman" w:eastAsia="Calibri" w:hAnsi="Times New Roman"/>
          <w:noProof/>
          <w:lang w:val="sq-AL" w:bidi="ar-SA"/>
        </w:rPr>
        <w:t xml:space="preserve">investiguar (hetuar) </w:t>
      </w:r>
      <w:r w:rsidR="008C5943"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8C5943" w:rsidRPr="0069300A">
        <w:rPr>
          <w:rFonts w:ascii="Times New Roman" w:eastAsia="Calibri" w:hAnsi="Times New Roman"/>
          <w:noProof/>
          <w:lang w:val="sq-AL" w:bidi="ar-SA"/>
        </w:rPr>
        <w:t xml:space="preserve"> drejtim t</w:t>
      </w:r>
      <w:r w:rsidR="001F6144" w:rsidRPr="0069300A">
        <w:rPr>
          <w:rFonts w:ascii="Times New Roman" w:eastAsia="Calibri" w:hAnsi="Times New Roman"/>
          <w:noProof/>
          <w:lang w:val="sq-AL" w:bidi="ar-SA"/>
        </w:rPr>
        <w:t>ë</w:t>
      </w:r>
      <w:r w:rsidR="008C5943" w:rsidRPr="0069300A">
        <w:rPr>
          <w:rFonts w:ascii="Times New Roman" w:eastAsia="Calibri" w:hAnsi="Times New Roman"/>
          <w:noProof/>
          <w:lang w:val="sq-AL" w:bidi="ar-SA"/>
        </w:rPr>
        <w:t xml:space="preserve"> formimit t</w:t>
      </w:r>
      <w:r w:rsidR="001F6144" w:rsidRPr="0069300A">
        <w:rPr>
          <w:rFonts w:ascii="Times New Roman" w:eastAsia="Calibri" w:hAnsi="Times New Roman"/>
          <w:noProof/>
          <w:lang w:val="sq-AL" w:bidi="ar-SA"/>
        </w:rPr>
        <w:t>ë</w:t>
      </w:r>
      <w:r w:rsidR="008C5943"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8C5943" w:rsidRPr="0069300A">
        <w:rPr>
          <w:rFonts w:ascii="Times New Roman" w:eastAsia="Calibri" w:hAnsi="Times New Roman"/>
          <w:noProof/>
          <w:lang w:val="sq-AL" w:bidi="ar-SA"/>
        </w:rPr>
        <w:t>saj t</w:t>
      </w:r>
      <w:r w:rsidR="001F6144" w:rsidRPr="0069300A">
        <w:rPr>
          <w:rFonts w:ascii="Times New Roman" w:eastAsia="Calibri" w:hAnsi="Times New Roman"/>
          <w:noProof/>
          <w:lang w:val="sq-AL" w:bidi="ar-SA"/>
        </w:rPr>
        <w:t>ë</w:t>
      </w:r>
      <w:r w:rsidR="008C5943" w:rsidRPr="0069300A">
        <w:rPr>
          <w:rFonts w:ascii="Times New Roman" w:eastAsia="Calibri" w:hAnsi="Times New Roman"/>
          <w:noProof/>
          <w:lang w:val="sq-AL" w:bidi="ar-SA"/>
        </w:rPr>
        <w:t xml:space="preserve"> fundit -</w:t>
      </w:r>
      <w:r w:rsidR="001422EE" w:rsidRPr="0069300A">
        <w:rPr>
          <w:rFonts w:ascii="Times New Roman" w:eastAsia="Calibri" w:hAnsi="Times New Roman"/>
          <w:noProof/>
          <w:lang w:val="sq-AL" w:bidi="ar-SA"/>
        </w:rPr>
        <w:t xml:space="preserve"> </w:t>
      </w:r>
      <w:r w:rsidR="008C5943" w:rsidRPr="0069300A">
        <w:rPr>
          <w:rFonts w:ascii="Times New Roman" w:eastAsia="Calibri" w:hAnsi="Times New Roman"/>
          <w:noProof/>
          <w:lang w:val="sq-AL" w:bidi="ar-SA"/>
        </w:rPr>
        <w:t xml:space="preserve">notitia criminis </w:t>
      </w:r>
      <w:r w:rsidR="00D20FDE" w:rsidRPr="0069300A">
        <w:rPr>
          <w:rFonts w:ascii="Times New Roman" w:eastAsia="Calibri" w:hAnsi="Times New Roman"/>
          <w:noProof/>
          <w:lang w:val="sq-AL" w:bidi="ar-SA"/>
        </w:rPr>
        <w:t xml:space="preserve">- </w:t>
      </w:r>
      <w:r w:rsidR="001422EE" w:rsidRPr="0069300A">
        <w:rPr>
          <w:rFonts w:ascii="Times New Roman" w:eastAsia="Calibri" w:hAnsi="Times New Roman"/>
          <w:noProof/>
          <w:lang w:val="sq-AL" w:bidi="ar-SA"/>
        </w:rPr>
        <w:t>me rekuizitat e p</w:t>
      </w:r>
      <w:r w:rsidR="001F6144" w:rsidRPr="0069300A">
        <w:rPr>
          <w:rFonts w:ascii="Times New Roman" w:eastAsia="Calibri" w:hAnsi="Times New Roman"/>
          <w:noProof/>
          <w:lang w:val="sq-AL" w:bidi="ar-SA"/>
        </w:rPr>
        <w:t>ë</w:t>
      </w:r>
      <w:r w:rsidR="001422EE" w:rsidRPr="0069300A">
        <w:rPr>
          <w:rFonts w:ascii="Times New Roman" w:eastAsia="Calibri" w:hAnsi="Times New Roman"/>
          <w:noProof/>
          <w:lang w:val="sq-AL" w:bidi="ar-SA"/>
        </w:rPr>
        <w:t>rshtatshm</w:t>
      </w:r>
      <w:r w:rsidR="001F6144" w:rsidRPr="0069300A">
        <w:rPr>
          <w:rFonts w:ascii="Times New Roman" w:eastAsia="Calibri" w:hAnsi="Times New Roman"/>
          <w:noProof/>
          <w:lang w:val="sq-AL" w:bidi="ar-SA"/>
        </w:rPr>
        <w:t>ë</w:t>
      </w:r>
      <w:r w:rsidR="001422EE"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1422EE"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1422EE" w:rsidRPr="0069300A">
        <w:rPr>
          <w:rFonts w:ascii="Times New Roman" w:eastAsia="Calibri" w:hAnsi="Times New Roman"/>
          <w:noProof/>
          <w:lang w:val="sq-AL" w:bidi="ar-SA"/>
        </w:rPr>
        <w:t>r t</w:t>
      </w:r>
      <w:r w:rsidR="0080076C" w:rsidRPr="0069300A">
        <w:rPr>
          <w:rFonts w:ascii="Times New Roman" w:eastAsia="Calibri" w:hAnsi="Times New Roman"/>
          <w:noProof/>
          <w:lang w:val="sq-AL" w:bidi="ar-SA"/>
        </w:rPr>
        <w:t>’</w:t>
      </w:r>
      <w:r w:rsidR="007D3BBB" w:rsidRPr="0069300A">
        <w:rPr>
          <w:rFonts w:ascii="Times New Roman" w:eastAsia="Calibri" w:hAnsi="Times New Roman"/>
          <w:noProof/>
          <w:lang w:val="sq-AL" w:bidi="ar-SA"/>
        </w:rPr>
        <w:t xml:space="preserve">u </w:t>
      </w:r>
      <w:r w:rsidR="001422EE" w:rsidRPr="0069300A">
        <w:rPr>
          <w:rFonts w:ascii="Times New Roman" w:eastAsia="Calibri" w:hAnsi="Times New Roman"/>
          <w:noProof/>
          <w:lang w:val="sq-AL" w:bidi="ar-SA"/>
        </w:rPr>
        <w:t>regjistruar. Vet</w:t>
      </w:r>
      <w:r w:rsidR="001F6144" w:rsidRPr="0069300A">
        <w:rPr>
          <w:rFonts w:ascii="Times New Roman" w:eastAsia="Calibri" w:hAnsi="Times New Roman"/>
          <w:noProof/>
          <w:lang w:val="sq-AL" w:bidi="ar-SA"/>
        </w:rPr>
        <w:t>ë</w:t>
      </w:r>
      <w:r w:rsidR="001422EE" w:rsidRPr="0069300A">
        <w:rPr>
          <w:rFonts w:ascii="Times New Roman" w:eastAsia="Calibri" w:hAnsi="Times New Roman"/>
          <w:noProof/>
          <w:lang w:val="sq-AL" w:bidi="ar-SA"/>
        </w:rPr>
        <w:t>m brenda k</w:t>
      </w:r>
      <w:r w:rsidR="001F6144" w:rsidRPr="0069300A">
        <w:rPr>
          <w:rFonts w:ascii="Times New Roman" w:eastAsia="Calibri" w:hAnsi="Times New Roman"/>
          <w:noProof/>
          <w:lang w:val="sq-AL" w:bidi="ar-SA"/>
        </w:rPr>
        <w:t>ë</w:t>
      </w:r>
      <w:r w:rsidR="001422EE" w:rsidRPr="0069300A">
        <w:rPr>
          <w:rFonts w:ascii="Times New Roman" w:eastAsia="Calibri" w:hAnsi="Times New Roman"/>
          <w:noProof/>
          <w:lang w:val="sq-AL" w:bidi="ar-SA"/>
        </w:rPr>
        <w:t>tyre limiteve</w:t>
      </w:r>
      <w:r w:rsidR="00587F72" w:rsidRPr="0069300A">
        <w:rPr>
          <w:rFonts w:ascii="Times New Roman" w:eastAsia="Calibri" w:hAnsi="Times New Roman"/>
          <w:noProof/>
          <w:lang w:val="sq-AL" w:bidi="ar-SA"/>
        </w:rPr>
        <w:t xml:space="preserve"> mund t</w:t>
      </w:r>
      <w:r w:rsidR="001F6144" w:rsidRPr="0069300A">
        <w:rPr>
          <w:rFonts w:ascii="Times New Roman" w:eastAsia="Calibri" w:hAnsi="Times New Roman"/>
          <w:noProof/>
          <w:lang w:val="sq-AL" w:bidi="ar-SA"/>
        </w:rPr>
        <w:t>ë</w:t>
      </w:r>
      <w:r w:rsidR="0080076C" w:rsidRPr="0069300A">
        <w:rPr>
          <w:rFonts w:ascii="Times New Roman" w:eastAsia="Calibri" w:hAnsi="Times New Roman"/>
          <w:noProof/>
          <w:lang w:val="sq-AL" w:bidi="ar-SA"/>
        </w:rPr>
        <w:t xml:space="preserve"> </w:t>
      </w:r>
      <w:r w:rsidR="00587F72" w:rsidRPr="0069300A">
        <w:rPr>
          <w:rFonts w:ascii="Times New Roman" w:eastAsia="Calibri" w:hAnsi="Times New Roman"/>
          <w:noProof/>
          <w:lang w:val="sq-AL" w:bidi="ar-SA"/>
        </w:rPr>
        <w:t xml:space="preserve">konceptohet lejimi </w:t>
      </w:r>
      <w:r w:rsidR="0080076C" w:rsidRPr="0069300A">
        <w:rPr>
          <w:rFonts w:ascii="Times New Roman" w:eastAsia="Calibri" w:hAnsi="Times New Roman"/>
          <w:noProof/>
          <w:lang w:val="sq-AL" w:bidi="ar-SA"/>
        </w:rPr>
        <w:t>i</w:t>
      </w:r>
      <w:r w:rsidR="00587F72" w:rsidRPr="0069300A">
        <w:rPr>
          <w:rFonts w:ascii="Times New Roman" w:eastAsia="Calibri" w:hAnsi="Times New Roman"/>
          <w:noProof/>
          <w:lang w:val="sq-AL" w:bidi="ar-SA"/>
        </w:rPr>
        <w:t xml:space="preserve"> veprimtaris</w:t>
      </w:r>
      <w:r w:rsidR="001F6144" w:rsidRPr="0069300A">
        <w:rPr>
          <w:rFonts w:ascii="Times New Roman" w:eastAsia="Calibri" w:hAnsi="Times New Roman"/>
          <w:noProof/>
          <w:lang w:val="sq-AL" w:bidi="ar-SA"/>
        </w:rPr>
        <w:t>ë</w:t>
      </w:r>
      <w:r w:rsidR="00587F72"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587F72"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587F72" w:rsidRPr="0069300A">
        <w:rPr>
          <w:rFonts w:ascii="Times New Roman" w:eastAsia="Calibri" w:hAnsi="Times New Roman"/>
          <w:noProof/>
          <w:lang w:val="sq-AL" w:bidi="ar-SA"/>
        </w:rPr>
        <w:t xml:space="preserve">rkimit </w:t>
      </w:r>
      <w:r w:rsidR="00127A37"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127A37" w:rsidRPr="0069300A">
        <w:rPr>
          <w:rFonts w:ascii="Times New Roman" w:eastAsia="Calibri" w:hAnsi="Times New Roman"/>
          <w:noProof/>
          <w:lang w:val="sq-AL" w:bidi="ar-SA"/>
        </w:rPr>
        <w:t xml:space="preserve"> njoftimit (p</w:t>
      </w:r>
      <w:r w:rsidR="001F6144" w:rsidRPr="0069300A">
        <w:rPr>
          <w:rFonts w:ascii="Times New Roman" w:eastAsia="Calibri" w:hAnsi="Times New Roman"/>
          <w:noProof/>
          <w:lang w:val="sq-AL" w:bidi="ar-SA"/>
        </w:rPr>
        <w:t>ë</w:t>
      </w:r>
      <w:r w:rsidR="00127A37"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127A37" w:rsidRPr="0069300A">
        <w:rPr>
          <w:rFonts w:ascii="Times New Roman" w:eastAsia="Calibri" w:hAnsi="Times New Roman"/>
          <w:noProof/>
          <w:lang w:val="sq-AL" w:bidi="ar-SA"/>
        </w:rPr>
        <w:t xml:space="preserve">n penale) – prej prokurorit – veprimtari </w:t>
      </w:r>
      <w:r w:rsidR="00B833C1" w:rsidRPr="0069300A">
        <w:rPr>
          <w:rFonts w:ascii="Times New Roman" w:eastAsia="Calibri" w:hAnsi="Times New Roman"/>
          <w:noProof/>
          <w:lang w:val="sq-AL" w:bidi="ar-SA"/>
        </w:rPr>
        <w:t xml:space="preserve">- e cila </w:t>
      </w:r>
      <w:r w:rsidR="00496804" w:rsidRPr="0069300A">
        <w:rPr>
          <w:rFonts w:ascii="Times New Roman" w:eastAsia="Calibri" w:hAnsi="Times New Roman"/>
          <w:noProof/>
          <w:lang w:val="sq-AL" w:bidi="ar-SA"/>
        </w:rPr>
        <w:t>–</w:t>
      </w:r>
      <w:r w:rsidR="00B833C1" w:rsidRPr="0069300A">
        <w:rPr>
          <w:rFonts w:ascii="Times New Roman" w:eastAsia="Calibri" w:hAnsi="Times New Roman"/>
          <w:noProof/>
          <w:lang w:val="sq-AL" w:bidi="ar-SA"/>
        </w:rPr>
        <w:t xml:space="preserve"> </w:t>
      </w:r>
      <w:r w:rsidR="00496804" w:rsidRPr="0069300A">
        <w:rPr>
          <w:rFonts w:ascii="Times New Roman" w:eastAsia="Calibri" w:hAnsi="Times New Roman"/>
          <w:noProof/>
          <w:lang w:val="sq-AL" w:bidi="ar-SA"/>
        </w:rPr>
        <w:t>“materializohet”</w:t>
      </w:r>
      <w:r w:rsidR="0024373C" w:rsidRPr="0069300A">
        <w:rPr>
          <w:rFonts w:ascii="Times New Roman" w:eastAsia="Calibri" w:hAnsi="Times New Roman"/>
          <w:noProof/>
          <w:lang w:val="sq-AL" w:bidi="ar-SA"/>
        </w:rPr>
        <w:t xml:space="preserve"> </w:t>
      </w:r>
      <w:r w:rsidR="00496804"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496804" w:rsidRPr="0069300A">
        <w:rPr>
          <w:rFonts w:ascii="Times New Roman" w:eastAsia="Calibri" w:hAnsi="Times New Roman"/>
          <w:noProof/>
          <w:lang w:val="sq-AL" w:bidi="ar-SA"/>
        </w:rPr>
        <w:t xml:space="preserve"> nj</w:t>
      </w:r>
      <w:r w:rsidR="001F6144" w:rsidRPr="0069300A">
        <w:rPr>
          <w:rFonts w:ascii="Times New Roman" w:eastAsia="Calibri" w:hAnsi="Times New Roman"/>
          <w:noProof/>
          <w:lang w:val="sq-AL" w:bidi="ar-SA"/>
        </w:rPr>
        <w:t>ë</w:t>
      </w:r>
      <w:r w:rsidR="00496804" w:rsidRPr="0069300A">
        <w:rPr>
          <w:rFonts w:ascii="Times New Roman" w:eastAsia="Calibri" w:hAnsi="Times New Roman"/>
          <w:noProof/>
          <w:lang w:val="sq-AL" w:bidi="ar-SA"/>
        </w:rPr>
        <w:t xml:space="preserve"> faz</w:t>
      </w:r>
      <w:r w:rsidR="007D3BBB" w:rsidRPr="0069300A">
        <w:rPr>
          <w:rFonts w:ascii="Times New Roman" w:eastAsia="Calibri" w:hAnsi="Times New Roman"/>
          <w:noProof/>
          <w:lang w:val="sq-AL" w:bidi="ar-SA"/>
        </w:rPr>
        <w:t>ë</w:t>
      </w:r>
      <w:r w:rsidR="00496804" w:rsidRPr="0069300A">
        <w:rPr>
          <w:rFonts w:ascii="Times New Roman" w:eastAsia="Calibri" w:hAnsi="Times New Roman"/>
          <w:noProof/>
          <w:lang w:val="sq-AL" w:bidi="ar-SA"/>
        </w:rPr>
        <w:t xml:space="preserve"> paraprocedimore t</w:t>
      </w:r>
      <w:r w:rsidR="007D3BBB" w:rsidRPr="0069300A">
        <w:rPr>
          <w:rFonts w:ascii="Times New Roman" w:eastAsia="Calibri" w:hAnsi="Times New Roman"/>
          <w:noProof/>
          <w:lang w:val="sq-AL" w:bidi="ar-SA"/>
        </w:rPr>
        <w:t>ë</w:t>
      </w:r>
      <w:r w:rsidR="00496804" w:rsidRPr="0069300A">
        <w:rPr>
          <w:rFonts w:ascii="Times New Roman" w:eastAsia="Calibri" w:hAnsi="Times New Roman"/>
          <w:noProof/>
          <w:lang w:val="sq-AL" w:bidi="ar-SA"/>
        </w:rPr>
        <w:t xml:space="preserve"> verifikimit </w:t>
      </w:r>
      <w:r w:rsidR="00447D01"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447D01" w:rsidRPr="0069300A">
        <w:rPr>
          <w:rFonts w:ascii="Times New Roman" w:eastAsia="Calibri" w:hAnsi="Times New Roman"/>
          <w:noProof/>
          <w:lang w:val="sq-AL" w:bidi="ar-SA"/>
        </w:rPr>
        <w:t xml:space="preserve"> ekzistences dhe t</w:t>
      </w:r>
      <w:r w:rsidR="001F6144" w:rsidRPr="0069300A">
        <w:rPr>
          <w:rFonts w:ascii="Times New Roman" w:eastAsia="Calibri" w:hAnsi="Times New Roman"/>
          <w:noProof/>
          <w:lang w:val="sq-AL" w:bidi="ar-SA"/>
        </w:rPr>
        <w:t>ë</w:t>
      </w:r>
      <w:r w:rsidR="00B94F6C" w:rsidRPr="0069300A">
        <w:rPr>
          <w:rFonts w:ascii="Times New Roman" w:eastAsia="Calibri" w:hAnsi="Times New Roman"/>
          <w:noProof/>
          <w:lang w:val="sq-AL" w:bidi="ar-SA"/>
        </w:rPr>
        <w:t xml:space="preserve"> </w:t>
      </w:r>
      <w:r w:rsidR="00447D01" w:rsidRPr="0069300A">
        <w:rPr>
          <w:rFonts w:ascii="Times New Roman" w:eastAsia="Calibri" w:hAnsi="Times New Roman"/>
          <w:noProof/>
          <w:lang w:val="sq-AL" w:bidi="ar-SA"/>
        </w:rPr>
        <w:t>r</w:t>
      </w:r>
      <w:r w:rsidR="001F6144" w:rsidRPr="0069300A">
        <w:rPr>
          <w:rFonts w:ascii="Times New Roman" w:eastAsia="Calibri" w:hAnsi="Times New Roman"/>
          <w:noProof/>
          <w:lang w:val="sq-AL" w:bidi="ar-SA"/>
        </w:rPr>
        <w:t>ë</w:t>
      </w:r>
      <w:r w:rsidR="00447D01" w:rsidRPr="0069300A">
        <w:rPr>
          <w:rFonts w:ascii="Times New Roman" w:eastAsia="Calibri" w:hAnsi="Times New Roman"/>
          <w:noProof/>
          <w:lang w:val="sq-AL" w:bidi="ar-SA"/>
        </w:rPr>
        <w:t>nd</w:t>
      </w:r>
      <w:r w:rsidR="001F6144" w:rsidRPr="0069300A">
        <w:rPr>
          <w:rFonts w:ascii="Times New Roman" w:eastAsia="Calibri" w:hAnsi="Times New Roman"/>
          <w:noProof/>
          <w:lang w:val="sq-AL" w:bidi="ar-SA"/>
        </w:rPr>
        <w:t>ë</w:t>
      </w:r>
      <w:r w:rsidR="00447D01" w:rsidRPr="0069300A">
        <w:rPr>
          <w:rFonts w:ascii="Times New Roman" w:eastAsia="Calibri" w:hAnsi="Times New Roman"/>
          <w:noProof/>
          <w:lang w:val="sq-AL" w:bidi="ar-SA"/>
        </w:rPr>
        <w:t>sis</w:t>
      </w:r>
      <w:r w:rsidR="001F6144" w:rsidRPr="0069300A">
        <w:rPr>
          <w:rFonts w:ascii="Times New Roman" w:eastAsia="Calibri" w:hAnsi="Times New Roman"/>
          <w:noProof/>
          <w:lang w:val="sq-AL" w:bidi="ar-SA"/>
        </w:rPr>
        <w:t>ë</w:t>
      </w:r>
      <w:r w:rsidR="00447D01"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447D01" w:rsidRPr="0069300A">
        <w:rPr>
          <w:rFonts w:ascii="Times New Roman" w:eastAsia="Calibri" w:hAnsi="Times New Roman"/>
          <w:noProof/>
          <w:lang w:val="sq-AL" w:bidi="ar-SA"/>
        </w:rPr>
        <w:t xml:space="preserve"> informacionit t</w:t>
      </w:r>
      <w:r w:rsidR="001F6144" w:rsidRPr="0069300A">
        <w:rPr>
          <w:rFonts w:ascii="Times New Roman" w:eastAsia="Calibri" w:hAnsi="Times New Roman"/>
          <w:noProof/>
          <w:lang w:val="sq-AL" w:bidi="ar-SA"/>
        </w:rPr>
        <w:t>ë</w:t>
      </w:r>
      <w:r w:rsidR="00447D01" w:rsidRPr="0069300A">
        <w:rPr>
          <w:rFonts w:ascii="Times New Roman" w:eastAsia="Calibri" w:hAnsi="Times New Roman"/>
          <w:noProof/>
          <w:lang w:val="sq-AL" w:bidi="ar-SA"/>
        </w:rPr>
        <w:t xml:space="preserve"> marr</w:t>
      </w:r>
      <w:r w:rsidR="001F6144" w:rsidRPr="0069300A">
        <w:rPr>
          <w:rFonts w:ascii="Times New Roman" w:eastAsia="Calibri" w:hAnsi="Times New Roman"/>
          <w:noProof/>
          <w:lang w:val="sq-AL" w:bidi="ar-SA"/>
        </w:rPr>
        <w:t>ë</w:t>
      </w:r>
      <w:r w:rsidR="00CB1875" w:rsidRPr="0069300A">
        <w:rPr>
          <w:rFonts w:ascii="Times New Roman" w:eastAsia="Calibri" w:hAnsi="Times New Roman"/>
          <w:noProof/>
          <w:lang w:val="sq-AL" w:bidi="ar-SA"/>
        </w:rPr>
        <w:t xml:space="preserve">. </w:t>
      </w:r>
    </w:p>
    <w:p w14:paraId="6641E154" w14:textId="02C22CEC" w:rsidR="00227839" w:rsidRPr="0069300A" w:rsidRDefault="00A87F1E"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 xml:space="preserve"> </w:t>
      </w:r>
      <w:r w:rsidR="00CD231B" w:rsidRPr="0069300A">
        <w:rPr>
          <w:rFonts w:ascii="Times New Roman" w:eastAsia="Calibri" w:hAnsi="Times New Roman"/>
          <w:noProof/>
          <w:lang w:val="sq-AL" w:bidi="ar-SA"/>
        </w:rPr>
        <w:t xml:space="preserve">Duke u rikthyer tek </w:t>
      </w:r>
      <w:r w:rsidR="00936A0B"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936A0B" w:rsidRPr="0069300A">
        <w:rPr>
          <w:rFonts w:ascii="Times New Roman" w:eastAsia="Calibri" w:hAnsi="Times New Roman"/>
          <w:noProof/>
          <w:lang w:val="sq-AL" w:bidi="ar-SA"/>
        </w:rPr>
        <w:t>rmbajtja e njoftimit p</w:t>
      </w:r>
      <w:r w:rsidR="001F6144" w:rsidRPr="0069300A">
        <w:rPr>
          <w:rFonts w:ascii="Times New Roman" w:eastAsia="Calibri" w:hAnsi="Times New Roman"/>
          <w:noProof/>
          <w:lang w:val="sq-AL" w:bidi="ar-SA"/>
        </w:rPr>
        <w:t>ë</w:t>
      </w:r>
      <w:r w:rsidR="00936A0B"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936A0B" w:rsidRPr="0069300A">
        <w:rPr>
          <w:rFonts w:ascii="Times New Roman" w:eastAsia="Calibri" w:hAnsi="Times New Roman"/>
          <w:noProof/>
          <w:lang w:val="sq-AL" w:bidi="ar-SA"/>
        </w:rPr>
        <w:t xml:space="preserve">n penale </w:t>
      </w:r>
      <w:r w:rsidR="007D3BBB" w:rsidRPr="0069300A">
        <w:rPr>
          <w:rFonts w:ascii="Times New Roman" w:eastAsia="Calibri" w:hAnsi="Times New Roman"/>
          <w:noProof/>
          <w:lang w:val="sq-AL" w:bidi="ar-SA"/>
        </w:rPr>
        <w:t xml:space="preserve">– kushtet e </w:t>
      </w:r>
      <w:r w:rsidR="00670351" w:rsidRPr="0069300A">
        <w:rPr>
          <w:rFonts w:ascii="Times New Roman" w:eastAsia="Calibri" w:hAnsi="Times New Roman"/>
          <w:noProof/>
          <w:lang w:val="sq-AL" w:bidi="ar-SA"/>
        </w:rPr>
        <w:t>regjistrueshm</w:t>
      </w:r>
      <w:r w:rsidR="001F6144" w:rsidRPr="0069300A">
        <w:rPr>
          <w:rFonts w:ascii="Times New Roman" w:eastAsia="Calibri" w:hAnsi="Times New Roman"/>
          <w:noProof/>
          <w:lang w:val="sq-AL" w:bidi="ar-SA"/>
        </w:rPr>
        <w:t>ë</w:t>
      </w:r>
      <w:r w:rsidR="00670351"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670351"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670351" w:rsidRPr="0069300A">
        <w:rPr>
          <w:rFonts w:ascii="Times New Roman" w:eastAsia="Calibri" w:hAnsi="Times New Roman"/>
          <w:noProof/>
          <w:lang w:val="sq-AL" w:bidi="ar-SA"/>
        </w:rPr>
        <w:t xml:space="preserve"> saj </w:t>
      </w:r>
      <w:r w:rsidR="00E65499" w:rsidRPr="0069300A">
        <w:rPr>
          <w:rFonts w:ascii="Times New Roman" w:eastAsia="Calibri" w:hAnsi="Times New Roman"/>
          <w:noProof/>
          <w:lang w:val="sq-AL" w:bidi="ar-SA"/>
        </w:rPr>
        <w:t>(rekuizitat e identifikuese t</w:t>
      </w:r>
      <w:r w:rsidR="00D2556F" w:rsidRPr="0069300A">
        <w:rPr>
          <w:rFonts w:ascii="Times New Roman" w:eastAsia="MS Mincho" w:hAnsi="Times New Roman"/>
          <w:bCs/>
          <w:lang w:val="sq-AL" w:bidi="ar-SA"/>
        </w:rPr>
        <w:t>ë</w:t>
      </w:r>
      <w:r w:rsidR="00E65499" w:rsidRPr="0069300A">
        <w:rPr>
          <w:rFonts w:ascii="Times New Roman" w:eastAsia="Calibri" w:hAnsi="Times New Roman"/>
          <w:noProof/>
          <w:lang w:val="sq-AL" w:bidi="ar-SA"/>
        </w:rPr>
        <w:t xml:space="preserve"> k</w:t>
      </w:r>
      <w:r w:rsidR="00D2556F" w:rsidRPr="0069300A">
        <w:rPr>
          <w:rFonts w:ascii="Times New Roman" w:eastAsia="MS Mincho" w:hAnsi="Times New Roman"/>
          <w:bCs/>
          <w:lang w:val="sq-AL" w:bidi="ar-SA"/>
        </w:rPr>
        <w:t>ë</w:t>
      </w:r>
      <w:r w:rsidR="00E65499" w:rsidRPr="0069300A">
        <w:rPr>
          <w:rFonts w:ascii="Times New Roman" w:eastAsia="Calibri" w:hAnsi="Times New Roman"/>
          <w:noProof/>
          <w:lang w:val="sq-AL" w:bidi="ar-SA"/>
        </w:rPr>
        <w:t>saj cil</w:t>
      </w:r>
      <w:r w:rsidR="00D2556F" w:rsidRPr="0069300A">
        <w:rPr>
          <w:rFonts w:ascii="Times New Roman" w:eastAsia="MS Mincho" w:hAnsi="Times New Roman"/>
          <w:bCs/>
          <w:lang w:val="sq-AL" w:bidi="ar-SA"/>
        </w:rPr>
        <w:t>ë</w:t>
      </w:r>
      <w:r w:rsidR="00E65499" w:rsidRPr="0069300A">
        <w:rPr>
          <w:rFonts w:ascii="Times New Roman" w:eastAsia="Calibri" w:hAnsi="Times New Roman"/>
          <w:noProof/>
          <w:lang w:val="sq-AL" w:bidi="ar-SA"/>
        </w:rPr>
        <w:t>sie</w:t>
      </w:r>
      <w:r w:rsidR="000B2E37" w:rsidRPr="0069300A">
        <w:rPr>
          <w:rFonts w:ascii="Times New Roman" w:eastAsia="Calibri" w:hAnsi="Times New Roman"/>
          <w:noProof/>
          <w:lang w:val="sq-AL" w:bidi="ar-SA"/>
        </w:rPr>
        <w:t xml:space="preserve"> </w:t>
      </w:r>
      <w:r w:rsidR="00FB440F" w:rsidRPr="0069300A">
        <w:rPr>
          <w:rFonts w:ascii="Times New Roman" w:eastAsia="Calibri" w:hAnsi="Times New Roman"/>
          <w:noProof/>
          <w:lang w:val="sq-AL" w:bidi="ar-SA"/>
        </w:rPr>
        <w:t>– q</w:t>
      </w:r>
      <w:r w:rsidR="001F6144" w:rsidRPr="0069300A">
        <w:rPr>
          <w:rFonts w:ascii="Times New Roman" w:eastAsia="Calibri" w:hAnsi="Times New Roman"/>
          <w:noProof/>
          <w:lang w:val="sq-AL" w:bidi="ar-SA"/>
        </w:rPr>
        <w:t>ë</w:t>
      </w:r>
      <w:r w:rsidR="00FB440F" w:rsidRPr="0069300A">
        <w:rPr>
          <w:rFonts w:ascii="Times New Roman" w:eastAsia="Calibri" w:hAnsi="Times New Roman"/>
          <w:noProof/>
          <w:lang w:val="sq-AL" w:bidi="ar-SA"/>
        </w:rPr>
        <w:t xml:space="preserve"> informacioni </w:t>
      </w:r>
      <w:r w:rsidR="00B94F6C" w:rsidRPr="0069300A">
        <w:rPr>
          <w:rFonts w:ascii="Times New Roman" w:eastAsia="Calibri" w:hAnsi="Times New Roman"/>
          <w:noProof/>
          <w:lang w:val="sq-AL" w:bidi="ar-SA"/>
        </w:rPr>
        <w:t>i</w:t>
      </w:r>
      <w:r w:rsidR="00FB440F" w:rsidRPr="0069300A">
        <w:rPr>
          <w:rFonts w:ascii="Times New Roman" w:eastAsia="Calibri" w:hAnsi="Times New Roman"/>
          <w:noProof/>
          <w:lang w:val="sq-AL" w:bidi="ar-SA"/>
        </w:rPr>
        <w:t xml:space="preserve"> marr</w:t>
      </w:r>
      <w:r w:rsidR="001F6144" w:rsidRPr="0069300A">
        <w:rPr>
          <w:rFonts w:ascii="Times New Roman" w:eastAsia="Calibri" w:hAnsi="Times New Roman"/>
          <w:noProof/>
          <w:lang w:val="sq-AL" w:bidi="ar-SA"/>
        </w:rPr>
        <w:t>ë</w:t>
      </w:r>
      <w:r w:rsidR="00FB440F" w:rsidRPr="0069300A">
        <w:rPr>
          <w:rFonts w:ascii="Times New Roman" w:eastAsia="Calibri" w:hAnsi="Times New Roman"/>
          <w:noProof/>
          <w:lang w:val="sq-AL" w:bidi="ar-SA"/>
        </w:rPr>
        <w:t xml:space="preserve"> prej organit procedues – t</w:t>
      </w:r>
      <w:r w:rsidR="001F6144" w:rsidRPr="0069300A">
        <w:rPr>
          <w:rFonts w:ascii="Times New Roman" w:eastAsia="Calibri" w:hAnsi="Times New Roman"/>
          <w:noProof/>
          <w:lang w:val="sq-AL" w:bidi="ar-SA"/>
        </w:rPr>
        <w:t>ë</w:t>
      </w:r>
      <w:r w:rsidR="00FB440F" w:rsidRPr="0069300A">
        <w:rPr>
          <w:rFonts w:ascii="Times New Roman" w:eastAsia="Calibri" w:hAnsi="Times New Roman"/>
          <w:noProof/>
          <w:lang w:val="sq-AL" w:bidi="ar-SA"/>
        </w:rPr>
        <w:t xml:space="preserve"> integroj</w:t>
      </w:r>
      <w:r w:rsidR="007D3BBB" w:rsidRPr="0069300A">
        <w:rPr>
          <w:rFonts w:ascii="Times New Roman" w:eastAsia="Calibri" w:hAnsi="Times New Roman"/>
          <w:noProof/>
          <w:lang w:val="sq-AL" w:bidi="ar-SA"/>
        </w:rPr>
        <w:t>ë</w:t>
      </w:r>
      <w:r w:rsidR="00FB440F" w:rsidRPr="0069300A">
        <w:rPr>
          <w:rFonts w:ascii="Times New Roman" w:eastAsia="Calibri" w:hAnsi="Times New Roman"/>
          <w:noProof/>
          <w:lang w:val="sq-AL" w:bidi="ar-SA"/>
        </w:rPr>
        <w:t xml:space="preserve"> cil</w:t>
      </w:r>
      <w:r w:rsidR="007D3BBB" w:rsidRPr="0069300A">
        <w:rPr>
          <w:rFonts w:ascii="Times New Roman" w:eastAsia="Calibri" w:hAnsi="Times New Roman"/>
          <w:noProof/>
          <w:lang w:val="sq-AL" w:bidi="ar-SA"/>
        </w:rPr>
        <w:t>ë</w:t>
      </w:r>
      <w:r w:rsidR="00FB440F" w:rsidRPr="0069300A">
        <w:rPr>
          <w:rFonts w:ascii="Times New Roman" w:eastAsia="Calibri" w:hAnsi="Times New Roman"/>
          <w:noProof/>
          <w:lang w:val="sq-AL" w:bidi="ar-SA"/>
        </w:rPr>
        <w:t>sin</w:t>
      </w:r>
      <w:r w:rsidR="007D3BBB" w:rsidRPr="0069300A">
        <w:rPr>
          <w:rFonts w:ascii="Times New Roman" w:eastAsia="Calibri" w:hAnsi="Times New Roman"/>
          <w:noProof/>
          <w:lang w:val="sq-AL" w:bidi="ar-SA"/>
        </w:rPr>
        <w:t>ë</w:t>
      </w:r>
      <w:r w:rsidR="00FB440F" w:rsidRPr="0069300A">
        <w:rPr>
          <w:rFonts w:ascii="Times New Roman" w:eastAsia="Calibri" w:hAnsi="Times New Roman"/>
          <w:noProof/>
          <w:lang w:val="sq-AL" w:bidi="ar-SA"/>
        </w:rPr>
        <w:t xml:space="preserve"> e </w:t>
      </w:r>
      <w:r w:rsidR="00425AAA" w:rsidRPr="0069300A">
        <w:rPr>
          <w:rFonts w:ascii="Times New Roman" w:eastAsia="Calibri" w:hAnsi="Times New Roman"/>
          <w:noProof/>
          <w:lang w:val="sq-AL" w:bidi="ar-SA"/>
        </w:rPr>
        <w:t>notitia criminis – njoftimit p</w:t>
      </w:r>
      <w:r w:rsidR="00D2556F" w:rsidRPr="0069300A">
        <w:rPr>
          <w:rFonts w:ascii="Times New Roman" w:eastAsia="MS Mincho" w:hAnsi="Times New Roman"/>
          <w:bCs/>
          <w:lang w:val="sq-AL" w:bidi="ar-SA"/>
        </w:rPr>
        <w:t>ë</w:t>
      </w:r>
      <w:r w:rsidR="00425AAA" w:rsidRPr="0069300A">
        <w:rPr>
          <w:rFonts w:ascii="Times New Roman" w:eastAsia="Calibri" w:hAnsi="Times New Roman"/>
          <w:noProof/>
          <w:lang w:val="sq-AL" w:bidi="ar-SA"/>
        </w:rPr>
        <w:t>r vepr</w:t>
      </w:r>
      <w:r w:rsidR="00D2556F" w:rsidRPr="0069300A">
        <w:rPr>
          <w:rFonts w:ascii="Times New Roman" w:eastAsia="MS Mincho" w:hAnsi="Times New Roman"/>
          <w:bCs/>
          <w:lang w:val="sq-AL" w:bidi="ar-SA"/>
        </w:rPr>
        <w:t>ë</w:t>
      </w:r>
      <w:r w:rsidR="00425AAA" w:rsidRPr="0069300A">
        <w:rPr>
          <w:rFonts w:ascii="Times New Roman" w:eastAsia="Calibri" w:hAnsi="Times New Roman"/>
          <w:noProof/>
          <w:lang w:val="sq-AL" w:bidi="ar-SA"/>
        </w:rPr>
        <w:t xml:space="preserve">n penale – </w:t>
      </w:r>
      <w:r w:rsidR="001F6144" w:rsidRPr="0069300A">
        <w:rPr>
          <w:rFonts w:ascii="Times New Roman" w:eastAsia="Calibri" w:hAnsi="Times New Roman"/>
          <w:noProof/>
          <w:lang w:val="sq-AL" w:bidi="ar-SA"/>
        </w:rPr>
        <w:t>ë</w:t>
      </w:r>
      <w:r w:rsidR="00425AAA" w:rsidRPr="0069300A">
        <w:rPr>
          <w:rFonts w:ascii="Times New Roman" w:eastAsia="Calibri" w:hAnsi="Times New Roman"/>
          <w:noProof/>
          <w:lang w:val="sq-AL" w:bidi="ar-SA"/>
        </w:rPr>
        <w:t>sht</w:t>
      </w:r>
      <w:r w:rsidR="001F6144" w:rsidRPr="0069300A">
        <w:rPr>
          <w:rFonts w:ascii="Times New Roman" w:eastAsia="Calibri" w:hAnsi="Times New Roman"/>
          <w:noProof/>
          <w:lang w:val="sq-AL" w:bidi="ar-SA"/>
        </w:rPr>
        <w:t>ë</w:t>
      </w:r>
      <w:r w:rsidR="00425AAA" w:rsidRPr="0069300A">
        <w:rPr>
          <w:rFonts w:ascii="Times New Roman" w:eastAsia="Calibri" w:hAnsi="Times New Roman"/>
          <w:noProof/>
          <w:lang w:val="sq-AL" w:bidi="ar-SA"/>
        </w:rPr>
        <w:t xml:space="preserve"> e mjaftueshme – duke mbajtur si referim </w:t>
      </w:r>
      <w:r w:rsidR="006E43BC"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6E43BC" w:rsidRPr="0069300A">
        <w:rPr>
          <w:rFonts w:ascii="Times New Roman" w:eastAsia="Calibri" w:hAnsi="Times New Roman"/>
          <w:noProof/>
          <w:lang w:val="sq-AL" w:bidi="ar-SA"/>
        </w:rPr>
        <w:t>rcaktimin e nenit 293</w:t>
      </w:r>
      <w:r w:rsidR="00CF7278" w:rsidRPr="0069300A">
        <w:rPr>
          <w:rFonts w:ascii="Times New Roman" w:eastAsia="Calibri" w:hAnsi="Times New Roman"/>
          <w:noProof/>
          <w:lang w:val="sq-AL" w:bidi="ar-SA"/>
        </w:rPr>
        <w:t>/1</w:t>
      </w:r>
      <w:r w:rsidR="006E43BC" w:rsidRPr="0069300A">
        <w:rPr>
          <w:rFonts w:ascii="Times New Roman" w:eastAsia="Calibri" w:hAnsi="Times New Roman"/>
          <w:noProof/>
          <w:lang w:val="sq-AL" w:bidi="ar-SA"/>
        </w:rPr>
        <w:t xml:space="preserve"> te </w:t>
      </w:r>
      <w:r w:rsidR="00143109" w:rsidRPr="0069300A">
        <w:rPr>
          <w:rFonts w:ascii="Times New Roman" w:eastAsia="Calibri" w:hAnsi="Times New Roman"/>
          <w:noProof/>
          <w:lang w:val="sq-AL" w:bidi="ar-SA"/>
        </w:rPr>
        <w:t>KPP</w:t>
      </w:r>
      <w:r w:rsidR="006E43BC" w:rsidRPr="0069300A">
        <w:rPr>
          <w:rFonts w:ascii="Times New Roman" w:eastAsia="Calibri" w:hAnsi="Times New Roman"/>
          <w:noProof/>
          <w:lang w:val="sq-AL" w:bidi="ar-SA"/>
        </w:rPr>
        <w:t xml:space="preserve"> (I vetmi referim </w:t>
      </w:r>
      <w:r w:rsidR="0067496B" w:rsidRPr="0069300A">
        <w:rPr>
          <w:rFonts w:ascii="Times New Roman" w:eastAsia="Calibri" w:hAnsi="Times New Roman"/>
          <w:noProof/>
          <w:lang w:val="sq-AL" w:bidi="ar-SA"/>
        </w:rPr>
        <w:t xml:space="preserve">kodifikues </w:t>
      </w:r>
      <w:r w:rsidR="00C64A22" w:rsidRPr="0069300A">
        <w:rPr>
          <w:rFonts w:ascii="Times New Roman" w:eastAsia="Calibri" w:hAnsi="Times New Roman"/>
          <w:noProof/>
          <w:lang w:val="sq-AL" w:bidi="ar-SA"/>
        </w:rPr>
        <w:t>lidhur me konceptin – nocioni</w:t>
      </w:r>
      <w:r w:rsidR="00034EE7" w:rsidRPr="0069300A">
        <w:rPr>
          <w:rFonts w:ascii="Times New Roman" w:eastAsia="Calibri" w:hAnsi="Times New Roman"/>
          <w:noProof/>
          <w:lang w:val="sq-AL" w:bidi="ar-SA"/>
        </w:rPr>
        <w:t>n</w:t>
      </w:r>
      <w:r w:rsidR="00C64A22" w:rsidRPr="0069300A">
        <w:rPr>
          <w:rFonts w:ascii="Times New Roman" w:eastAsia="Calibri" w:hAnsi="Times New Roman"/>
          <w:noProof/>
          <w:lang w:val="sq-AL" w:bidi="ar-SA"/>
        </w:rPr>
        <w:t xml:space="preserve"> </w:t>
      </w:r>
      <w:r w:rsidR="00034EE7" w:rsidRPr="0069300A">
        <w:rPr>
          <w:rFonts w:ascii="Times New Roman" w:eastAsia="Calibri" w:hAnsi="Times New Roman"/>
          <w:noProof/>
          <w:lang w:val="sq-AL" w:bidi="ar-SA"/>
        </w:rPr>
        <w:t>–</w:t>
      </w:r>
      <w:r w:rsidR="00C64A22" w:rsidRPr="0069300A">
        <w:rPr>
          <w:rFonts w:ascii="Times New Roman" w:eastAsia="Calibri" w:hAnsi="Times New Roman"/>
          <w:noProof/>
          <w:lang w:val="sq-AL" w:bidi="ar-SA"/>
        </w:rPr>
        <w:t xml:space="preserve"> </w:t>
      </w:r>
      <w:r w:rsidR="00034EE7" w:rsidRPr="0069300A">
        <w:rPr>
          <w:rFonts w:ascii="Times New Roman" w:eastAsia="Calibri" w:hAnsi="Times New Roman"/>
          <w:noProof/>
          <w:lang w:val="sq-AL" w:bidi="ar-SA"/>
        </w:rPr>
        <w:t>e njoftimit p</w:t>
      </w:r>
      <w:r w:rsidR="001F6144" w:rsidRPr="0069300A">
        <w:rPr>
          <w:rFonts w:ascii="Times New Roman" w:eastAsia="Calibri" w:hAnsi="Times New Roman"/>
          <w:noProof/>
          <w:lang w:val="sq-AL" w:bidi="ar-SA"/>
        </w:rPr>
        <w:t>ë</w:t>
      </w:r>
      <w:r w:rsidR="00034EE7" w:rsidRPr="0069300A">
        <w:rPr>
          <w:rFonts w:ascii="Times New Roman" w:eastAsia="Calibri" w:hAnsi="Times New Roman"/>
          <w:noProof/>
          <w:lang w:val="sq-AL" w:bidi="ar-SA"/>
        </w:rPr>
        <w:t>r vepren penale)</w:t>
      </w:r>
      <w:r w:rsidR="0024373C" w:rsidRPr="0069300A">
        <w:rPr>
          <w:rFonts w:ascii="Times New Roman" w:eastAsia="Calibri" w:hAnsi="Times New Roman"/>
          <w:noProof/>
          <w:lang w:val="sq-AL" w:bidi="ar-SA"/>
        </w:rPr>
        <w:t xml:space="preserve"> </w:t>
      </w:r>
      <w:r w:rsidR="00EF24C1" w:rsidRPr="0069300A">
        <w:rPr>
          <w:rFonts w:ascii="Times New Roman" w:eastAsia="Calibri" w:hAnsi="Times New Roman"/>
          <w:noProof/>
          <w:lang w:val="sq-AL" w:bidi="ar-SA"/>
        </w:rPr>
        <w:t>q</w:t>
      </w:r>
      <w:r w:rsidR="001F6144" w:rsidRPr="0069300A">
        <w:rPr>
          <w:rFonts w:ascii="Times New Roman" w:eastAsia="Calibri" w:hAnsi="Times New Roman"/>
          <w:noProof/>
          <w:lang w:val="sq-AL" w:bidi="ar-SA"/>
        </w:rPr>
        <w:t>ë</w:t>
      </w:r>
      <w:r w:rsidR="00EF24C1" w:rsidRPr="0069300A">
        <w:rPr>
          <w:rFonts w:ascii="Times New Roman" w:eastAsia="Calibri" w:hAnsi="Times New Roman"/>
          <w:noProof/>
          <w:lang w:val="sq-AL" w:bidi="ar-SA"/>
        </w:rPr>
        <w:t xml:space="preserve"> b</w:t>
      </w:r>
      <w:r w:rsidR="001F6144" w:rsidRPr="0069300A">
        <w:rPr>
          <w:rFonts w:ascii="Times New Roman" w:eastAsia="Calibri" w:hAnsi="Times New Roman"/>
          <w:noProof/>
          <w:lang w:val="sq-AL" w:bidi="ar-SA"/>
        </w:rPr>
        <w:t>ë</w:t>
      </w:r>
      <w:r w:rsidR="00EF24C1" w:rsidRPr="0069300A">
        <w:rPr>
          <w:rFonts w:ascii="Times New Roman" w:eastAsia="Calibri" w:hAnsi="Times New Roman"/>
          <w:noProof/>
          <w:lang w:val="sq-AL" w:bidi="ar-SA"/>
        </w:rPr>
        <w:t>n fjal</w:t>
      </w:r>
      <w:r w:rsidR="001F6144" w:rsidRPr="0069300A">
        <w:rPr>
          <w:rFonts w:ascii="Times New Roman" w:eastAsia="Calibri" w:hAnsi="Times New Roman"/>
          <w:noProof/>
          <w:lang w:val="sq-AL" w:bidi="ar-SA"/>
        </w:rPr>
        <w:t>ë</w:t>
      </w:r>
      <w:r w:rsidR="00EF24C1"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EF24C1" w:rsidRPr="0069300A">
        <w:rPr>
          <w:rFonts w:ascii="Times New Roman" w:eastAsia="Calibri" w:hAnsi="Times New Roman"/>
          <w:noProof/>
          <w:lang w:val="sq-AL" w:bidi="ar-SA"/>
        </w:rPr>
        <w:t xml:space="preserve">r referimin </w:t>
      </w:r>
      <w:r w:rsidR="007F7E48" w:rsidRPr="0069300A">
        <w:rPr>
          <w:rFonts w:ascii="Times New Roman" w:eastAsia="Calibri" w:hAnsi="Times New Roman"/>
          <w:noProof/>
          <w:lang w:val="sq-AL" w:bidi="ar-SA"/>
        </w:rPr>
        <w:t>e vepr</w:t>
      </w:r>
      <w:r w:rsidR="001F6144" w:rsidRPr="0069300A">
        <w:rPr>
          <w:rFonts w:ascii="Times New Roman" w:eastAsia="Calibri" w:hAnsi="Times New Roman"/>
          <w:noProof/>
          <w:lang w:val="sq-AL" w:bidi="ar-SA"/>
        </w:rPr>
        <w:t>ë</w:t>
      </w:r>
      <w:r w:rsidR="007F7E48" w:rsidRPr="0069300A">
        <w:rPr>
          <w:rFonts w:ascii="Times New Roman" w:eastAsia="Calibri" w:hAnsi="Times New Roman"/>
          <w:noProof/>
          <w:lang w:val="sq-AL" w:bidi="ar-SA"/>
        </w:rPr>
        <w:t xml:space="preserve">s penale </w:t>
      </w:r>
      <w:r w:rsidR="00EF24C1" w:rsidRPr="0069300A">
        <w:rPr>
          <w:rFonts w:ascii="Times New Roman" w:eastAsia="Calibri" w:hAnsi="Times New Roman"/>
          <w:noProof/>
          <w:lang w:val="sq-AL" w:bidi="ar-SA"/>
        </w:rPr>
        <w:t>nga policia gjyq</w:t>
      </w:r>
      <w:r w:rsidR="001F6144" w:rsidRPr="0069300A">
        <w:rPr>
          <w:rFonts w:ascii="Times New Roman" w:eastAsia="Calibri" w:hAnsi="Times New Roman"/>
          <w:noProof/>
          <w:lang w:val="sq-AL" w:bidi="ar-SA"/>
        </w:rPr>
        <w:t>ë</w:t>
      </w:r>
      <w:r w:rsidR="00EF24C1" w:rsidRPr="0069300A">
        <w:rPr>
          <w:rFonts w:ascii="Times New Roman" w:eastAsia="Calibri" w:hAnsi="Times New Roman"/>
          <w:noProof/>
          <w:lang w:val="sq-AL" w:bidi="ar-SA"/>
        </w:rPr>
        <w:t xml:space="preserve">sore </w:t>
      </w:r>
      <w:r w:rsidR="007F7E48" w:rsidRPr="0069300A">
        <w:rPr>
          <w:rFonts w:ascii="Times New Roman" w:eastAsia="Calibri" w:hAnsi="Times New Roman"/>
          <w:noProof/>
          <w:lang w:val="sq-AL" w:bidi="ar-SA"/>
        </w:rPr>
        <w:t>tek prokurori – t</w:t>
      </w:r>
      <w:r w:rsidR="001F6144" w:rsidRPr="0069300A">
        <w:rPr>
          <w:rFonts w:ascii="Times New Roman" w:eastAsia="Calibri" w:hAnsi="Times New Roman"/>
          <w:noProof/>
          <w:lang w:val="sq-AL" w:bidi="ar-SA"/>
        </w:rPr>
        <w:t>ë</w:t>
      </w:r>
      <w:r w:rsidR="007F7E48" w:rsidRPr="0069300A">
        <w:rPr>
          <w:rFonts w:ascii="Times New Roman" w:eastAsia="Calibri" w:hAnsi="Times New Roman"/>
          <w:noProof/>
          <w:lang w:val="sq-AL" w:bidi="ar-SA"/>
        </w:rPr>
        <w:t xml:space="preserve"> disponoje (p</w:t>
      </w:r>
      <w:r w:rsidR="001F6144" w:rsidRPr="0069300A">
        <w:rPr>
          <w:rFonts w:ascii="Times New Roman" w:eastAsia="Calibri" w:hAnsi="Times New Roman"/>
          <w:noProof/>
          <w:lang w:val="sq-AL" w:bidi="ar-SA"/>
        </w:rPr>
        <w:t>ë</w:t>
      </w:r>
      <w:r w:rsidR="007F7E48" w:rsidRPr="0069300A">
        <w:rPr>
          <w:rFonts w:ascii="Times New Roman" w:eastAsia="Calibri" w:hAnsi="Times New Roman"/>
          <w:noProof/>
          <w:lang w:val="sq-AL" w:bidi="ar-SA"/>
        </w:rPr>
        <w:t>rmbaje)</w:t>
      </w:r>
      <w:r w:rsidR="0024373C" w:rsidRPr="0069300A">
        <w:rPr>
          <w:rFonts w:ascii="Times New Roman" w:eastAsia="Calibri" w:hAnsi="Times New Roman"/>
          <w:noProof/>
          <w:lang w:val="sq-AL" w:bidi="ar-SA"/>
        </w:rPr>
        <w:t xml:space="preserve"> </w:t>
      </w:r>
      <w:r w:rsidR="00CF7278" w:rsidRPr="0069300A">
        <w:rPr>
          <w:rFonts w:ascii="Times New Roman" w:eastAsia="Calibri" w:hAnsi="Times New Roman"/>
          <w:noProof/>
          <w:lang w:val="sq-AL" w:bidi="ar-SA"/>
        </w:rPr>
        <w:t>“ element</w:t>
      </w:r>
      <w:r w:rsidR="004F40C0" w:rsidRPr="0069300A">
        <w:rPr>
          <w:rFonts w:ascii="Times New Roman" w:eastAsia="Calibri" w:hAnsi="Times New Roman"/>
          <w:noProof/>
          <w:lang w:val="sq-AL" w:bidi="ar-SA"/>
        </w:rPr>
        <w:t>e</w:t>
      </w:r>
      <w:r w:rsidR="00CF7278" w:rsidRPr="0069300A">
        <w:rPr>
          <w:rFonts w:ascii="Times New Roman" w:eastAsia="Calibri" w:hAnsi="Times New Roman"/>
          <w:noProof/>
          <w:lang w:val="sq-AL" w:bidi="ar-SA"/>
        </w:rPr>
        <w:t>t thelb</w:t>
      </w:r>
      <w:r w:rsidR="001F6144" w:rsidRPr="0069300A">
        <w:rPr>
          <w:rFonts w:ascii="Times New Roman" w:eastAsia="Calibri" w:hAnsi="Times New Roman"/>
          <w:noProof/>
          <w:lang w:val="sq-AL" w:bidi="ar-SA"/>
        </w:rPr>
        <w:t>ë</w:t>
      </w:r>
      <w:r w:rsidR="00CF7278" w:rsidRPr="0069300A">
        <w:rPr>
          <w:rFonts w:ascii="Times New Roman" w:eastAsia="Calibri" w:hAnsi="Times New Roman"/>
          <w:noProof/>
          <w:lang w:val="sq-AL" w:bidi="ar-SA"/>
        </w:rPr>
        <w:t>sore t</w:t>
      </w:r>
      <w:r w:rsidR="001F6144" w:rsidRPr="0069300A">
        <w:rPr>
          <w:rFonts w:ascii="Times New Roman" w:eastAsia="Calibri" w:hAnsi="Times New Roman"/>
          <w:noProof/>
          <w:lang w:val="sq-AL" w:bidi="ar-SA"/>
        </w:rPr>
        <w:t>ë</w:t>
      </w:r>
      <w:r w:rsidR="00CF7278" w:rsidRPr="0069300A">
        <w:rPr>
          <w:rFonts w:ascii="Times New Roman" w:eastAsia="Calibri" w:hAnsi="Times New Roman"/>
          <w:noProof/>
          <w:lang w:val="sq-AL" w:bidi="ar-SA"/>
        </w:rPr>
        <w:t xml:space="preserve"> faktit”</w:t>
      </w:r>
      <w:r w:rsidR="00357307" w:rsidRPr="0069300A">
        <w:rPr>
          <w:rFonts w:ascii="Times New Roman" w:eastAsia="Calibri" w:hAnsi="Times New Roman"/>
          <w:noProof/>
          <w:lang w:val="sq-AL" w:bidi="ar-SA"/>
        </w:rPr>
        <w:t xml:space="preserve"> – t</w:t>
      </w:r>
      <w:r w:rsidR="001F6144" w:rsidRPr="0069300A">
        <w:rPr>
          <w:rFonts w:ascii="Times New Roman" w:eastAsia="Calibri" w:hAnsi="Times New Roman"/>
          <w:noProof/>
          <w:lang w:val="sq-AL" w:bidi="ar-SA"/>
        </w:rPr>
        <w:t>ë</w:t>
      </w:r>
      <w:r w:rsidR="00357307" w:rsidRPr="0069300A">
        <w:rPr>
          <w:rFonts w:ascii="Times New Roman" w:eastAsia="Calibri" w:hAnsi="Times New Roman"/>
          <w:noProof/>
          <w:lang w:val="sq-AL" w:bidi="ar-SA"/>
        </w:rPr>
        <w:t xml:space="preserve"> identifikuesh</w:t>
      </w:r>
      <w:r w:rsidR="001F6144" w:rsidRPr="0069300A">
        <w:rPr>
          <w:rFonts w:ascii="Times New Roman" w:eastAsia="Calibri" w:hAnsi="Times New Roman"/>
          <w:noProof/>
          <w:lang w:val="sq-AL" w:bidi="ar-SA"/>
        </w:rPr>
        <w:t>ë</w:t>
      </w:r>
      <w:r w:rsidR="00357307" w:rsidRPr="0069300A">
        <w:rPr>
          <w:rFonts w:ascii="Times New Roman" w:eastAsia="Calibri" w:hAnsi="Times New Roman"/>
          <w:noProof/>
          <w:lang w:val="sq-AL" w:bidi="ar-SA"/>
        </w:rPr>
        <w:t>m n</w:t>
      </w:r>
      <w:r w:rsidR="001F6144" w:rsidRPr="0069300A">
        <w:rPr>
          <w:rFonts w:ascii="Times New Roman" w:eastAsia="Calibri" w:hAnsi="Times New Roman"/>
          <w:noProof/>
          <w:lang w:val="sq-AL" w:bidi="ar-SA"/>
        </w:rPr>
        <w:t>ë</w:t>
      </w:r>
      <w:r w:rsidR="00704944" w:rsidRPr="0069300A">
        <w:rPr>
          <w:rFonts w:ascii="Times New Roman" w:eastAsia="Calibri" w:hAnsi="Times New Roman"/>
          <w:noProof/>
          <w:lang w:val="sq-AL" w:bidi="ar-SA"/>
        </w:rPr>
        <w:t xml:space="preserve"> </w:t>
      </w:r>
      <w:r w:rsidR="00F56BF9" w:rsidRPr="0069300A">
        <w:rPr>
          <w:rFonts w:ascii="Times New Roman" w:eastAsia="Calibri" w:hAnsi="Times New Roman"/>
          <w:noProof/>
          <w:lang w:val="sq-AL" w:bidi="ar-SA"/>
        </w:rPr>
        <w:t>komponent</w:t>
      </w:r>
      <w:r w:rsidR="001F6144" w:rsidRPr="0069300A">
        <w:rPr>
          <w:rFonts w:ascii="Times New Roman" w:eastAsia="Calibri" w:hAnsi="Times New Roman"/>
          <w:noProof/>
          <w:lang w:val="sq-AL" w:bidi="ar-SA"/>
        </w:rPr>
        <w:t>ë</w:t>
      </w:r>
      <w:r w:rsidR="00F56BF9" w:rsidRPr="0069300A">
        <w:rPr>
          <w:rFonts w:ascii="Times New Roman" w:eastAsia="Calibri" w:hAnsi="Times New Roman"/>
          <w:noProof/>
          <w:lang w:val="sq-AL" w:bidi="ar-SA"/>
        </w:rPr>
        <w:t>t e an</w:t>
      </w:r>
      <w:r w:rsidR="001F6144" w:rsidRPr="0069300A">
        <w:rPr>
          <w:rFonts w:ascii="Times New Roman" w:eastAsia="Calibri" w:hAnsi="Times New Roman"/>
          <w:noProof/>
          <w:lang w:val="sq-AL" w:bidi="ar-SA"/>
        </w:rPr>
        <w:t>ë</w:t>
      </w:r>
      <w:r w:rsidR="00F56BF9" w:rsidRPr="0069300A">
        <w:rPr>
          <w:rFonts w:ascii="Times New Roman" w:eastAsia="Calibri" w:hAnsi="Times New Roman"/>
          <w:noProof/>
          <w:lang w:val="sq-AL" w:bidi="ar-SA"/>
        </w:rPr>
        <w:t>s objektive t</w:t>
      </w:r>
      <w:r w:rsidR="001F6144" w:rsidRPr="0069300A">
        <w:rPr>
          <w:rFonts w:ascii="Times New Roman" w:eastAsia="Calibri" w:hAnsi="Times New Roman"/>
          <w:noProof/>
          <w:lang w:val="sq-AL" w:bidi="ar-SA"/>
        </w:rPr>
        <w:t>ë</w:t>
      </w:r>
      <w:r w:rsidR="00F56BF9" w:rsidRPr="0069300A">
        <w:rPr>
          <w:rFonts w:ascii="Times New Roman" w:eastAsia="Calibri" w:hAnsi="Times New Roman"/>
          <w:noProof/>
          <w:lang w:val="sq-AL" w:bidi="ar-SA"/>
        </w:rPr>
        <w:t xml:space="preserve"> figur</w:t>
      </w:r>
      <w:r w:rsidR="001F6144" w:rsidRPr="0069300A">
        <w:rPr>
          <w:rFonts w:ascii="Times New Roman" w:eastAsia="Calibri" w:hAnsi="Times New Roman"/>
          <w:noProof/>
          <w:lang w:val="sq-AL" w:bidi="ar-SA"/>
        </w:rPr>
        <w:t>ë</w:t>
      </w:r>
      <w:r w:rsidR="00F56BF9"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F56BF9" w:rsidRPr="0069300A">
        <w:rPr>
          <w:rFonts w:ascii="Times New Roman" w:eastAsia="Calibri" w:hAnsi="Times New Roman"/>
          <w:noProof/>
          <w:lang w:val="sq-AL" w:bidi="ar-SA"/>
        </w:rPr>
        <w:t xml:space="preserve"> vepr</w:t>
      </w:r>
      <w:r w:rsidR="001F6144" w:rsidRPr="0069300A">
        <w:rPr>
          <w:rFonts w:ascii="Times New Roman" w:eastAsia="Calibri" w:hAnsi="Times New Roman"/>
          <w:noProof/>
          <w:lang w:val="sq-AL" w:bidi="ar-SA"/>
        </w:rPr>
        <w:t>ë</w:t>
      </w:r>
      <w:r w:rsidR="00F56BF9" w:rsidRPr="0069300A">
        <w:rPr>
          <w:rFonts w:ascii="Times New Roman" w:eastAsia="Calibri" w:hAnsi="Times New Roman"/>
          <w:noProof/>
          <w:lang w:val="sq-AL" w:bidi="ar-SA"/>
        </w:rPr>
        <w:t xml:space="preserve">s penale </w:t>
      </w:r>
      <w:r w:rsidR="006D568C"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6D568C" w:rsidRPr="0069300A">
        <w:rPr>
          <w:rFonts w:ascii="Times New Roman" w:eastAsia="Calibri" w:hAnsi="Times New Roman"/>
          <w:noProof/>
          <w:lang w:val="sq-AL" w:bidi="ar-SA"/>
        </w:rPr>
        <w:t xml:space="preserve"> tilla si sjellja (veprimi) kriminal</w:t>
      </w:r>
      <w:r w:rsidR="002538AB" w:rsidRPr="0069300A">
        <w:rPr>
          <w:rFonts w:ascii="Times New Roman" w:eastAsia="Calibri" w:hAnsi="Times New Roman"/>
          <w:noProof/>
          <w:lang w:val="sq-AL" w:bidi="ar-SA"/>
        </w:rPr>
        <w:t>, pasoja dhe lidhja shkak</w:t>
      </w:r>
      <w:r w:rsidR="001F6144" w:rsidRPr="0069300A">
        <w:rPr>
          <w:rFonts w:ascii="Times New Roman" w:eastAsia="Calibri" w:hAnsi="Times New Roman"/>
          <w:noProof/>
          <w:lang w:val="sq-AL" w:bidi="ar-SA"/>
        </w:rPr>
        <w:t>ë</w:t>
      </w:r>
      <w:r w:rsidR="002538AB" w:rsidRPr="0069300A">
        <w:rPr>
          <w:rFonts w:ascii="Times New Roman" w:eastAsia="Calibri" w:hAnsi="Times New Roman"/>
          <w:noProof/>
          <w:lang w:val="sq-AL" w:bidi="ar-SA"/>
        </w:rPr>
        <w:t>sore</w:t>
      </w:r>
      <w:r w:rsidR="00A93655"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p>
    <w:p w14:paraId="7A6ACF21" w14:textId="41F328E5" w:rsidR="00463AB1" w:rsidRPr="0069300A" w:rsidRDefault="00227839"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rb</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jn</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w:t>
      </w:r>
      <w:r w:rsidR="00CC2ED6" w:rsidRPr="0069300A">
        <w:rPr>
          <w:rFonts w:ascii="Times New Roman" w:eastAsia="Calibri" w:hAnsi="Times New Roman"/>
          <w:noProof/>
          <w:lang w:val="sq-AL" w:bidi="ar-SA"/>
        </w:rPr>
        <w:t>– sipas konsiderat</w:t>
      </w:r>
      <w:r w:rsidR="004F40C0" w:rsidRPr="0069300A">
        <w:rPr>
          <w:rFonts w:ascii="Times New Roman" w:eastAsia="Calibri" w:hAnsi="Times New Roman"/>
          <w:noProof/>
          <w:lang w:val="sq-AL" w:bidi="ar-SA"/>
        </w:rPr>
        <w:t>ë</w:t>
      </w:r>
      <w:r w:rsidR="00CC2ED6"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CC2ED6"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CC2ED6" w:rsidRPr="0069300A">
        <w:rPr>
          <w:rFonts w:ascii="Times New Roman" w:eastAsia="Calibri" w:hAnsi="Times New Roman"/>
          <w:noProof/>
          <w:lang w:val="sq-AL" w:bidi="ar-SA"/>
        </w:rPr>
        <w:t>tij Kolegji – elemente karakterizues t</w:t>
      </w:r>
      <w:r w:rsidR="001F6144" w:rsidRPr="0069300A">
        <w:rPr>
          <w:rFonts w:ascii="Times New Roman" w:eastAsia="Calibri" w:hAnsi="Times New Roman"/>
          <w:noProof/>
          <w:lang w:val="sq-AL" w:bidi="ar-SA"/>
        </w:rPr>
        <w:t>ë</w:t>
      </w:r>
      <w:r w:rsidR="00CC2ED6" w:rsidRPr="0069300A">
        <w:rPr>
          <w:rFonts w:ascii="Times New Roman" w:eastAsia="Calibri" w:hAnsi="Times New Roman"/>
          <w:noProof/>
          <w:lang w:val="sq-AL" w:bidi="ar-SA"/>
        </w:rPr>
        <w:t xml:space="preserve"> identifikimit t</w:t>
      </w:r>
      <w:r w:rsidR="001F6144" w:rsidRPr="0069300A">
        <w:rPr>
          <w:rFonts w:ascii="Times New Roman" w:eastAsia="Calibri" w:hAnsi="Times New Roman"/>
          <w:noProof/>
          <w:lang w:val="sq-AL" w:bidi="ar-SA"/>
        </w:rPr>
        <w:t>ë</w:t>
      </w:r>
      <w:r w:rsidR="00CC2ED6" w:rsidRPr="0069300A">
        <w:rPr>
          <w:rFonts w:ascii="Times New Roman" w:eastAsia="Calibri" w:hAnsi="Times New Roman"/>
          <w:noProof/>
          <w:lang w:val="sq-AL" w:bidi="ar-SA"/>
        </w:rPr>
        <w:t xml:space="preserve"> notitia criminis </w:t>
      </w:r>
      <w:r w:rsidR="008D7D54" w:rsidRPr="0069300A">
        <w:rPr>
          <w:rFonts w:ascii="Times New Roman" w:eastAsia="Calibri" w:hAnsi="Times New Roman"/>
          <w:noProof/>
          <w:lang w:val="sq-AL" w:bidi="ar-SA"/>
        </w:rPr>
        <w:t>– njoftimit p</w:t>
      </w:r>
      <w:r w:rsidR="001F6144" w:rsidRPr="0069300A">
        <w:rPr>
          <w:rFonts w:ascii="Times New Roman" w:eastAsia="Calibri" w:hAnsi="Times New Roman"/>
          <w:noProof/>
          <w:lang w:val="sq-AL" w:bidi="ar-SA"/>
        </w:rPr>
        <w:t>ë</w:t>
      </w:r>
      <w:r w:rsidR="008D7D54"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8D7D54" w:rsidRPr="0069300A">
        <w:rPr>
          <w:rFonts w:ascii="Times New Roman" w:eastAsia="Calibri" w:hAnsi="Times New Roman"/>
          <w:noProof/>
          <w:lang w:val="sq-AL" w:bidi="ar-SA"/>
        </w:rPr>
        <w:t xml:space="preserve">n penale </w:t>
      </w:r>
      <w:r w:rsidR="003631A4" w:rsidRPr="0069300A">
        <w:rPr>
          <w:rFonts w:ascii="Times New Roman" w:eastAsia="Calibri" w:hAnsi="Times New Roman"/>
          <w:noProof/>
          <w:lang w:val="sq-AL" w:bidi="ar-SA"/>
        </w:rPr>
        <w:t>–</w:t>
      </w:r>
      <w:r w:rsidR="008D7D54" w:rsidRPr="0069300A">
        <w:rPr>
          <w:rFonts w:ascii="Times New Roman" w:eastAsia="Calibri" w:hAnsi="Times New Roman"/>
          <w:noProof/>
          <w:lang w:val="sq-AL" w:bidi="ar-SA"/>
        </w:rPr>
        <w:t xml:space="preserve"> </w:t>
      </w:r>
      <w:r w:rsidR="001E23B5" w:rsidRPr="0069300A">
        <w:rPr>
          <w:rFonts w:ascii="Times New Roman" w:eastAsia="Calibri" w:hAnsi="Times New Roman"/>
          <w:noProof/>
          <w:lang w:val="sq-AL" w:bidi="ar-SA"/>
        </w:rPr>
        <w:t xml:space="preserve">1. </w:t>
      </w:r>
      <w:r w:rsidR="003631A4" w:rsidRPr="0069300A">
        <w:rPr>
          <w:rFonts w:ascii="Times New Roman" w:eastAsia="Calibri" w:hAnsi="Times New Roman"/>
          <w:noProof/>
          <w:lang w:val="sq-AL" w:bidi="ar-SA"/>
        </w:rPr>
        <w:t xml:space="preserve">hipoteticiteti </w:t>
      </w:r>
      <w:r w:rsidR="00362368" w:rsidRPr="0069300A">
        <w:rPr>
          <w:rFonts w:ascii="Times New Roman" w:eastAsia="Calibri" w:hAnsi="Times New Roman"/>
          <w:noProof/>
          <w:lang w:val="sq-AL" w:bidi="ar-SA"/>
        </w:rPr>
        <w:t>(</w:t>
      </w:r>
      <w:r w:rsidR="00704944" w:rsidRPr="0069300A">
        <w:rPr>
          <w:rFonts w:ascii="Times New Roman" w:eastAsia="Calibri" w:hAnsi="Times New Roman"/>
          <w:noProof/>
          <w:lang w:val="sq-AL" w:bidi="ar-SA"/>
        </w:rPr>
        <w:t>i</w:t>
      </w:r>
      <w:r w:rsidR="00362368" w:rsidRPr="0069300A">
        <w:rPr>
          <w:rFonts w:ascii="Times New Roman" w:eastAsia="Calibri" w:hAnsi="Times New Roman"/>
          <w:noProof/>
          <w:lang w:val="sq-AL" w:bidi="ar-SA"/>
        </w:rPr>
        <w:t xml:space="preserve"> saj)</w:t>
      </w:r>
      <w:r w:rsidR="0024373C" w:rsidRPr="0069300A">
        <w:rPr>
          <w:rFonts w:ascii="Times New Roman" w:eastAsia="Calibri" w:hAnsi="Times New Roman"/>
          <w:noProof/>
          <w:lang w:val="sq-AL" w:bidi="ar-SA"/>
        </w:rPr>
        <w:t xml:space="preserve"> </w:t>
      </w:r>
      <w:r w:rsidR="00362368"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362368" w:rsidRPr="0069300A">
        <w:rPr>
          <w:rFonts w:ascii="Times New Roman" w:eastAsia="Calibri" w:hAnsi="Times New Roman"/>
          <w:noProof/>
          <w:lang w:val="sq-AL" w:bidi="ar-SA"/>
        </w:rPr>
        <w:t>rsa koh</w:t>
      </w:r>
      <w:r w:rsidR="001F6144" w:rsidRPr="0069300A">
        <w:rPr>
          <w:rFonts w:ascii="Times New Roman" w:eastAsia="Calibri" w:hAnsi="Times New Roman"/>
          <w:noProof/>
          <w:lang w:val="sq-AL" w:bidi="ar-SA"/>
        </w:rPr>
        <w:t>ë</w:t>
      </w:r>
      <w:r w:rsidR="00362368" w:rsidRPr="0069300A">
        <w:rPr>
          <w:rFonts w:ascii="Times New Roman" w:eastAsia="Calibri" w:hAnsi="Times New Roman"/>
          <w:noProof/>
          <w:lang w:val="sq-AL" w:bidi="ar-SA"/>
        </w:rPr>
        <w:t xml:space="preserve"> q</w:t>
      </w:r>
      <w:r w:rsidR="001F6144" w:rsidRPr="0069300A">
        <w:rPr>
          <w:rFonts w:ascii="Times New Roman" w:eastAsia="Calibri" w:hAnsi="Times New Roman"/>
          <w:noProof/>
          <w:lang w:val="sq-AL" w:bidi="ar-SA"/>
        </w:rPr>
        <w:t>ë</w:t>
      </w:r>
      <w:r w:rsidR="00362368" w:rsidRPr="0069300A">
        <w:rPr>
          <w:rFonts w:ascii="Times New Roman" w:eastAsia="Calibri" w:hAnsi="Times New Roman"/>
          <w:noProof/>
          <w:lang w:val="sq-AL" w:bidi="ar-SA"/>
        </w:rPr>
        <w:t xml:space="preserve"> </w:t>
      </w:r>
      <w:r w:rsidR="00E43F20" w:rsidRPr="0069300A">
        <w:rPr>
          <w:rFonts w:ascii="Times New Roman" w:eastAsia="Calibri" w:hAnsi="Times New Roman"/>
          <w:noProof/>
          <w:lang w:val="sq-AL" w:bidi="ar-SA"/>
        </w:rPr>
        <w:t>qartazi “njoftimi p</w:t>
      </w:r>
      <w:r w:rsidR="001F6144" w:rsidRPr="0069300A">
        <w:rPr>
          <w:rFonts w:ascii="Times New Roman" w:eastAsia="Calibri" w:hAnsi="Times New Roman"/>
          <w:noProof/>
          <w:lang w:val="sq-AL" w:bidi="ar-SA"/>
        </w:rPr>
        <w:t>ë</w:t>
      </w:r>
      <w:r w:rsidR="00E43F20"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270A50" w:rsidRPr="0069300A">
        <w:rPr>
          <w:rFonts w:ascii="Times New Roman" w:eastAsia="Calibri" w:hAnsi="Times New Roman"/>
          <w:noProof/>
          <w:lang w:val="sq-AL" w:bidi="ar-SA"/>
        </w:rPr>
        <w:t>n penale”</w:t>
      </w:r>
      <w:r w:rsidR="00E43F20" w:rsidRPr="0069300A">
        <w:rPr>
          <w:rFonts w:ascii="Times New Roman" w:eastAsia="Calibri" w:hAnsi="Times New Roman"/>
          <w:noProof/>
          <w:lang w:val="sq-AL" w:bidi="ar-SA"/>
        </w:rPr>
        <w:t xml:space="preserve"> </w:t>
      </w:r>
      <w:r w:rsidR="00EB0DC4"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EB0DC4" w:rsidRPr="0069300A">
        <w:rPr>
          <w:rFonts w:ascii="Times New Roman" w:eastAsia="Calibri" w:hAnsi="Times New Roman"/>
          <w:noProof/>
          <w:lang w:val="sq-AL" w:bidi="ar-SA"/>
        </w:rPr>
        <w:t xml:space="preserve"> </w:t>
      </w:r>
      <w:r w:rsidR="00704944" w:rsidRPr="0069300A">
        <w:rPr>
          <w:rFonts w:ascii="Times New Roman" w:eastAsia="Calibri" w:hAnsi="Times New Roman"/>
          <w:noProof/>
          <w:lang w:val="sq-AL" w:bidi="ar-SA"/>
        </w:rPr>
        <w:t>ç</w:t>
      </w:r>
      <w:r w:rsidR="00EB0DC4" w:rsidRPr="0069300A">
        <w:rPr>
          <w:rFonts w:ascii="Times New Roman" w:eastAsia="Calibri" w:hAnsi="Times New Roman"/>
          <w:noProof/>
          <w:lang w:val="sq-AL" w:bidi="ar-SA"/>
        </w:rPr>
        <w:t>far</w:t>
      </w:r>
      <w:r w:rsidR="001F6144" w:rsidRPr="0069300A">
        <w:rPr>
          <w:rFonts w:ascii="Times New Roman" w:eastAsia="Calibri" w:hAnsi="Times New Roman"/>
          <w:noProof/>
          <w:lang w:val="sq-AL" w:bidi="ar-SA"/>
        </w:rPr>
        <w:t>ë</w:t>
      </w:r>
      <w:r w:rsidR="00EB0DC4" w:rsidRPr="0069300A">
        <w:rPr>
          <w:rFonts w:ascii="Times New Roman" w:eastAsia="Calibri" w:hAnsi="Times New Roman"/>
          <w:noProof/>
          <w:lang w:val="sq-AL" w:bidi="ar-SA"/>
        </w:rPr>
        <w:t>do lloj forme q</w:t>
      </w:r>
      <w:r w:rsidR="001F6144" w:rsidRPr="0069300A">
        <w:rPr>
          <w:rFonts w:ascii="Times New Roman" w:eastAsia="Calibri" w:hAnsi="Times New Roman"/>
          <w:noProof/>
          <w:lang w:val="sq-AL" w:bidi="ar-SA"/>
        </w:rPr>
        <w:t>ë</w:t>
      </w:r>
      <w:r w:rsidR="00EB0DC4" w:rsidRPr="0069300A">
        <w:rPr>
          <w:rFonts w:ascii="Times New Roman" w:eastAsia="Calibri" w:hAnsi="Times New Roman"/>
          <w:noProof/>
          <w:lang w:val="sq-AL" w:bidi="ar-SA"/>
        </w:rPr>
        <w:t xml:space="preserve"> materializohet p</w:t>
      </w:r>
      <w:r w:rsidR="001F6144" w:rsidRPr="0069300A">
        <w:rPr>
          <w:rFonts w:ascii="Times New Roman" w:eastAsia="Calibri" w:hAnsi="Times New Roman"/>
          <w:noProof/>
          <w:lang w:val="sq-AL" w:bidi="ar-SA"/>
        </w:rPr>
        <w:t>ë</w:t>
      </w:r>
      <w:r w:rsidR="00EB0DC4" w:rsidRPr="0069300A">
        <w:rPr>
          <w:rFonts w:ascii="Times New Roman" w:eastAsia="Calibri" w:hAnsi="Times New Roman"/>
          <w:noProof/>
          <w:lang w:val="sq-AL" w:bidi="ar-SA"/>
        </w:rPr>
        <w:t>rb</w:t>
      </w:r>
      <w:r w:rsidR="001F6144" w:rsidRPr="0069300A">
        <w:rPr>
          <w:rFonts w:ascii="Times New Roman" w:eastAsia="Calibri" w:hAnsi="Times New Roman"/>
          <w:noProof/>
          <w:lang w:val="sq-AL" w:bidi="ar-SA"/>
        </w:rPr>
        <w:t>ë</w:t>
      </w:r>
      <w:r w:rsidR="00EB0DC4" w:rsidRPr="0069300A">
        <w:rPr>
          <w:rFonts w:ascii="Times New Roman" w:eastAsia="Calibri" w:hAnsi="Times New Roman"/>
          <w:noProof/>
          <w:lang w:val="sq-AL" w:bidi="ar-SA"/>
        </w:rPr>
        <w:t xml:space="preserve">n esencialisht </w:t>
      </w:r>
      <w:r w:rsidR="007F09AF" w:rsidRPr="0069300A">
        <w:rPr>
          <w:rFonts w:ascii="Times New Roman" w:eastAsia="Calibri" w:hAnsi="Times New Roman"/>
          <w:noProof/>
          <w:lang w:val="sq-AL" w:bidi="ar-SA"/>
        </w:rPr>
        <w:t xml:space="preserve">nje hipoteze krimi (vepre penale) </w:t>
      </w:r>
      <w:r w:rsidR="00C57CE6" w:rsidRPr="0069300A">
        <w:rPr>
          <w:rFonts w:ascii="Times New Roman" w:eastAsia="Calibri" w:hAnsi="Times New Roman"/>
          <w:noProof/>
          <w:lang w:val="sq-AL" w:bidi="ar-SA"/>
        </w:rPr>
        <w:t>q</w:t>
      </w:r>
      <w:r w:rsidR="001F6144" w:rsidRPr="0069300A">
        <w:rPr>
          <w:rFonts w:ascii="Times New Roman" w:eastAsia="Calibri" w:hAnsi="Times New Roman"/>
          <w:noProof/>
          <w:lang w:val="sq-AL" w:bidi="ar-SA"/>
        </w:rPr>
        <w:t>ë</w:t>
      </w:r>
      <w:r w:rsidR="00C57CE6" w:rsidRPr="0069300A">
        <w:rPr>
          <w:rFonts w:ascii="Times New Roman" w:eastAsia="Calibri" w:hAnsi="Times New Roman"/>
          <w:noProof/>
          <w:lang w:val="sq-AL" w:bidi="ar-SA"/>
        </w:rPr>
        <w:t xml:space="preserve"> prezanton nj</w:t>
      </w:r>
      <w:r w:rsidR="001F6144" w:rsidRPr="0069300A">
        <w:rPr>
          <w:rFonts w:ascii="Times New Roman" w:eastAsia="Calibri" w:hAnsi="Times New Roman"/>
          <w:noProof/>
          <w:lang w:val="sq-AL" w:bidi="ar-SA"/>
        </w:rPr>
        <w:t>ë</w:t>
      </w:r>
      <w:r w:rsidR="00C57CE6" w:rsidRPr="0069300A">
        <w:rPr>
          <w:rFonts w:ascii="Times New Roman" w:eastAsia="Calibri" w:hAnsi="Times New Roman"/>
          <w:noProof/>
          <w:lang w:val="sq-AL" w:bidi="ar-SA"/>
        </w:rPr>
        <w:t xml:space="preserve"> profil t</w:t>
      </w:r>
      <w:r w:rsidR="001F6144" w:rsidRPr="0069300A">
        <w:rPr>
          <w:rFonts w:ascii="Times New Roman" w:eastAsia="Calibri" w:hAnsi="Times New Roman"/>
          <w:noProof/>
          <w:lang w:val="sq-AL" w:bidi="ar-SA"/>
        </w:rPr>
        <w:t>ë</w:t>
      </w:r>
      <w:r w:rsidR="00C57CE6" w:rsidRPr="0069300A">
        <w:rPr>
          <w:rFonts w:ascii="Times New Roman" w:eastAsia="Calibri" w:hAnsi="Times New Roman"/>
          <w:noProof/>
          <w:lang w:val="sq-AL" w:bidi="ar-SA"/>
        </w:rPr>
        <w:t xml:space="preserve"> dyfisht</w:t>
      </w:r>
      <w:r w:rsidR="001F6144" w:rsidRPr="0069300A">
        <w:rPr>
          <w:rFonts w:ascii="Times New Roman" w:eastAsia="Calibri" w:hAnsi="Times New Roman"/>
          <w:noProof/>
          <w:lang w:val="sq-AL" w:bidi="ar-SA"/>
        </w:rPr>
        <w:t>ë</w:t>
      </w:r>
      <w:r w:rsidR="001E23B5" w:rsidRPr="0069300A">
        <w:rPr>
          <w:rFonts w:ascii="Times New Roman" w:eastAsia="Calibri" w:hAnsi="Times New Roman"/>
          <w:noProof/>
          <w:lang w:val="sq-AL" w:bidi="ar-SA"/>
        </w:rPr>
        <w:t xml:space="preserve"> -</w:t>
      </w:r>
      <w:r w:rsidR="00C57CE6" w:rsidRPr="0069300A">
        <w:rPr>
          <w:rFonts w:ascii="Times New Roman" w:eastAsia="Calibri" w:hAnsi="Times New Roman"/>
          <w:noProof/>
          <w:lang w:val="sq-AL" w:bidi="ar-SA"/>
        </w:rPr>
        <w:t xml:space="preserve"> I pari </w:t>
      </w:r>
      <w:r w:rsidR="008E143F" w:rsidRPr="0069300A">
        <w:rPr>
          <w:rFonts w:ascii="Times New Roman" w:eastAsia="Calibri" w:hAnsi="Times New Roman"/>
          <w:noProof/>
          <w:lang w:val="sq-AL" w:bidi="ar-SA"/>
        </w:rPr>
        <w:t>q</w:t>
      </w:r>
      <w:r w:rsidR="001F6144" w:rsidRPr="0069300A">
        <w:rPr>
          <w:rFonts w:ascii="Times New Roman" w:eastAsia="Calibri" w:hAnsi="Times New Roman"/>
          <w:noProof/>
          <w:lang w:val="sq-AL" w:bidi="ar-SA"/>
        </w:rPr>
        <w:t>ë</w:t>
      </w:r>
      <w:r w:rsidR="008E143F" w:rsidRPr="0069300A">
        <w:rPr>
          <w:rFonts w:ascii="Times New Roman" w:eastAsia="Calibri" w:hAnsi="Times New Roman"/>
          <w:noProof/>
          <w:lang w:val="sq-AL" w:bidi="ar-SA"/>
        </w:rPr>
        <w:t xml:space="preserve"> </w:t>
      </w:r>
      <w:r w:rsidR="00704944" w:rsidRPr="0069300A">
        <w:rPr>
          <w:rFonts w:ascii="Times New Roman" w:eastAsia="Calibri" w:hAnsi="Times New Roman"/>
          <w:noProof/>
          <w:lang w:val="sq-AL" w:bidi="ar-SA"/>
        </w:rPr>
        <w:t>i</w:t>
      </w:r>
      <w:r w:rsidR="008E143F" w:rsidRPr="0069300A">
        <w:rPr>
          <w:rFonts w:ascii="Times New Roman" w:eastAsia="Calibri" w:hAnsi="Times New Roman"/>
          <w:noProof/>
          <w:lang w:val="sq-AL" w:bidi="ar-SA"/>
        </w:rPr>
        <w:t xml:space="preserve"> referohet objektit </w:t>
      </w:r>
      <w:r w:rsidR="00DA5B87" w:rsidRPr="0069300A">
        <w:rPr>
          <w:rFonts w:ascii="Times New Roman" w:eastAsia="Calibri" w:hAnsi="Times New Roman"/>
          <w:noProof/>
          <w:lang w:val="sq-AL" w:bidi="ar-SA"/>
        </w:rPr>
        <w:t>d.m.th. ekzistenc</w:t>
      </w:r>
      <w:r w:rsidR="001F6144" w:rsidRPr="0069300A">
        <w:rPr>
          <w:rFonts w:ascii="Times New Roman" w:eastAsia="Calibri" w:hAnsi="Times New Roman"/>
          <w:noProof/>
          <w:lang w:val="sq-AL" w:bidi="ar-SA"/>
        </w:rPr>
        <w:t>ë</w:t>
      </w:r>
      <w:r w:rsidR="00DA5B87"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DA5B87" w:rsidRPr="0069300A">
        <w:rPr>
          <w:rFonts w:ascii="Times New Roman" w:eastAsia="Calibri" w:hAnsi="Times New Roman"/>
          <w:noProof/>
          <w:lang w:val="sq-AL" w:bidi="ar-SA"/>
        </w:rPr>
        <w:t xml:space="preserve"> nj</w:t>
      </w:r>
      <w:r w:rsidR="001F6144" w:rsidRPr="0069300A">
        <w:rPr>
          <w:rFonts w:ascii="Times New Roman" w:eastAsia="Calibri" w:hAnsi="Times New Roman"/>
          <w:noProof/>
          <w:lang w:val="sq-AL" w:bidi="ar-SA"/>
        </w:rPr>
        <w:t>ë</w:t>
      </w:r>
      <w:r w:rsidR="00DA5B87" w:rsidRPr="0069300A">
        <w:rPr>
          <w:rFonts w:ascii="Times New Roman" w:eastAsia="Calibri" w:hAnsi="Times New Roman"/>
          <w:noProof/>
          <w:lang w:val="sq-AL" w:bidi="ar-SA"/>
        </w:rPr>
        <w:t xml:space="preserve"> fakti dhe kualifikimit t</w:t>
      </w:r>
      <w:r w:rsidR="001F6144" w:rsidRPr="0069300A">
        <w:rPr>
          <w:rFonts w:ascii="Times New Roman" w:eastAsia="Calibri" w:hAnsi="Times New Roman"/>
          <w:noProof/>
          <w:lang w:val="sq-AL" w:bidi="ar-SA"/>
        </w:rPr>
        <w:t>ë</w:t>
      </w:r>
      <w:r w:rsidR="00DA5B87" w:rsidRPr="0069300A">
        <w:rPr>
          <w:rFonts w:ascii="Times New Roman" w:eastAsia="Calibri" w:hAnsi="Times New Roman"/>
          <w:noProof/>
          <w:lang w:val="sq-AL" w:bidi="ar-SA"/>
        </w:rPr>
        <w:t xml:space="preserve"> tij </w:t>
      </w:r>
      <w:r w:rsidR="00AD2633" w:rsidRPr="0069300A">
        <w:rPr>
          <w:rFonts w:ascii="Times New Roman" w:eastAsia="Calibri" w:hAnsi="Times New Roman"/>
          <w:noProof/>
          <w:lang w:val="sq-AL" w:bidi="ar-SA"/>
        </w:rPr>
        <w:t>si krim (vep</w:t>
      </w:r>
      <w:r w:rsidR="001F6144" w:rsidRPr="0069300A">
        <w:rPr>
          <w:rFonts w:ascii="Times New Roman" w:eastAsia="Calibri" w:hAnsi="Times New Roman"/>
          <w:noProof/>
          <w:lang w:val="sq-AL" w:bidi="ar-SA"/>
        </w:rPr>
        <w:t>ë</w:t>
      </w:r>
      <w:r w:rsidR="00AD2633" w:rsidRPr="0069300A">
        <w:rPr>
          <w:rFonts w:ascii="Times New Roman" w:eastAsia="Calibri" w:hAnsi="Times New Roman"/>
          <w:noProof/>
          <w:lang w:val="sq-AL" w:bidi="ar-SA"/>
        </w:rPr>
        <w:t>r penale)</w:t>
      </w:r>
      <w:r w:rsidR="001E23B5" w:rsidRPr="0069300A">
        <w:rPr>
          <w:rFonts w:ascii="Times New Roman" w:eastAsia="Calibri" w:hAnsi="Times New Roman"/>
          <w:noProof/>
          <w:lang w:val="sq-AL" w:bidi="ar-SA"/>
        </w:rPr>
        <w:t xml:space="preserve"> -</w:t>
      </w:r>
      <w:r w:rsidR="00AD2633" w:rsidRPr="0069300A">
        <w:rPr>
          <w:rFonts w:ascii="Times New Roman" w:eastAsia="Calibri" w:hAnsi="Times New Roman"/>
          <w:noProof/>
          <w:lang w:val="sq-AL" w:bidi="ar-SA"/>
        </w:rPr>
        <w:t xml:space="preserve"> </w:t>
      </w:r>
      <w:r w:rsidR="00704944" w:rsidRPr="0069300A">
        <w:rPr>
          <w:rFonts w:ascii="Times New Roman" w:eastAsia="Calibri" w:hAnsi="Times New Roman"/>
          <w:noProof/>
          <w:lang w:val="sq-AL" w:bidi="ar-SA"/>
        </w:rPr>
        <w:t>i</w:t>
      </w:r>
      <w:r w:rsidR="00AD2633" w:rsidRPr="0069300A">
        <w:rPr>
          <w:rFonts w:ascii="Times New Roman" w:eastAsia="Calibri" w:hAnsi="Times New Roman"/>
          <w:noProof/>
          <w:lang w:val="sq-AL" w:bidi="ar-SA"/>
        </w:rPr>
        <w:t xml:space="preserve"> dyti </w:t>
      </w:r>
      <w:r w:rsidR="00BE0EB9" w:rsidRPr="0069300A">
        <w:rPr>
          <w:rFonts w:ascii="Times New Roman" w:eastAsia="Calibri" w:hAnsi="Times New Roman"/>
          <w:noProof/>
          <w:lang w:val="sq-AL" w:bidi="ar-SA"/>
        </w:rPr>
        <w:t>– tregimit t</w:t>
      </w:r>
      <w:r w:rsidR="001F6144" w:rsidRPr="0069300A">
        <w:rPr>
          <w:rFonts w:ascii="Times New Roman" w:eastAsia="Calibri" w:hAnsi="Times New Roman"/>
          <w:noProof/>
          <w:lang w:val="sq-AL" w:bidi="ar-SA"/>
        </w:rPr>
        <w:t>ë</w:t>
      </w:r>
      <w:r w:rsidR="00BE0EB9"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BE0EB9" w:rsidRPr="0069300A">
        <w:rPr>
          <w:rFonts w:ascii="Times New Roman" w:eastAsia="Calibri" w:hAnsi="Times New Roman"/>
          <w:noProof/>
          <w:lang w:val="sq-AL" w:bidi="ar-SA"/>
        </w:rPr>
        <w:t>rgjegj</w:t>
      </w:r>
      <w:r w:rsidR="001F6144" w:rsidRPr="0069300A">
        <w:rPr>
          <w:rFonts w:ascii="Times New Roman" w:eastAsia="Calibri" w:hAnsi="Times New Roman"/>
          <w:noProof/>
          <w:lang w:val="sq-AL" w:bidi="ar-SA"/>
        </w:rPr>
        <w:t>ë</w:t>
      </w:r>
      <w:r w:rsidR="00BE0EB9" w:rsidRPr="0069300A">
        <w:rPr>
          <w:rFonts w:ascii="Times New Roman" w:eastAsia="Calibri" w:hAnsi="Times New Roman"/>
          <w:noProof/>
          <w:lang w:val="sq-AL" w:bidi="ar-SA"/>
        </w:rPr>
        <w:t xml:space="preserve">sit eventual (autorit) </w:t>
      </w:r>
      <w:r w:rsidR="00D6759E"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D6759E" w:rsidRPr="0069300A">
        <w:rPr>
          <w:rFonts w:ascii="Times New Roman" w:eastAsia="Calibri" w:hAnsi="Times New Roman"/>
          <w:noProof/>
          <w:lang w:val="sq-AL" w:bidi="ar-SA"/>
        </w:rPr>
        <w:t xml:space="preserve"> realizimit t</w:t>
      </w:r>
      <w:r w:rsidR="001F6144" w:rsidRPr="0069300A">
        <w:rPr>
          <w:rFonts w:ascii="Times New Roman" w:eastAsia="Calibri" w:hAnsi="Times New Roman"/>
          <w:noProof/>
          <w:lang w:val="sq-AL" w:bidi="ar-SA"/>
        </w:rPr>
        <w:t>ë</w:t>
      </w:r>
      <w:r w:rsidR="00D6759E"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D6759E" w:rsidRPr="0069300A">
        <w:rPr>
          <w:rFonts w:ascii="Times New Roman" w:eastAsia="Calibri" w:hAnsi="Times New Roman"/>
          <w:noProof/>
          <w:lang w:val="sq-AL" w:bidi="ar-SA"/>
        </w:rPr>
        <w:t>tij fakti si dhe t</w:t>
      </w:r>
      <w:r w:rsidR="001F6144" w:rsidRPr="0069300A">
        <w:rPr>
          <w:rFonts w:ascii="Times New Roman" w:eastAsia="Calibri" w:hAnsi="Times New Roman"/>
          <w:noProof/>
          <w:lang w:val="sq-AL" w:bidi="ar-SA"/>
        </w:rPr>
        <w:t>ë</w:t>
      </w:r>
      <w:r w:rsidR="00D6759E" w:rsidRPr="0069300A">
        <w:rPr>
          <w:rFonts w:ascii="Times New Roman" w:eastAsia="Calibri" w:hAnsi="Times New Roman"/>
          <w:noProof/>
          <w:lang w:val="sq-AL" w:bidi="ar-SA"/>
        </w:rPr>
        <w:t xml:space="preserve"> </w:t>
      </w:r>
      <w:r w:rsidR="00AE6FA6" w:rsidRPr="0069300A">
        <w:rPr>
          <w:rFonts w:ascii="Times New Roman" w:eastAsia="Calibri" w:hAnsi="Times New Roman"/>
          <w:noProof/>
          <w:lang w:val="sq-AL" w:bidi="ar-SA"/>
        </w:rPr>
        <w:t>d</w:t>
      </w:r>
      <w:r w:rsidR="001F6144" w:rsidRPr="0069300A">
        <w:rPr>
          <w:rFonts w:ascii="Times New Roman" w:eastAsia="Calibri" w:hAnsi="Times New Roman"/>
          <w:noProof/>
          <w:lang w:val="sq-AL" w:bidi="ar-SA"/>
        </w:rPr>
        <w:t>ë</w:t>
      </w:r>
      <w:r w:rsidR="00AE6FA6" w:rsidRPr="0069300A">
        <w:rPr>
          <w:rFonts w:ascii="Times New Roman" w:eastAsia="Calibri" w:hAnsi="Times New Roman"/>
          <w:noProof/>
          <w:lang w:val="sq-AL" w:bidi="ar-SA"/>
        </w:rPr>
        <w:t>nueshm</w:t>
      </w:r>
      <w:r w:rsidR="001F6144" w:rsidRPr="0069300A">
        <w:rPr>
          <w:rFonts w:ascii="Times New Roman" w:eastAsia="Calibri" w:hAnsi="Times New Roman"/>
          <w:noProof/>
          <w:lang w:val="sq-AL" w:bidi="ar-SA"/>
        </w:rPr>
        <w:t>ë</w:t>
      </w:r>
      <w:r w:rsidR="00AE6FA6"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AE6FA6"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AE6FA6" w:rsidRPr="0069300A">
        <w:rPr>
          <w:rFonts w:ascii="Times New Roman" w:eastAsia="Calibri" w:hAnsi="Times New Roman"/>
          <w:noProof/>
          <w:lang w:val="sq-AL" w:bidi="ar-SA"/>
        </w:rPr>
        <w:t xml:space="preserve"> tij</w:t>
      </w:r>
      <w:r w:rsidR="00BA3FB5" w:rsidRPr="0069300A">
        <w:rPr>
          <w:rFonts w:ascii="Times New Roman" w:eastAsia="Calibri" w:hAnsi="Times New Roman"/>
          <w:noProof/>
          <w:lang w:val="sq-AL" w:bidi="ar-SA"/>
        </w:rPr>
        <w:t xml:space="preserve"> </w:t>
      </w:r>
      <w:r w:rsidR="00E123E0" w:rsidRPr="0069300A">
        <w:rPr>
          <w:rFonts w:ascii="Times New Roman" w:eastAsia="Calibri" w:hAnsi="Times New Roman"/>
          <w:noProof/>
          <w:lang w:val="sq-AL" w:bidi="ar-SA"/>
        </w:rPr>
        <w:t>–</w:t>
      </w:r>
      <w:r w:rsidR="00BA3FB5" w:rsidRPr="0069300A">
        <w:rPr>
          <w:rFonts w:ascii="Times New Roman" w:eastAsia="Calibri" w:hAnsi="Times New Roman"/>
          <w:noProof/>
          <w:lang w:val="sq-AL" w:bidi="ar-SA"/>
        </w:rPr>
        <w:t xml:space="preserve"> </w:t>
      </w:r>
      <w:r w:rsidR="00E123E0" w:rsidRPr="0069300A">
        <w:rPr>
          <w:rFonts w:ascii="Times New Roman" w:eastAsia="Calibri" w:hAnsi="Times New Roman"/>
          <w:noProof/>
          <w:lang w:val="sq-AL" w:bidi="ar-SA"/>
        </w:rPr>
        <w:t xml:space="preserve">dhe </w:t>
      </w:r>
      <w:r w:rsidR="001E23B5" w:rsidRPr="0069300A">
        <w:rPr>
          <w:rFonts w:ascii="Times New Roman" w:eastAsia="Calibri" w:hAnsi="Times New Roman"/>
          <w:noProof/>
          <w:lang w:val="sq-AL" w:bidi="ar-SA"/>
        </w:rPr>
        <w:t xml:space="preserve">2. </w:t>
      </w:r>
      <w:r w:rsidR="00E123E0" w:rsidRPr="0069300A">
        <w:rPr>
          <w:rFonts w:ascii="Times New Roman" w:eastAsia="Calibri" w:hAnsi="Times New Roman"/>
          <w:noProof/>
          <w:lang w:val="sq-AL" w:bidi="ar-SA"/>
        </w:rPr>
        <w:t xml:space="preserve">specificiteti </w:t>
      </w:r>
      <w:r w:rsidR="001E23B5"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00E123E0" w:rsidRPr="0069300A">
        <w:rPr>
          <w:rFonts w:ascii="Times New Roman" w:eastAsia="Calibri" w:hAnsi="Times New Roman"/>
          <w:noProof/>
          <w:lang w:val="sq-AL" w:bidi="ar-SA"/>
        </w:rPr>
        <w:t>q</w:t>
      </w:r>
      <w:r w:rsidR="001F6144" w:rsidRPr="0069300A">
        <w:rPr>
          <w:rFonts w:ascii="Times New Roman" w:eastAsia="Calibri" w:hAnsi="Times New Roman"/>
          <w:noProof/>
          <w:lang w:val="sq-AL" w:bidi="ar-SA"/>
        </w:rPr>
        <w:t>ë</w:t>
      </w:r>
      <w:r w:rsidR="00E123E0" w:rsidRPr="0069300A">
        <w:rPr>
          <w:rFonts w:ascii="Times New Roman" w:eastAsia="Calibri" w:hAnsi="Times New Roman"/>
          <w:noProof/>
          <w:lang w:val="sq-AL" w:bidi="ar-SA"/>
        </w:rPr>
        <w:t xml:space="preserve"> </w:t>
      </w:r>
      <w:r w:rsidR="00760FC6" w:rsidRPr="0069300A">
        <w:rPr>
          <w:rFonts w:ascii="Times New Roman" w:eastAsia="Calibri" w:hAnsi="Times New Roman"/>
          <w:noProof/>
          <w:lang w:val="sq-AL" w:bidi="ar-SA"/>
        </w:rPr>
        <w:t>sh</w:t>
      </w:r>
      <w:r w:rsidR="001F6144" w:rsidRPr="0069300A">
        <w:rPr>
          <w:rFonts w:ascii="Times New Roman" w:eastAsia="Calibri" w:hAnsi="Times New Roman"/>
          <w:noProof/>
          <w:lang w:val="sq-AL" w:bidi="ar-SA"/>
        </w:rPr>
        <w:t>ë</w:t>
      </w:r>
      <w:r w:rsidR="00760FC6" w:rsidRPr="0069300A">
        <w:rPr>
          <w:rFonts w:ascii="Times New Roman" w:eastAsia="Calibri" w:hAnsi="Times New Roman"/>
          <w:noProof/>
          <w:lang w:val="sq-AL" w:bidi="ar-SA"/>
        </w:rPr>
        <w:t>rben</w:t>
      </w:r>
      <w:r w:rsidR="00C31207"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C31207" w:rsidRPr="0069300A">
        <w:rPr>
          <w:rFonts w:ascii="Times New Roman" w:eastAsia="Calibri" w:hAnsi="Times New Roman"/>
          <w:noProof/>
          <w:lang w:val="sq-AL" w:bidi="ar-SA"/>
        </w:rPr>
        <w:t>r t</w:t>
      </w:r>
      <w:r w:rsidR="00704944" w:rsidRPr="0069300A">
        <w:rPr>
          <w:rFonts w:ascii="Times New Roman" w:eastAsia="Calibri" w:hAnsi="Times New Roman"/>
          <w:noProof/>
          <w:lang w:val="sq-AL" w:bidi="ar-SA"/>
        </w:rPr>
        <w:t>’</w:t>
      </w:r>
      <w:r w:rsidR="00C31207" w:rsidRPr="0069300A">
        <w:rPr>
          <w:rFonts w:ascii="Times New Roman" w:eastAsia="Calibri" w:hAnsi="Times New Roman"/>
          <w:noProof/>
          <w:lang w:val="sq-AL" w:bidi="ar-SA"/>
        </w:rPr>
        <w:t>i dh</w:t>
      </w:r>
      <w:r w:rsidR="001F6144" w:rsidRPr="0069300A">
        <w:rPr>
          <w:rFonts w:ascii="Times New Roman" w:eastAsia="Calibri" w:hAnsi="Times New Roman"/>
          <w:noProof/>
          <w:lang w:val="sq-AL" w:bidi="ar-SA"/>
        </w:rPr>
        <w:t>ë</w:t>
      </w:r>
      <w:r w:rsidR="00C31207"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C31207" w:rsidRPr="0069300A">
        <w:rPr>
          <w:rFonts w:ascii="Times New Roman" w:eastAsia="Calibri" w:hAnsi="Times New Roman"/>
          <w:noProof/>
          <w:lang w:val="sq-AL" w:bidi="ar-SA"/>
        </w:rPr>
        <w:t xml:space="preserve"> nj</w:t>
      </w:r>
      <w:r w:rsidR="001F6144" w:rsidRPr="0069300A">
        <w:rPr>
          <w:rFonts w:ascii="Times New Roman" w:eastAsia="Calibri" w:hAnsi="Times New Roman"/>
          <w:noProof/>
          <w:lang w:val="sq-AL" w:bidi="ar-SA"/>
        </w:rPr>
        <w:t>ë</w:t>
      </w:r>
      <w:r w:rsidR="00C31207" w:rsidRPr="0069300A">
        <w:rPr>
          <w:rFonts w:ascii="Times New Roman" w:eastAsia="Calibri" w:hAnsi="Times New Roman"/>
          <w:noProof/>
          <w:lang w:val="sq-AL" w:bidi="ar-SA"/>
        </w:rPr>
        <w:t xml:space="preserve"> sens konkret </w:t>
      </w:r>
      <w:r w:rsidR="00002636" w:rsidRPr="0069300A">
        <w:rPr>
          <w:rFonts w:ascii="Times New Roman" w:eastAsia="Calibri" w:hAnsi="Times New Roman"/>
          <w:noProof/>
          <w:lang w:val="sq-AL" w:bidi="ar-SA"/>
        </w:rPr>
        <w:t>njoftimit (p</w:t>
      </w:r>
      <w:r w:rsidR="001F6144" w:rsidRPr="0069300A">
        <w:rPr>
          <w:rFonts w:ascii="Times New Roman" w:eastAsia="Calibri" w:hAnsi="Times New Roman"/>
          <w:noProof/>
          <w:lang w:val="sq-AL" w:bidi="ar-SA"/>
        </w:rPr>
        <w:t>ë</w:t>
      </w:r>
      <w:r w:rsidR="00002636"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002636" w:rsidRPr="0069300A">
        <w:rPr>
          <w:rFonts w:ascii="Times New Roman" w:eastAsia="Calibri" w:hAnsi="Times New Roman"/>
          <w:noProof/>
          <w:lang w:val="sq-AL" w:bidi="ar-SA"/>
        </w:rPr>
        <w:t>n penale) dhe p</w:t>
      </w:r>
      <w:r w:rsidR="001F6144" w:rsidRPr="0069300A">
        <w:rPr>
          <w:rFonts w:ascii="Times New Roman" w:eastAsia="Calibri" w:hAnsi="Times New Roman"/>
          <w:noProof/>
          <w:lang w:val="sq-AL" w:bidi="ar-SA"/>
        </w:rPr>
        <w:t>ë</w:t>
      </w:r>
      <w:r w:rsidR="00002636" w:rsidRPr="0069300A">
        <w:rPr>
          <w:rFonts w:ascii="Times New Roman" w:eastAsia="Calibri" w:hAnsi="Times New Roman"/>
          <w:noProof/>
          <w:lang w:val="sq-AL" w:bidi="ar-SA"/>
        </w:rPr>
        <w:t>r ta dalluar at</w:t>
      </w:r>
      <w:r w:rsidR="001F6144" w:rsidRPr="0069300A">
        <w:rPr>
          <w:rFonts w:ascii="Times New Roman" w:eastAsia="Calibri" w:hAnsi="Times New Roman"/>
          <w:noProof/>
          <w:lang w:val="sq-AL" w:bidi="ar-SA"/>
        </w:rPr>
        <w:t>ë</w:t>
      </w:r>
      <w:r w:rsidR="00002636" w:rsidRPr="0069300A">
        <w:rPr>
          <w:rFonts w:ascii="Times New Roman" w:eastAsia="Calibri" w:hAnsi="Times New Roman"/>
          <w:noProof/>
          <w:lang w:val="sq-AL" w:bidi="ar-SA"/>
        </w:rPr>
        <w:t xml:space="preserve"> nga </w:t>
      </w:r>
      <w:r w:rsidR="00B735E7" w:rsidRPr="0069300A">
        <w:rPr>
          <w:rFonts w:ascii="Times New Roman" w:eastAsia="Calibri" w:hAnsi="Times New Roman"/>
          <w:noProof/>
          <w:lang w:val="sq-AL" w:bidi="ar-SA"/>
        </w:rPr>
        <w:t xml:space="preserve">dyshimi </w:t>
      </w:r>
      <w:r w:rsidR="00704944" w:rsidRPr="0069300A">
        <w:rPr>
          <w:rFonts w:ascii="Times New Roman" w:eastAsia="Calibri" w:hAnsi="Times New Roman"/>
          <w:noProof/>
          <w:lang w:val="sq-AL" w:bidi="ar-SA"/>
        </w:rPr>
        <w:t>i</w:t>
      </w:r>
      <w:r w:rsidR="00B735E7" w:rsidRPr="0069300A">
        <w:rPr>
          <w:rFonts w:ascii="Times New Roman" w:eastAsia="Calibri" w:hAnsi="Times New Roman"/>
          <w:noProof/>
          <w:lang w:val="sq-AL" w:bidi="ar-SA"/>
        </w:rPr>
        <w:t xml:space="preserve"> thjesht</w:t>
      </w:r>
      <w:r w:rsidR="001F6144" w:rsidRPr="0069300A">
        <w:rPr>
          <w:rFonts w:ascii="Times New Roman" w:eastAsia="Calibri" w:hAnsi="Times New Roman"/>
          <w:noProof/>
          <w:lang w:val="sq-AL" w:bidi="ar-SA"/>
        </w:rPr>
        <w:t>ë</w:t>
      </w:r>
      <w:r w:rsidR="00256C1B" w:rsidRPr="0069300A">
        <w:rPr>
          <w:rFonts w:ascii="Times New Roman" w:eastAsia="Calibri" w:hAnsi="Times New Roman"/>
          <w:noProof/>
          <w:lang w:val="sq-AL" w:bidi="ar-SA"/>
        </w:rPr>
        <w:t xml:space="preserve"> apo</w:t>
      </w:r>
      <w:r w:rsidR="0024373C" w:rsidRPr="0069300A">
        <w:rPr>
          <w:rFonts w:ascii="Times New Roman" w:eastAsia="Calibri" w:hAnsi="Times New Roman"/>
          <w:noProof/>
          <w:lang w:val="sq-AL" w:bidi="ar-SA"/>
        </w:rPr>
        <w:t xml:space="preserve"> </w:t>
      </w:r>
      <w:r w:rsidR="004156C8" w:rsidRPr="0069300A">
        <w:rPr>
          <w:rFonts w:ascii="Times New Roman" w:eastAsia="Calibri" w:hAnsi="Times New Roman"/>
          <w:noProof/>
          <w:lang w:val="sq-AL" w:bidi="ar-SA"/>
        </w:rPr>
        <w:t xml:space="preserve">hamendja </w:t>
      </w:r>
      <w:r w:rsidR="00256C1B"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00702C52"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702C52" w:rsidRPr="0069300A">
        <w:rPr>
          <w:rFonts w:ascii="Times New Roman" w:eastAsia="Calibri" w:hAnsi="Times New Roman"/>
          <w:noProof/>
          <w:lang w:val="sq-AL" w:bidi="ar-SA"/>
        </w:rPr>
        <w:t xml:space="preserve"> dh</w:t>
      </w:r>
      <w:r w:rsidR="001F6144" w:rsidRPr="0069300A">
        <w:rPr>
          <w:rFonts w:ascii="Times New Roman" w:eastAsia="Calibri" w:hAnsi="Times New Roman"/>
          <w:noProof/>
          <w:lang w:val="sq-AL" w:bidi="ar-SA"/>
        </w:rPr>
        <w:t>ë</w:t>
      </w:r>
      <w:r w:rsidR="00702C52" w:rsidRPr="0069300A">
        <w:rPr>
          <w:rFonts w:ascii="Times New Roman" w:eastAsia="Calibri" w:hAnsi="Times New Roman"/>
          <w:noProof/>
          <w:lang w:val="sq-AL" w:bidi="ar-SA"/>
        </w:rPr>
        <w:t>na njoh</w:t>
      </w:r>
      <w:r w:rsidR="001F6144" w:rsidRPr="0069300A">
        <w:rPr>
          <w:rFonts w:ascii="Times New Roman" w:eastAsia="Calibri" w:hAnsi="Times New Roman"/>
          <w:noProof/>
          <w:lang w:val="sq-AL" w:bidi="ar-SA"/>
        </w:rPr>
        <w:t>ë</w:t>
      </w:r>
      <w:r w:rsidR="00702C52" w:rsidRPr="0069300A">
        <w:rPr>
          <w:rFonts w:ascii="Times New Roman" w:eastAsia="Calibri" w:hAnsi="Times New Roman"/>
          <w:noProof/>
          <w:lang w:val="sq-AL" w:bidi="ar-SA"/>
        </w:rPr>
        <w:t xml:space="preserve">se </w:t>
      </w:r>
      <w:r w:rsidR="00DF387E" w:rsidRPr="0069300A">
        <w:rPr>
          <w:rFonts w:ascii="Times New Roman" w:eastAsia="Calibri" w:hAnsi="Times New Roman"/>
          <w:noProof/>
          <w:lang w:val="sq-AL" w:bidi="ar-SA"/>
        </w:rPr>
        <w:t>k</w:t>
      </w:r>
      <w:r w:rsidR="001F6144" w:rsidRPr="0069300A">
        <w:rPr>
          <w:rFonts w:ascii="Times New Roman" w:eastAsia="Calibri" w:hAnsi="Times New Roman"/>
          <w:noProof/>
          <w:lang w:val="sq-AL" w:bidi="ar-SA"/>
        </w:rPr>
        <w:t>ë</w:t>
      </w:r>
      <w:r w:rsidR="00DF387E" w:rsidRPr="0069300A">
        <w:rPr>
          <w:rFonts w:ascii="Times New Roman" w:eastAsia="Calibri" w:hAnsi="Times New Roman"/>
          <w:noProof/>
          <w:lang w:val="sq-AL" w:bidi="ar-SA"/>
        </w:rPr>
        <w:t xml:space="preserve">to </w:t>
      </w:r>
      <w:r w:rsidR="00704944" w:rsidRPr="0069300A">
        <w:rPr>
          <w:rFonts w:ascii="Times New Roman" w:eastAsia="Calibri" w:hAnsi="Times New Roman"/>
          <w:noProof/>
          <w:lang w:val="sq-AL" w:bidi="ar-SA"/>
        </w:rPr>
        <w:t>–</w:t>
      </w:r>
      <w:r w:rsidR="00DF387E" w:rsidRPr="0069300A">
        <w:rPr>
          <w:rFonts w:ascii="Times New Roman" w:eastAsia="Calibri" w:hAnsi="Times New Roman"/>
          <w:noProof/>
          <w:lang w:val="sq-AL" w:bidi="ar-SA"/>
        </w:rPr>
        <w:t xml:space="preserve"> </w:t>
      </w:r>
      <w:r w:rsidR="00256C1B"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704944" w:rsidRPr="0069300A">
        <w:rPr>
          <w:rFonts w:ascii="Times New Roman" w:eastAsia="Calibri" w:hAnsi="Times New Roman"/>
          <w:noProof/>
          <w:lang w:val="sq-AL" w:bidi="ar-SA"/>
        </w:rPr>
        <w:t xml:space="preserve"> </w:t>
      </w:r>
      <w:r w:rsidR="00256C1B" w:rsidRPr="0069300A">
        <w:rPr>
          <w:rFonts w:ascii="Times New Roman" w:eastAsia="Calibri" w:hAnsi="Times New Roman"/>
          <w:noProof/>
          <w:lang w:val="sq-AL" w:bidi="ar-SA"/>
        </w:rPr>
        <w:t>cilat p</w:t>
      </w:r>
      <w:r w:rsidR="001F6144" w:rsidRPr="0069300A">
        <w:rPr>
          <w:rFonts w:ascii="Times New Roman" w:eastAsia="Calibri" w:hAnsi="Times New Roman"/>
          <w:noProof/>
          <w:lang w:val="sq-AL" w:bidi="ar-SA"/>
        </w:rPr>
        <w:t>ë</w:t>
      </w:r>
      <w:r w:rsidR="00256C1B" w:rsidRPr="0069300A">
        <w:rPr>
          <w:rFonts w:ascii="Times New Roman" w:eastAsia="Calibri" w:hAnsi="Times New Roman"/>
          <w:noProof/>
          <w:lang w:val="sq-AL" w:bidi="ar-SA"/>
        </w:rPr>
        <w:t xml:space="preserve">r nga natyra e tyre </w:t>
      </w:r>
      <w:r w:rsidR="00DF387E" w:rsidRPr="0069300A">
        <w:rPr>
          <w:rFonts w:ascii="Times New Roman" w:eastAsia="Calibri" w:hAnsi="Times New Roman"/>
          <w:noProof/>
          <w:lang w:val="sq-AL" w:bidi="ar-SA"/>
        </w:rPr>
        <w:t>–</w:t>
      </w:r>
      <w:r w:rsidR="00256C1B" w:rsidRPr="0069300A">
        <w:rPr>
          <w:rFonts w:ascii="Times New Roman" w:eastAsia="Calibri" w:hAnsi="Times New Roman"/>
          <w:noProof/>
          <w:lang w:val="sq-AL" w:bidi="ar-SA"/>
        </w:rPr>
        <w:t xml:space="preserve"> </w:t>
      </w:r>
      <w:r w:rsidR="00DF387E" w:rsidRPr="0069300A">
        <w:rPr>
          <w:rFonts w:ascii="Times New Roman" w:eastAsia="Calibri" w:hAnsi="Times New Roman"/>
          <w:noProof/>
          <w:lang w:val="sq-AL" w:bidi="ar-SA"/>
        </w:rPr>
        <w:t>konsiderohen t</w:t>
      </w:r>
      <w:r w:rsidR="001F6144" w:rsidRPr="0069300A">
        <w:rPr>
          <w:rFonts w:ascii="Times New Roman" w:eastAsia="Calibri" w:hAnsi="Times New Roman"/>
          <w:noProof/>
          <w:lang w:val="sq-AL" w:bidi="ar-SA"/>
        </w:rPr>
        <w:t>ë</w:t>
      </w:r>
      <w:r w:rsidR="00DF387E" w:rsidRPr="0069300A">
        <w:rPr>
          <w:rFonts w:ascii="Times New Roman" w:eastAsia="Calibri" w:hAnsi="Times New Roman"/>
          <w:noProof/>
          <w:lang w:val="sq-AL" w:bidi="ar-SA"/>
        </w:rPr>
        <w:t xml:space="preserve"> vak</w:t>
      </w:r>
      <w:r w:rsidR="001F6144" w:rsidRPr="0069300A">
        <w:rPr>
          <w:rFonts w:ascii="Times New Roman" w:eastAsia="Calibri" w:hAnsi="Times New Roman"/>
          <w:noProof/>
          <w:lang w:val="sq-AL" w:bidi="ar-SA"/>
        </w:rPr>
        <w:t>ë</w:t>
      </w:r>
      <w:r w:rsidR="00DF387E" w:rsidRPr="0069300A">
        <w:rPr>
          <w:rFonts w:ascii="Times New Roman" w:eastAsia="Calibri" w:hAnsi="Times New Roman"/>
          <w:noProof/>
          <w:lang w:val="sq-AL" w:bidi="ar-SA"/>
        </w:rPr>
        <w:t>ta dhe t</w:t>
      </w:r>
      <w:r w:rsidR="001F6144" w:rsidRPr="0069300A">
        <w:rPr>
          <w:rFonts w:ascii="Times New Roman" w:eastAsia="Calibri" w:hAnsi="Times New Roman"/>
          <w:noProof/>
          <w:lang w:val="sq-AL" w:bidi="ar-SA"/>
        </w:rPr>
        <w:t>ë</w:t>
      </w:r>
      <w:r w:rsidR="00DF387E" w:rsidRPr="0069300A">
        <w:rPr>
          <w:rFonts w:ascii="Times New Roman" w:eastAsia="Calibri" w:hAnsi="Times New Roman"/>
          <w:noProof/>
          <w:lang w:val="sq-AL" w:bidi="ar-SA"/>
        </w:rPr>
        <w:t xml:space="preserve"> </w:t>
      </w:r>
      <w:r w:rsidR="00210EE0" w:rsidRPr="0069300A">
        <w:rPr>
          <w:rFonts w:ascii="Times New Roman" w:eastAsia="Calibri" w:hAnsi="Times New Roman"/>
          <w:noProof/>
          <w:lang w:val="sq-AL" w:bidi="ar-SA"/>
        </w:rPr>
        <w:t>pap</w:t>
      </w:r>
      <w:r w:rsidR="001F6144" w:rsidRPr="0069300A">
        <w:rPr>
          <w:rFonts w:ascii="Times New Roman" w:eastAsia="Calibri" w:hAnsi="Times New Roman"/>
          <w:noProof/>
          <w:lang w:val="sq-AL" w:bidi="ar-SA"/>
        </w:rPr>
        <w:t>ë</w:t>
      </w:r>
      <w:r w:rsidR="00210EE0" w:rsidRPr="0069300A">
        <w:rPr>
          <w:rFonts w:ascii="Times New Roman" w:eastAsia="Calibri" w:hAnsi="Times New Roman"/>
          <w:noProof/>
          <w:lang w:val="sq-AL" w:bidi="ar-SA"/>
        </w:rPr>
        <w:t xml:space="preserve">rcaktuara. </w:t>
      </w:r>
    </w:p>
    <w:p w14:paraId="25496D65" w14:textId="5917CC5B" w:rsidR="00405D67" w:rsidRPr="0069300A" w:rsidRDefault="0006378D"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Termi</w:t>
      </w:r>
      <w:r w:rsidR="0024373C" w:rsidRPr="0069300A">
        <w:rPr>
          <w:rFonts w:ascii="Times New Roman" w:eastAsia="Calibri" w:hAnsi="Times New Roman"/>
          <w:noProof/>
          <w:lang w:val="sq-AL" w:bidi="ar-SA"/>
        </w:rPr>
        <w:t xml:space="preserve"> </w:t>
      </w:r>
      <w:r w:rsidR="00605D59" w:rsidRPr="0069300A">
        <w:rPr>
          <w:rFonts w:ascii="Times New Roman" w:eastAsia="Calibri" w:hAnsi="Times New Roman"/>
          <w:noProof/>
          <w:lang w:val="sq-AL" w:bidi="ar-SA"/>
        </w:rPr>
        <w:t>“ njoftimi p</w:t>
      </w:r>
      <w:r w:rsidR="001F6144" w:rsidRPr="0069300A">
        <w:rPr>
          <w:rFonts w:ascii="Times New Roman" w:eastAsia="Calibri" w:hAnsi="Times New Roman"/>
          <w:noProof/>
          <w:lang w:val="sq-AL" w:bidi="ar-SA"/>
        </w:rPr>
        <w:t>ë</w:t>
      </w:r>
      <w:r w:rsidR="00605D59"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605D59" w:rsidRPr="0069300A">
        <w:rPr>
          <w:rFonts w:ascii="Times New Roman" w:eastAsia="Calibri" w:hAnsi="Times New Roman"/>
          <w:noProof/>
          <w:lang w:val="sq-AL" w:bidi="ar-SA"/>
        </w:rPr>
        <w:t>n penale</w:t>
      </w:r>
      <w:r w:rsidR="00917D8F" w:rsidRPr="0069300A">
        <w:rPr>
          <w:rFonts w:ascii="Times New Roman" w:eastAsia="Calibri" w:hAnsi="Times New Roman"/>
          <w:noProof/>
          <w:lang w:val="sq-AL" w:bidi="ar-SA"/>
        </w:rPr>
        <w:t xml:space="preserve">” </w:t>
      </w:r>
      <w:r w:rsidR="00704944" w:rsidRPr="0069300A">
        <w:rPr>
          <w:rFonts w:ascii="Times New Roman" w:eastAsia="Calibri" w:hAnsi="Times New Roman"/>
          <w:noProof/>
          <w:lang w:val="sq-AL" w:bidi="ar-SA"/>
        </w:rPr>
        <w:t>i</w:t>
      </w:r>
      <w:r w:rsidR="00917D8F"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917D8F" w:rsidRPr="0069300A">
        <w:rPr>
          <w:rFonts w:ascii="Times New Roman" w:eastAsia="Calibri" w:hAnsi="Times New Roman"/>
          <w:noProof/>
          <w:lang w:val="sq-AL" w:bidi="ar-SA"/>
        </w:rPr>
        <w:t>rdorur r</w:t>
      </w:r>
      <w:r w:rsidR="001F6144" w:rsidRPr="0069300A">
        <w:rPr>
          <w:rFonts w:ascii="Times New Roman" w:eastAsia="Calibri" w:hAnsi="Times New Roman"/>
          <w:noProof/>
          <w:lang w:val="sq-AL" w:bidi="ar-SA"/>
        </w:rPr>
        <w:t>ë</w:t>
      </w:r>
      <w:r w:rsidR="00917D8F" w:rsidRPr="0069300A">
        <w:rPr>
          <w:rFonts w:ascii="Times New Roman" w:eastAsia="Calibri" w:hAnsi="Times New Roman"/>
          <w:noProof/>
          <w:lang w:val="sq-AL" w:bidi="ar-SA"/>
        </w:rPr>
        <w:t>ndom nga legjislatori</w:t>
      </w:r>
      <w:r w:rsidR="0024373C" w:rsidRPr="0069300A">
        <w:rPr>
          <w:rFonts w:ascii="Times New Roman" w:eastAsia="Calibri" w:hAnsi="Times New Roman"/>
          <w:noProof/>
          <w:lang w:val="sq-AL" w:bidi="ar-SA"/>
        </w:rPr>
        <w:t xml:space="preserve"> </w:t>
      </w:r>
      <w:r w:rsidR="00C97CC3"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C97CC3"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24373C" w:rsidRPr="0069300A">
        <w:rPr>
          <w:rFonts w:ascii="Times New Roman" w:eastAsia="Calibri" w:hAnsi="Times New Roman"/>
          <w:noProof/>
          <w:lang w:val="sq-AL" w:bidi="ar-SA"/>
        </w:rPr>
        <w:t xml:space="preserve"> </w:t>
      </w:r>
      <w:r w:rsidR="00505EB8" w:rsidRPr="0069300A">
        <w:rPr>
          <w:rFonts w:ascii="Times New Roman" w:eastAsia="Calibri" w:hAnsi="Times New Roman"/>
          <w:noProof/>
          <w:lang w:val="sq-AL" w:bidi="ar-SA"/>
        </w:rPr>
        <w:t>mb</w:t>
      </w:r>
      <w:r w:rsidR="001F6144" w:rsidRPr="0069300A">
        <w:rPr>
          <w:rFonts w:ascii="Times New Roman" w:eastAsia="Calibri" w:hAnsi="Times New Roman"/>
          <w:noProof/>
          <w:lang w:val="sq-AL" w:bidi="ar-SA"/>
        </w:rPr>
        <w:t>ë</w:t>
      </w:r>
      <w:r w:rsidR="00505EB8" w:rsidRPr="0069300A">
        <w:rPr>
          <w:rFonts w:ascii="Times New Roman" w:eastAsia="Calibri" w:hAnsi="Times New Roman"/>
          <w:noProof/>
          <w:lang w:val="sq-AL" w:bidi="ar-SA"/>
        </w:rPr>
        <w:t xml:space="preserve">shtetet </w:t>
      </w:r>
      <w:r w:rsidR="000A6BEF"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0A6BEF" w:rsidRPr="0069300A">
        <w:rPr>
          <w:rFonts w:ascii="Times New Roman" w:eastAsia="Calibri" w:hAnsi="Times New Roman"/>
          <w:noProof/>
          <w:lang w:val="sq-AL" w:bidi="ar-SA"/>
        </w:rPr>
        <w:t xml:space="preserve">rreth dy “shtyllave”: </w:t>
      </w:r>
      <w:r w:rsidR="00AB6810" w:rsidRPr="0069300A">
        <w:rPr>
          <w:rFonts w:ascii="Times New Roman" w:eastAsia="Calibri" w:hAnsi="Times New Roman"/>
          <w:noProof/>
          <w:lang w:val="sq-AL" w:bidi="ar-SA"/>
        </w:rPr>
        <w:t xml:space="preserve">njoftimi/lajmi dhe vepra penale. </w:t>
      </w:r>
      <w:r w:rsidR="002A5F94" w:rsidRPr="0069300A">
        <w:rPr>
          <w:rFonts w:ascii="Times New Roman" w:eastAsia="Calibri" w:hAnsi="Times New Roman"/>
          <w:noProof/>
          <w:lang w:val="sq-AL" w:bidi="ar-SA"/>
        </w:rPr>
        <w:t xml:space="preserve">I pari, sipas </w:t>
      </w:r>
      <w:r w:rsidR="00033709" w:rsidRPr="0069300A">
        <w:rPr>
          <w:rFonts w:ascii="Times New Roman" w:eastAsia="Calibri" w:hAnsi="Times New Roman"/>
          <w:noProof/>
          <w:lang w:val="sq-AL" w:bidi="ar-SA"/>
        </w:rPr>
        <w:t>gjuh</w:t>
      </w:r>
      <w:r w:rsidR="001F6144" w:rsidRPr="0069300A">
        <w:rPr>
          <w:rFonts w:ascii="Times New Roman" w:eastAsia="Calibri" w:hAnsi="Times New Roman"/>
          <w:noProof/>
          <w:lang w:val="sq-AL" w:bidi="ar-SA"/>
        </w:rPr>
        <w:t>ë</w:t>
      </w:r>
      <w:r w:rsidR="00033709"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033709"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357C50" w:rsidRPr="0069300A">
        <w:rPr>
          <w:rFonts w:ascii="Times New Roman" w:eastAsia="Calibri" w:hAnsi="Times New Roman"/>
          <w:noProof/>
          <w:lang w:val="sq-AL" w:bidi="ar-SA"/>
        </w:rPr>
        <w:t>rdit</w:t>
      </w:r>
      <w:r w:rsidR="00033709" w:rsidRPr="0069300A">
        <w:rPr>
          <w:rFonts w:ascii="Times New Roman" w:eastAsia="Calibri" w:hAnsi="Times New Roman"/>
          <w:noProof/>
          <w:lang w:val="sq-AL" w:bidi="ar-SA"/>
        </w:rPr>
        <w:t xml:space="preserve">shme </w:t>
      </w:r>
      <w:r w:rsidR="001F6144" w:rsidRPr="0069300A">
        <w:rPr>
          <w:rFonts w:ascii="Times New Roman" w:eastAsia="Calibri" w:hAnsi="Times New Roman"/>
          <w:noProof/>
          <w:lang w:val="sq-AL" w:bidi="ar-SA"/>
        </w:rPr>
        <w:t>ë</w:t>
      </w:r>
      <w:r w:rsidR="00D908DF" w:rsidRPr="0069300A">
        <w:rPr>
          <w:rFonts w:ascii="Times New Roman" w:eastAsia="Calibri" w:hAnsi="Times New Roman"/>
          <w:noProof/>
          <w:lang w:val="sq-AL" w:bidi="ar-SA"/>
        </w:rPr>
        <w:t>sht</w:t>
      </w:r>
      <w:r w:rsidR="001F6144" w:rsidRPr="0069300A">
        <w:rPr>
          <w:rFonts w:ascii="Times New Roman" w:eastAsia="Calibri" w:hAnsi="Times New Roman"/>
          <w:noProof/>
          <w:lang w:val="sq-AL" w:bidi="ar-SA"/>
        </w:rPr>
        <w:t>ë</w:t>
      </w:r>
      <w:r w:rsidR="00D908DF" w:rsidRPr="0069300A">
        <w:rPr>
          <w:rFonts w:ascii="Times New Roman" w:eastAsia="Calibri" w:hAnsi="Times New Roman"/>
          <w:noProof/>
          <w:lang w:val="sq-AL" w:bidi="ar-SA"/>
        </w:rPr>
        <w:t xml:space="preserve"> nj</w:t>
      </w:r>
      <w:r w:rsidR="001F6144" w:rsidRPr="0069300A">
        <w:rPr>
          <w:rFonts w:ascii="Times New Roman" w:eastAsia="Calibri" w:hAnsi="Times New Roman"/>
          <w:noProof/>
          <w:lang w:val="sq-AL" w:bidi="ar-SA"/>
        </w:rPr>
        <w:t>ë</w:t>
      </w:r>
      <w:r w:rsidR="00D908DF" w:rsidRPr="0069300A">
        <w:rPr>
          <w:rFonts w:ascii="Times New Roman" w:eastAsia="Calibri" w:hAnsi="Times New Roman"/>
          <w:noProof/>
          <w:lang w:val="sq-AL" w:bidi="ar-SA"/>
        </w:rPr>
        <w:t xml:space="preserve"> informacion q</w:t>
      </w:r>
      <w:r w:rsidR="001F6144" w:rsidRPr="0069300A">
        <w:rPr>
          <w:rFonts w:ascii="Times New Roman" w:eastAsia="Calibri" w:hAnsi="Times New Roman"/>
          <w:noProof/>
          <w:lang w:val="sq-AL" w:bidi="ar-SA"/>
        </w:rPr>
        <w:t>ë</w:t>
      </w:r>
      <w:r w:rsidR="00D908DF" w:rsidRPr="0069300A">
        <w:rPr>
          <w:rFonts w:ascii="Times New Roman" w:eastAsia="Calibri" w:hAnsi="Times New Roman"/>
          <w:noProof/>
          <w:lang w:val="sq-AL" w:bidi="ar-SA"/>
        </w:rPr>
        <w:t xml:space="preserve"> b</w:t>
      </w:r>
      <w:r w:rsidR="001F6144" w:rsidRPr="0069300A">
        <w:rPr>
          <w:rFonts w:ascii="Times New Roman" w:eastAsia="Calibri" w:hAnsi="Times New Roman"/>
          <w:noProof/>
          <w:lang w:val="sq-AL" w:bidi="ar-SA"/>
        </w:rPr>
        <w:t>ë</w:t>
      </w:r>
      <w:r w:rsidR="00D908DF" w:rsidRPr="0069300A">
        <w:rPr>
          <w:rFonts w:ascii="Times New Roman" w:eastAsia="Calibri" w:hAnsi="Times New Roman"/>
          <w:noProof/>
          <w:lang w:val="sq-AL" w:bidi="ar-SA"/>
        </w:rPr>
        <w:t>n t</w:t>
      </w:r>
      <w:r w:rsidR="001F6144" w:rsidRPr="0069300A">
        <w:rPr>
          <w:rFonts w:ascii="Times New Roman" w:eastAsia="Calibri" w:hAnsi="Times New Roman"/>
          <w:noProof/>
          <w:lang w:val="sq-AL" w:bidi="ar-SA"/>
        </w:rPr>
        <w:t>ë</w:t>
      </w:r>
      <w:r w:rsidR="00D908DF" w:rsidRPr="0069300A">
        <w:rPr>
          <w:rFonts w:ascii="Times New Roman" w:eastAsia="Calibri" w:hAnsi="Times New Roman"/>
          <w:noProof/>
          <w:lang w:val="sq-AL" w:bidi="ar-SA"/>
        </w:rPr>
        <w:t xml:space="preserve"> njohur nj</w:t>
      </w:r>
      <w:r w:rsidR="001F6144" w:rsidRPr="0069300A">
        <w:rPr>
          <w:rFonts w:ascii="Times New Roman" w:eastAsia="Calibri" w:hAnsi="Times New Roman"/>
          <w:noProof/>
          <w:lang w:val="sq-AL" w:bidi="ar-SA"/>
        </w:rPr>
        <w:t>ë</w:t>
      </w:r>
      <w:r w:rsidR="00D908DF" w:rsidRPr="0069300A">
        <w:rPr>
          <w:rFonts w:ascii="Times New Roman" w:eastAsia="Calibri" w:hAnsi="Times New Roman"/>
          <w:noProof/>
          <w:lang w:val="sq-AL" w:bidi="ar-SA"/>
        </w:rPr>
        <w:t xml:space="preserve"> fakt, nga </w:t>
      </w:r>
      <w:r w:rsidR="004D1246" w:rsidRPr="0069300A">
        <w:rPr>
          <w:rFonts w:ascii="Times New Roman" w:eastAsia="Calibri" w:hAnsi="Times New Roman"/>
          <w:noProof/>
          <w:lang w:val="sq-AL" w:bidi="ar-SA"/>
        </w:rPr>
        <w:t>deduktohet se thelbin e p</w:t>
      </w:r>
      <w:r w:rsidR="001F6144" w:rsidRPr="0069300A">
        <w:rPr>
          <w:rFonts w:ascii="Times New Roman" w:eastAsia="Calibri" w:hAnsi="Times New Roman"/>
          <w:noProof/>
          <w:lang w:val="sq-AL" w:bidi="ar-SA"/>
        </w:rPr>
        <w:t>ë</w:t>
      </w:r>
      <w:r w:rsidR="004D1246" w:rsidRPr="0069300A">
        <w:rPr>
          <w:rFonts w:ascii="Times New Roman" w:eastAsia="Calibri" w:hAnsi="Times New Roman"/>
          <w:noProof/>
          <w:lang w:val="sq-AL" w:bidi="ar-SA"/>
        </w:rPr>
        <w:t>rmbajtjes s</w:t>
      </w:r>
      <w:r w:rsidR="001F6144" w:rsidRPr="0069300A">
        <w:rPr>
          <w:rFonts w:ascii="Times New Roman" w:eastAsia="Calibri" w:hAnsi="Times New Roman"/>
          <w:noProof/>
          <w:lang w:val="sq-AL" w:bidi="ar-SA"/>
        </w:rPr>
        <w:t>ë</w:t>
      </w:r>
      <w:r w:rsidR="004D1246" w:rsidRPr="0069300A">
        <w:rPr>
          <w:rFonts w:ascii="Times New Roman" w:eastAsia="Calibri" w:hAnsi="Times New Roman"/>
          <w:noProof/>
          <w:lang w:val="sq-AL" w:bidi="ar-SA"/>
        </w:rPr>
        <w:t xml:space="preserve"> </w:t>
      </w:r>
      <w:r w:rsidR="00D4679D" w:rsidRPr="0069300A">
        <w:rPr>
          <w:rFonts w:ascii="Times New Roman" w:eastAsia="Calibri" w:hAnsi="Times New Roman"/>
          <w:noProof/>
          <w:lang w:val="sq-AL" w:bidi="ar-SA"/>
        </w:rPr>
        <w:t>k</w:t>
      </w:r>
      <w:r w:rsidR="001F6144" w:rsidRPr="0069300A">
        <w:rPr>
          <w:rFonts w:ascii="Times New Roman" w:eastAsia="Calibri" w:hAnsi="Times New Roman"/>
          <w:noProof/>
          <w:lang w:val="sq-AL" w:bidi="ar-SA"/>
        </w:rPr>
        <w:t>ë</w:t>
      </w:r>
      <w:r w:rsidR="009618D8" w:rsidRPr="0069300A">
        <w:rPr>
          <w:rFonts w:ascii="Times New Roman" w:eastAsia="Calibri" w:hAnsi="Times New Roman"/>
          <w:noProof/>
          <w:lang w:val="sq-AL" w:bidi="ar-SA"/>
        </w:rPr>
        <w:t>ti</w:t>
      </w:r>
      <w:r w:rsidR="004D1246" w:rsidRPr="0069300A">
        <w:rPr>
          <w:rFonts w:ascii="Times New Roman" w:eastAsia="Calibri" w:hAnsi="Times New Roman"/>
          <w:noProof/>
          <w:lang w:val="sq-AL" w:bidi="ar-SA"/>
        </w:rPr>
        <w:t xml:space="preserve">j </w:t>
      </w:r>
      <w:r w:rsidR="00D4679D" w:rsidRPr="0069300A">
        <w:rPr>
          <w:rFonts w:ascii="Times New Roman" w:eastAsia="Calibri" w:hAnsi="Times New Roman"/>
          <w:noProof/>
          <w:lang w:val="sq-AL" w:bidi="ar-SA"/>
        </w:rPr>
        <w:t>njoftimi</w:t>
      </w:r>
      <w:r w:rsidR="002D7655" w:rsidRPr="0069300A">
        <w:rPr>
          <w:rFonts w:ascii="Times New Roman" w:eastAsia="Calibri" w:hAnsi="Times New Roman"/>
          <w:noProof/>
          <w:lang w:val="sq-AL" w:bidi="ar-SA"/>
        </w:rPr>
        <w:t>/lajmi</w:t>
      </w:r>
      <w:r w:rsidR="00D4679D" w:rsidRPr="0069300A">
        <w:rPr>
          <w:rFonts w:ascii="Times New Roman" w:eastAsia="Calibri" w:hAnsi="Times New Roman"/>
          <w:noProof/>
          <w:lang w:val="sq-AL" w:bidi="ar-SA"/>
        </w:rPr>
        <w:t xml:space="preserve"> </w:t>
      </w:r>
      <w:r w:rsidR="009618D8" w:rsidRPr="0069300A">
        <w:rPr>
          <w:rFonts w:ascii="Times New Roman" w:eastAsia="Calibri" w:hAnsi="Times New Roman"/>
          <w:noProof/>
          <w:lang w:val="sq-AL" w:bidi="ar-SA"/>
        </w:rPr>
        <w:t>e p</w:t>
      </w:r>
      <w:r w:rsidR="001F6144" w:rsidRPr="0069300A">
        <w:rPr>
          <w:rFonts w:ascii="Times New Roman" w:eastAsia="Calibri" w:hAnsi="Times New Roman"/>
          <w:noProof/>
          <w:lang w:val="sq-AL" w:bidi="ar-SA"/>
        </w:rPr>
        <w:t>ë</w:t>
      </w:r>
      <w:r w:rsidR="009618D8" w:rsidRPr="0069300A">
        <w:rPr>
          <w:rFonts w:ascii="Times New Roman" w:eastAsia="Calibri" w:hAnsi="Times New Roman"/>
          <w:noProof/>
          <w:lang w:val="sq-AL" w:bidi="ar-SA"/>
        </w:rPr>
        <w:t>rb</w:t>
      </w:r>
      <w:r w:rsidR="001F6144" w:rsidRPr="0069300A">
        <w:rPr>
          <w:rFonts w:ascii="Times New Roman" w:eastAsia="Calibri" w:hAnsi="Times New Roman"/>
          <w:noProof/>
          <w:lang w:val="sq-AL" w:bidi="ar-SA"/>
        </w:rPr>
        <w:t>ë</w:t>
      </w:r>
      <w:r w:rsidR="009618D8" w:rsidRPr="0069300A">
        <w:rPr>
          <w:rFonts w:ascii="Times New Roman" w:eastAsia="Calibri" w:hAnsi="Times New Roman"/>
          <w:noProof/>
          <w:lang w:val="sq-AL" w:bidi="ar-SA"/>
        </w:rPr>
        <w:t xml:space="preserve">n </w:t>
      </w:r>
      <w:r w:rsidR="002D7655" w:rsidRPr="0069300A">
        <w:rPr>
          <w:rFonts w:ascii="Times New Roman" w:eastAsia="Calibri" w:hAnsi="Times New Roman"/>
          <w:noProof/>
          <w:lang w:val="sq-AL" w:bidi="ar-SA"/>
        </w:rPr>
        <w:t xml:space="preserve">informacioni </w:t>
      </w:r>
      <w:r w:rsidR="00357C50" w:rsidRPr="0069300A">
        <w:rPr>
          <w:rFonts w:ascii="Times New Roman" w:eastAsia="Calibri" w:hAnsi="Times New Roman"/>
          <w:noProof/>
          <w:lang w:val="sq-AL" w:bidi="ar-SA"/>
        </w:rPr>
        <w:t>i</w:t>
      </w:r>
      <w:r w:rsidR="002D7655" w:rsidRPr="0069300A">
        <w:rPr>
          <w:rFonts w:ascii="Times New Roman" w:eastAsia="Calibri" w:hAnsi="Times New Roman"/>
          <w:noProof/>
          <w:lang w:val="sq-AL" w:bidi="ar-SA"/>
        </w:rPr>
        <w:t xml:space="preserve"> sip</w:t>
      </w:r>
      <w:r w:rsidR="001F6144" w:rsidRPr="0069300A">
        <w:rPr>
          <w:rFonts w:ascii="Times New Roman" w:eastAsia="Calibri" w:hAnsi="Times New Roman"/>
          <w:noProof/>
          <w:lang w:val="sq-AL" w:bidi="ar-SA"/>
        </w:rPr>
        <w:t>ë</w:t>
      </w:r>
      <w:r w:rsidR="002D7655" w:rsidRPr="0069300A">
        <w:rPr>
          <w:rFonts w:ascii="Times New Roman" w:eastAsia="Calibri" w:hAnsi="Times New Roman"/>
          <w:noProof/>
          <w:lang w:val="sq-AL" w:bidi="ar-SA"/>
        </w:rPr>
        <w:t xml:space="preserve">rcituar. Kur mungon </w:t>
      </w:r>
      <w:r w:rsidR="006D484B"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6D484B" w:rsidRPr="0069300A">
        <w:rPr>
          <w:rFonts w:ascii="Times New Roman" w:eastAsia="Calibri" w:hAnsi="Times New Roman"/>
          <w:noProof/>
          <w:lang w:val="sq-AL" w:bidi="ar-SA"/>
        </w:rPr>
        <w:t>rmbajtja e k</w:t>
      </w:r>
      <w:r w:rsidR="001F6144" w:rsidRPr="0069300A">
        <w:rPr>
          <w:rFonts w:ascii="Times New Roman" w:eastAsia="Calibri" w:hAnsi="Times New Roman"/>
          <w:noProof/>
          <w:lang w:val="sq-AL" w:bidi="ar-SA"/>
        </w:rPr>
        <w:t>ë</w:t>
      </w:r>
      <w:r w:rsidR="006D484B" w:rsidRPr="0069300A">
        <w:rPr>
          <w:rFonts w:ascii="Times New Roman" w:eastAsia="Calibri" w:hAnsi="Times New Roman"/>
          <w:noProof/>
          <w:lang w:val="sq-AL" w:bidi="ar-SA"/>
        </w:rPr>
        <w:t xml:space="preserve">tij informacioni </w:t>
      </w:r>
      <w:r w:rsidR="009A3C20" w:rsidRPr="0069300A">
        <w:rPr>
          <w:rFonts w:ascii="Times New Roman" w:eastAsia="Calibri" w:hAnsi="Times New Roman"/>
          <w:noProof/>
          <w:lang w:val="sq-AL" w:bidi="ar-SA"/>
        </w:rPr>
        <w:t xml:space="preserve">- </w:t>
      </w:r>
      <w:r w:rsidR="006D484B"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6D484B" w:rsidRPr="0069300A">
        <w:rPr>
          <w:rFonts w:ascii="Times New Roman" w:eastAsia="Calibri" w:hAnsi="Times New Roman"/>
          <w:noProof/>
          <w:lang w:val="sq-AL" w:bidi="ar-SA"/>
        </w:rPr>
        <w:t xml:space="preserve"> kushtet kur </w:t>
      </w:r>
      <w:r w:rsidR="002C091B" w:rsidRPr="0069300A">
        <w:rPr>
          <w:rFonts w:ascii="Times New Roman" w:eastAsia="Calibri" w:hAnsi="Times New Roman"/>
          <w:noProof/>
          <w:lang w:val="sq-AL" w:bidi="ar-SA"/>
        </w:rPr>
        <w:t xml:space="preserve">- </w:t>
      </w:r>
      <w:r w:rsidR="00AE5934" w:rsidRPr="0069300A">
        <w:rPr>
          <w:rFonts w:ascii="Times New Roman" w:eastAsia="Calibri" w:hAnsi="Times New Roman"/>
          <w:noProof/>
          <w:lang w:val="sq-AL" w:bidi="ar-SA"/>
        </w:rPr>
        <w:t xml:space="preserve">fakti </w:t>
      </w:r>
      <w:r w:rsidR="00357C50" w:rsidRPr="0069300A">
        <w:rPr>
          <w:rFonts w:ascii="Times New Roman" w:eastAsia="Calibri" w:hAnsi="Times New Roman"/>
          <w:noProof/>
          <w:lang w:val="sq-AL" w:bidi="ar-SA"/>
        </w:rPr>
        <w:t>i</w:t>
      </w:r>
      <w:r w:rsidR="00AE5934" w:rsidRPr="0069300A">
        <w:rPr>
          <w:rFonts w:ascii="Times New Roman" w:eastAsia="Calibri" w:hAnsi="Times New Roman"/>
          <w:noProof/>
          <w:lang w:val="sq-AL" w:bidi="ar-SA"/>
        </w:rPr>
        <w:t xml:space="preserve"> referuar n</w:t>
      </w:r>
      <w:r w:rsidR="001F6144" w:rsidRPr="0069300A">
        <w:rPr>
          <w:rFonts w:ascii="Times New Roman" w:eastAsia="Calibri" w:hAnsi="Times New Roman"/>
          <w:noProof/>
          <w:lang w:val="sq-AL" w:bidi="ar-SA"/>
        </w:rPr>
        <w:t>ë</w:t>
      </w:r>
      <w:r w:rsidR="00AE5934"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AE5934" w:rsidRPr="0069300A">
        <w:rPr>
          <w:rFonts w:ascii="Times New Roman" w:eastAsia="Calibri" w:hAnsi="Times New Roman"/>
          <w:noProof/>
          <w:lang w:val="sq-AL" w:bidi="ar-SA"/>
        </w:rPr>
        <w:t xml:space="preserve">rmjet </w:t>
      </w:r>
      <w:r w:rsidR="00D70C05" w:rsidRPr="0069300A">
        <w:rPr>
          <w:rFonts w:ascii="Times New Roman" w:eastAsia="Calibri" w:hAnsi="Times New Roman"/>
          <w:noProof/>
          <w:lang w:val="sq-AL" w:bidi="ar-SA"/>
        </w:rPr>
        <w:t>ti</w:t>
      </w:r>
      <w:r w:rsidR="00AE5934" w:rsidRPr="0069300A">
        <w:rPr>
          <w:rFonts w:ascii="Times New Roman" w:eastAsia="Calibri" w:hAnsi="Times New Roman"/>
          <w:noProof/>
          <w:lang w:val="sq-AL" w:bidi="ar-SA"/>
        </w:rPr>
        <w:t>j</w:t>
      </w:r>
      <w:r w:rsidR="003B11F8" w:rsidRPr="0069300A">
        <w:rPr>
          <w:rFonts w:ascii="Times New Roman" w:eastAsia="Calibri" w:hAnsi="Times New Roman"/>
          <w:noProof/>
          <w:lang w:val="sq-AL" w:bidi="ar-SA"/>
        </w:rPr>
        <w:t xml:space="preserve"> rezulton </w:t>
      </w:r>
      <w:r w:rsidR="00176C21" w:rsidRPr="0069300A">
        <w:rPr>
          <w:rFonts w:ascii="Times New Roman" w:eastAsia="Calibri" w:hAnsi="Times New Roman"/>
          <w:noProof/>
          <w:lang w:val="sq-AL" w:bidi="ar-SA"/>
        </w:rPr>
        <w:t>jasht</w:t>
      </w:r>
      <w:r w:rsidR="001F6144" w:rsidRPr="0069300A">
        <w:rPr>
          <w:rFonts w:ascii="Times New Roman" w:eastAsia="Calibri" w:hAnsi="Times New Roman"/>
          <w:noProof/>
          <w:lang w:val="sq-AL" w:bidi="ar-SA"/>
        </w:rPr>
        <w:t>ë</w:t>
      </w:r>
      <w:r w:rsidR="00176C21" w:rsidRPr="0069300A">
        <w:rPr>
          <w:rFonts w:ascii="Times New Roman" w:eastAsia="Calibri" w:hAnsi="Times New Roman"/>
          <w:noProof/>
          <w:lang w:val="sq-AL" w:bidi="ar-SA"/>
        </w:rPr>
        <w:t xml:space="preserve"> </w:t>
      </w:r>
      <w:r w:rsidR="00357C50" w:rsidRPr="0069300A">
        <w:rPr>
          <w:rFonts w:ascii="Times New Roman" w:eastAsia="Calibri" w:hAnsi="Times New Roman"/>
          <w:noProof/>
          <w:lang w:val="sq-AL" w:bidi="ar-SA"/>
        </w:rPr>
        <w:t>ç</w:t>
      </w:r>
      <w:r w:rsidR="00176C21" w:rsidRPr="0069300A">
        <w:rPr>
          <w:rFonts w:ascii="Times New Roman" w:eastAsia="Calibri" w:hAnsi="Times New Roman"/>
          <w:noProof/>
          <w:lang w:val="sq-AL" w:bidi="ar-SA"/>
        </w:rPr>
        <w:t>do lloj konteksti hap</w:t>
      </w:r>
      <w:r w:rsidR="001F6144" w:rsidRPr="0069300A">
        <w:rPr>
          <w:rFonts w:ascii="Times New Roman" w:eastAsia="Calibri" w:hAnsi="Times New Roman"/>
          <w:noProof/>
          <w:lang w:val="sq-AL" w:bidi="ar-SA"/>
        </w:rPr>
        <w:t>ë</w:t>
      </w:r>
      <w:r w:rsidR="00176C21" w:rsidRPr="0069300A">
        <w:rPr>
          <w:rFonts w:ascii="Times New Roman" w:eastAsia="Calibri" w:hAnsi="Times New Roman"/>
          <w:noProof/>
          <w:lang w:val="sq-AL" w:bidi="ar-SA"/>
        </w:rPr>
        <w:t>sire apo kohe</w:t>
      </w:r>
      <w:r w:rsidR="009A3C20" w:rsidRPr="0069300A">
        <w:rPr>
          <w:rFonts w:ascii="Times New Roman" w:eastAsia="Calibri" w:hAnsi="Times New Roman"/>
          <w:noProof/>
          <w:lang w:val="sq-AL" w:bidi="ar-SA"/>
        </w:rPr>
        <w:t xml:space="preserve">, </w:t>
      </w:r>
      <w:r w:rsidR="001F6144" w:rsidRPr="0069300A">
        <w:rPr>
          <w:rFonts w:ascii="Times New Roman" w:eastAsia="Calibri" w:hAnsi="Times New Roman"/>
          <w:noProof/>
          <w:lang w:val="sq-AL" w:bidi="ar-SA"/>
        </w:rPr>
        <w:t>ë</w:t>
      </w:r>
      <w:r w:rsidR="00284299" w:rsidRPr="0069300A">
        <w:rPr>
          <w:rFonts w:ascii="Times New Roman" w:eastAsia="Calibri" w:hAnsi="Times New Roman"/>
          <w:noProof/>
          <w:lang w:val="sq-AL" w:bidi="ar-SA"/>
        </w:rPr>
        <w:t>sht</w:t>
      </w:r>
      <w:r w:rsidR="001F6144" w:rsidRPr="0069300A">
        <w:rPr>
          <w:rFonts w:ascii="Times New Roman" w:eastAsia="Calibri" w:hAnsi="Times New Roman"/>
          <w:noProof/>
          <w:lang w:val="sq-AL" w:bidi="ar-SA"/>
        </w:rPr>
        <w:t>ë</w:t>
      </w:r>
      <w:r w:rsidR="00284299" w:rsidRPr="0069300A">
        <w:rPr>
          <w:rFonts w:ascii="Times New Roman" w:eastAsia="Calibri" w:hAnsi="Times New Roman"/>
          <w:noProof/>
          <w:lang w:val="sq-AL" w:bidi="ar-SA"/>
        </w:rPr>
        <w:t xml:space="preserve"> n</w:t>
      </w:r>
      <w:r w:rsidR="001F6144" w:rsidRPr="0069300A">
        <w:rPr>
          <w:rFonts w:ascii="Times New Roman" w:eastAsia="Calibri" w:hAnsi="Times New Roman"/>
          <w:noProof/>
          <w:lang w:val="sq-AL" w:bidi="ar-SA"/>
        </w:rPr>
        <w:t>ë</w:t>
      </w:r>
      <w:r w:rsidR="00284299" w:rsidRPr="0069300A">
        <w:rPr>
          <w:rFonts w:ascii="Times New Roman" w:eastAsia="Calibri" w:hAnsi="Times New Roman"/>
          <w:noProof/>
          <w:lang w:val="sq-AL" w:bidi="ar-SA"/>
        </w:rPr>
        <w:t xml:space="preserve"> kushtet e pamund</w:t>
      </w:r>
      <w:r w:rsidR="001F6144" w:rsidRPr="0069300A">
        <w:rPr>
          <w:rFonts w:ascii="Times New Roman" w:eastAsia="Calibri" w:hAnsi="Times New Roman"/>
          <w:noProof/>
          <w:lang w:val="sq-AL" w:bidi="ar-SA"/>
        </w:rPr>
        <w:t>ë</w:t>
      </w:r>
      <w:r w:rsidR="00284299" w:rsidRPr="0069300A">
        <w:rPr>
          <w:rFonts w:ascii="Times New Roman" w:eastAsia="Calibri" w:hAnsi="Times New Roman"/>
          <w:noProof/>
          <w:lang w:val="sq-AL" w:bidi="ar-SA"/>
        </w:rPr>
        <w:t>sis</w:t>
      </w:r>
      <w:r w:rsidR="001F6144" w:rsidRPr="0069300A">
        <w:rPr>
          <w:rFonts w:ascii="Times New Roman" w:eastAsia="Calibri" w:hAnsi="Times New Roman"/>
          <w:noProof/>
          <w:lang w:val="sq-AL" w:bidi="ar-SA"/>
        </w:rPr>
        <w:t>ë</w:t>
      </w:r>
      <w:r w:rsidR="00284299"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284299" w:rsidRPr="0069300A">
        <w:rPr>
          <w:rFonts w:ascii="Times New Roman" w:eastAsia="Calibri" w:hAnsi="Times New Roman"/>
          <w:noProof/>
          <w:lang w:val="sq-AL" w:bidi="ar-SA"/>
        </w:rPr>
        <w:t>r t</w:t>
      </w:r>
      <w:r w:rsidR="00357C50" w:rsidRPr="0069300A">
        <w:rPr>
          <w:rFonts w:ascii="Times New Roman" w:eastAsia="Calibri" w:hAnsi="Times New Roman"/>
          <w:noProof/>
          <w:lang w:val="sq-AL" w:bidi="ar-SA"/>
        </w:rPr>
        <w:t>’</w:t>
      </w:r>
      <w:r w:rsidR="00284299" w:rsidRPr="0069300A">
        <w:rPr>
          <w:rFonts w:ascii="Times New Roman" w:eastAsia="Calibri" w:hAnsi="Times New Roman"/>
          <w:noProof/>
          <w:lang w:val="sq-AL" w:bidi="ar-SA"/>
        </w:rPr>
        <w:t xml:space="preserve">u realizuar apo </w:t>
      </w:r>
      <w:r w:rsidR="001F6144" w:rsidRPr="0069300A">
        <w:rPr>
          <w:rFonts w:ascii="Times New Roman" w:eastAsia="Calibri" w:hAnsi="Times New Roman"/>
          <w:noProof/>
          <w:lang w:val="sq-AL" w:bidi="ar-SA"/>
        </w:rPr>
        <w:t>ë</w:t>
      </w:r>
      <w:r w:rsidR="0094749F" w:rsidRPr="0069300A">
        <w:rPr>
          <w:rFonts w:ascii="Times New Roman" w:eastAsia="Calibri" w:hAnsi="Times New Roman"/>
          <w:noProof/>
          <w:lang w:val="sq-AL" w:bidi="ar-SA"/>
        </w:rPr>
        <w:t>sht</w:t>
      </w:r>
      <w:r w:rsidR="001F6144" w:rsidRPr="0069300A">
        <w:rPr>
          <w:rFonts w:ascii="Times New Roman" w:eastAsia="Calibri" w:hAnsi="Times New Roman"/>
          <w:noProof/>
          <w:lang w:val="sq-AL" w:bidi="ar-SA"/>
        </w:rPr>
        <w:t>ë</w:t>
      </w:r>
      <w:r w:rsidR="0094749F" w:rsidRPr="0069300A">
        <w:rPr>
          <w:rFonts w:ascii="Times New Roman" w:eastAsia="Calibri" w:hAnsi="Times New Roman"/>
          <w:noProof/>
          <w:lang w:val="sq-AL" w:bidi="ar-SA"/>
        </w:rPr>
        <w:t xml:space="preserve"> prodhim </w:t>
      </w:r>
      <w:r w:rsidR="00357C50" w:rsidRPr="0069300A">
        <w:rPr>
          <w:rFonts w:ascii="Times New Roman" w:eastAsia="Calibri" w:hAnsi="Times New Roman"/>
          <w:noProof/>
          <w:lang w:val="sq-AL" w:bidi="ar-SA"/>
        </w:rPr>
        <w:t>i</w:t>
      </w:r>
      <w:r w:rsidR="0094749F" w:rsidRPr="0069300A">
        <w:rPr>
          <w:rFonts w:ascii="Times New Roman" w:eastAsia="Calibri" w:hAnsi="Times New Roman"/>
          <w:noProof/>
          <w:lang w:val="sq-AL" w:bidi="ar-SA"/>
        </w:rPr>
        <w:t xml:space="preserve"> fantazis</w:t>
      </w:r>
      <w:r w:rsidR="001F6144" w:rsidRPr="0069300A">
        <w:rPr>
          <w:rFonts w:ascii="Times New Roman" w:eastAsia="Calibri" w:hAnsi="Times New Roman"/>
          <w:noProof/>
          <w:lang w:val="sq-AL" w:bidi="ar-SA"/>
        </w:rPr>
        <w:t>ë</w:t>
      </w:r>
      <w:r w:rsidR="0094749F" w:rsidRPr="0069300A">
        <w:rPr>
          <w:rFonts w:ascii="Times New Roman" w:eastAsia="Calibri" w:hAnsi="Times New Roman"/>
          <w:noProof/>
          <w:lang w:val="sq-AL" w:bidi="ar-SA"/>
        </w:rPr>
        <w:t xml:space="preserve"> – nuk mund t</w:t>
      </w:r>
      <w:r w:rsidR="001F6144" w:rsidRPr="0069300A">
        <w:rPr>
          <w:rFonts w:ascii="Times New Roman" w:eastAsia="Calibri" w:hAnsi="Times New Roman"/>
          <w:noProof/>
          <w:lang w:val="sq-AL" w:bidi="ar-SA"/>
        </w:rPr>
        <w:t>ë</w:t>
      </w:r>
      <w:r w:rsidR="0094749F" w:rsidRPr="0069300A">
        <w:rPr>
          <w:rFonts w:ascii="Times New Roman" w:eastAsia="Calibri" w:hAnsi="Times New Roman"/>
          <w:noProof/>
          <w:lang w:val="sq-AL" w:bidi="ar-SA"/>
        </w:rPr>
        <w:t xml:space="preserve"> b</w:t>
      </w:r>
      <w:r w:rsidR="001F6144" w:rsidRPr="0069300A">
        <w:rPr>
          <w:rFonts w:ascii="Times New Roman" w:eastAsia="Calibri" w:hAnsi="Times New Roman"/>
          <w:noProof/>
          <w:lang w:val="sq-AL" w:bidi="ar-SA"/>
        </w:rPr>
        <w:t>ë</w:t>
      </w:r>
      <w:r w:rsidR="0094749F" w:rsidRPr="0069300A">
        <w:rPr>
          <w:rFonts w:ascii="Times New Roman" w:eastAsia="Calibri" w:hAnsi="Times New Roman"/>
          <w:noProof/>
          <w:lang w:val="sq-AL" w:bidi="ar-SA"/>
        </w:rPr>
        <w:t>het fjal</w:t>
      </w:r>
      <w:r w:rsidR="001F6144" w:rsidRPr="0069300A">
        <w:rPr>
          <w:rFonts w:ascii="Times New Roman" w:eastAsia="Calibri" w:hAnsi="Times New Roman"/>
          <w:noProof/>
          <w:lang w:val="sq-AL" w:bidi="ar-SA"/>
        </w:rPr>
        <w:t>ë</w:t>
      </w:r>
      <w:r w:rsidR="0094749F"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94749F" w:rsidRPr="0069300A">
        <w:rPr>
          <w:rFonts w:ascii="Times New Roman" w:eastAsia="Calibri" w:hAnsi="Times New Roman"/>
          <w:noProof/>
          <w:lang w:val="sq-AL" w:bidi="ar-SA"/>
        </w:rPr>
        <w:t xml:space="preserve">r njoftim </w:t>
      </w:r>
      <w:r w:rsidR="00F43137"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F43137" w:rsidRPr="0069300A">
        <w:rPr>
          <w:rFonts w:ascii="Times New Roman" w:eastAsia="Calibri" w:hAnsi="Times New Roman"/>
          <w:noProof/>
          <w:lang w:val="sq-AL" w:bidi="ar-SA"/>
        </w:rPr>
        <w:t xml:space="preserve"> aspektin teknik. I dyti </w:t>
      </w:r>
      <w:r w:rsidR="00DE4517" w:rsidRPr="0069300A">
        <w:rPr>
          <w:rFonts w:ascii="Times New Roman" w:eastAsia="Calibri" w:hAnsi="Times New Roman"/>
          <w:noProof/>
          <w:lang w:val="sq-AL" w:bidi="ar-SA"/>
        </w:rPr>
        <w:t>(vepra penale) – ka t</w:t>
      </w:r>
      <w:r w:rsidR="001F6144" w:rsidRPr="0069300A">
        <w:rPr>
          <w:rFonts w:ascii="Times New Roman" w:eastAsia="Calibri" w:hAnsi="Times New Roman"/>
          <w:noProof/>
          <w:lang w:val="sq-AL" w:bidi="ar-SA"/>
        </w:rPr>
        <w:t>ë</w:t>
      </w:r>
      <w:r w:rsidR="00DE4517" w:rsidRPr="0069300A">
        <w:rPr>
          <w:rFonts w:ascii="Times New Roman" w:eastAsia="Calibri" w:hAnsi="Times New Roman"/>
          <w:noProof/>
          <w:lang w:val="sq-AL" w:bidi="ar-SA"/>
        </w:rPr>
        <w:t xml:space="preserve"> b</w:t>
      </w:r>
      <w:r w:rsidR="001F6144" w:rsidRPr="0069300A">
        <w:rPr>
          <w:rFonts w:ascii="Times New Roman" w:eastAsia="Calibri" w:hAnsi="Times New Roman"/>
          <w:noProof/>
          <w:lang w:val="sq-AL" w:bidi="ar-SA"/>
        </w:rPr>
        <w:t>ë</w:t>
      </w:r>
      <w:r w:rsidR="00DE4517" w:rsidRPr="0069300A">
        <w:rPr>
          <w:rFonts w:ascii="Times New Roman" w:eastAsia="Calibri" w:hAnsi="Times New Roman"/>
          <w:noProof/>
          <w:lang w:val="sq-AL" w:bidi="ar-SA"/>
        </w:rPr>
        <w:t>j</w:t>
      </w:r>
      <w:r w:rsidR="00A332A0" w:rsidRPr="0069300A">
        <w:rPr>
          <w:rFonts w:ascii="Times New Roman" w:eastAsia="Calibri" w:hAnsi="Times New Roman"/>
          <w:noProof/>
          <w:lang w:val="sq-AL" w:bidi="ar-SA"/>
        </w:rPr>
        <w:t>ë</w:t>
      </w:r>
      <w:r w:rsidR="00056512" w:rsidRPr="0069300A">
        <w:rPr>
          <w:rFonts w:ascii="Times New Roman" w:eastAsia="Calibri" w:hAnsi="Times New Roman"/>
          <w:noProof/>
          <w:lang w:val="sq-AL" w:bidi="ar-SA"/>
        </w:rPr>
        <w:t>-</w:t>
      </w:r>
      <w:r w:rsidR="0024373C" w:rsidRPr="0069300A">
        <w:rPr>
          <w:rFonts w:ascii="Times New Roman" w:eastAsia="Calibri" w:hAnsi="Times New Roman"/>
          <w:noProof/>
          <w:lang w:val="sq-AL" w:bidi="ar-SA"/>
        </w:rPr>
        <w:t xml:space="preserve"> </w:t>
      </w:r>
      <w:r w:rsidR="00AC75C4" w:rsidRPr="0069300A">
        <w:rPr>
          <w:rFonts w:ascii="Times New Roman" w:eastAsia="Calibri" w:hAnsi="Times New Roman"/>
          <w:noProof/>
          <w:lang w:val="sq-AL" w:bidi="ar-SA"/>
        </w:rPr>
        <w:t>p</w:t>
      </w:r>
      <w:r w:rsidR="00D2556F" w:rsidRPr="0069300A">
        <w:rPr>
          <w:rFonts w:ascii="Times New Roman" w:eastAsia="MS Mincho" w:hAnsi="Times New Roman"/>
          <w:bCs/>
          <w:lang w:val="sq-AL" w:bidi="ar-SA"/>
        </w:rPr>
        <w:t>ë</w:t>
      </w:r>
      <w:r w:rsidR="00AC75C4" w:rsidRPr="0069300A">
        <w:rPr>
          <w:rFonts w:ascii="Times New Roman" w:eastAsia="Calibri" w:hAnsi="Times New Roman"/>
          <w:noProof/>
          <w:lang w:val="sq-AL" w:bidi="ar-SA"/>
        </w:rPr>
        <w:t>rcakton</w:t>
      </w:r>
      <w:r w:rsidR="00356DEF" w:rsidRPr="0069300A">
        <w:rPr>
          <w:rFonts w:ascii="Times New Roman" w:eastAsia="Calibri" w:hAnsi="Times New Roman"/>
          <w:noProof/>
          <w:lang w:val="sq-AL" w:bidi="ar-SA"/>
        </w:rPr>
        <w:t xml:space="preserve"> -</w:t>
      </w:r>
      <w:r w:rsidR="0024373C" w:rsidRPr="0069300A">
        <w:rPr>
          <w:rFonts w:ascii="Times New Roman" w:eastAsia="Calibri" w:hAnsi="Times New Roman"/>
          <w:noProof/>
          <w:lang w:val="sq-AL" w:bidi="ar-SA"/>
        </w:rPr>
        <w:t xml:space="preserve"> </w:t>
      </w:r>
      <w:r w:rsidR="00DE4517" w:rsidRPr="0069300A">
        <w:rPr>
          <w:rFonts w:ascii="Times New Roman" w:eastAsia="Calibri" w:hAnsi="Times New Roman"/>
          <w:noProof/>
          <w:lang w:val="sq-AL" w:bidi="ar-SA"/>
        </w:rPr>
        <w:t>o</w:t>
      </w:r>
      <w:r w:rsidR="008B7003" w:rsidRPr="0069300A">
        <w:rPr>
          <w:rFonts w:ascii="Times New Roman" w:eastAsia="Calibri" w:hAnsi="Times New Roman"/>
          <w:noProof/>
          <w:lang w:val="sq-AL" w:bidi="ar-SA"/>
        </w:rPr>
        <w:t>b</w:t>
      </w:r>
      <w:r w:rsidR="00DE4517" w:rsidRPr="0069300A">
        <w:rPr>
          <w:rFonts w:ascii="Times New Roman" w:eastAsia="Calibri" w:hAnsi="Times New Roman"/>
          <w:noProof/>
          <w:lang w:val="sq-AL" w:bidi="ar-SA"/>
        </w:rPr>
        <w:t>jektin</w:t>
      </w:r>
      <w:r w:rsidR="0024373C" w:rsidRPr="0069300A">
        <w:rPr>
          <w:rFonts w:ascii="Times New Roman" w:eastAsia="Calibri" w:hAnsi="Times New Roman"/>
          <w:noProof/>
          <w:lang w:val="sq-AL" w:bidi="ar-SA"/>
        </w:rPr>
        <w:t xml:space="preserve"> </w:t>
      </w:r>
      <w:r w:rsidR="007D0CD9"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7D0CD9" w:rsidRPr="0069300A">
        <w:rPr>
          <w:rFonts w:ascii="Times New Roman" w:eastAsia="Calibri" w:hAnsi="Times New Roman"/>
          <w:noProof/>
          <w:lang w:val="sq-AL" w:bidi="ar-SA"/>
        </w:rPr>
        <w:t xml:space="preserve"> cilit </w:t>
      </w:r>
      <w:r w:rsidR="00357C50" w:rsidRPr="0069300A">
        <w:rPr>
          <w:rFonts w:ascii="Times New Roman" w:eastAsia="Calibri" w:hAnsi="Times New Roman"/>
          <w:noProof/>
          <w:lang w:val="sq-AL" w:bidi="ar-SA"/>
        </w:rPr>
        <w:t>i</w:t>
      </w:r>
      <w:r w:rsidR="007D0CD9" w:rsidRPr="0069300A">
        <w:rPr>
          <w:rFonts w:ascii="Times New Roman" w:eastAsia="Calibri" w:hAnsi="Times New Roman"/>
          <w:noProof/>
          <w:lang w:val="sq-AL" w:bidi="ar-SA"/>
        </w:rPr>
        <w:t xml:space="preserve"> referohet njoftimi</w:t>
      </w:r>
      <w:r w:rsidR="0066220A" w:rsidRPr="0069300A">
        <w:rPr>
          <w:rFonts w:ascii="Times New Roman" w:eastAsia="Calibri" w:hAnsi="Times New Roman"/>
          <w:noProof/>
          <w:lang w:val="sq-AL" w:bidi="ar-SA"/>
        </w:rPr>
        <w:t xml:space="preserve"> – q</w:t>
      </w:r>
      <w:r w:rsidR="001F6144" w:rsidRPr="0069300A">
        <w:rPr>
          <w:rFonts w:ascii="Times New Roman" w:eastAsia="Calibri" w:hAnsi="Times New Roman"/>
          <w:noProof/>
          <w:lang w:val="sq-AL" w:bidi="ar-SA"/>
        </w:rPr>
        <w:t>ë</w:t>
      </w:r>
      <w:r w:rsidR="0066220A" w:rsidRPr="0069300A">
        <w:rPr>
          <w:rFonts w:ascii="Times New Roman" w:eastAsia="Calibri" w:hAnsi="Times New Roman"/>
          <w:noProof/>
          <w:lang w:val="sq-AL" w:bidi="ar-SA"/>
        </w:rPr>
        <w:t xml:space="preserve"> </w:t>
      </w:r>
      <w:r w:rsidR="000C21FD" w:rsidRPr="0069300A">
        <w:rPr>
          <w:rFonts w:ascii="Times New Roman" w:eastAsia="Calibri" w:hAnsi="Times New Roman"/>
          <w:noProof/>
          <w:lang w:val="sq-AL" w:bidi="ar-SA"/>
        </w:rPr>
        <w:t>de</w:t>
      </w:r>
      <w:r w:rsidR="0066220A" w:rsidRPr="0069300A">
        <w:rPr>
          <w:rFonts w:ascii="Times New Roman" w:eastAsia="Calibri" w:hAnsi="Times New Roman"/>
          <w:noProof/>
          <w:lang w:val="sq-AL" w:bidi="ar-SA"/>
        </w:rPr>
        <w:t>dukton konkluzionin se</w:t>
      </w:r>
      <w:r w:rsidR="00F433B5" w:rsidRPr="0069300A">
        <w:rPr>
          <w:rFonts w:ascii="Times New Roman" w:eastAsia="Calibri" w:hAnsi="Times New Roman"/>
          <w:noProof/>
          <w:lang w:val="sq-AL" w:bidi="ar-SA"/>
        </w:rPr>
        <w:t>: “njoftimi</w:t>
      </w:r>
      <w:r w:rsidR="000C21FD" w:rsidRPr="0069300A">
        <w:rPr>
          <w:rFonts w:ascii="Times New Roman" w:eastAsia="Calibri" w:hAnsi="Times New Roman"/>
          <w:noProof/>
          <w:lang w:val="sq-AL" w:bidi="ar-SA"/>
        </w:rPr>
        <w:t xml:space="preserve">/lajmi </w:t>
      </w:r>
      <w:r w:rsidR="00ED10B1" w:rsidRPr="0069300A">
        <w:rPr>
          <w:rFonts w:ascii="Times New Roman" w:eastAsia="Calibri" w:hAnsi="Times New Roman"/>
          <w:noProof/>
          <w:lang w:val="sq-AL" w:bidi="ar-SA"/>
        </w:rPr>
        <w:t>mbi nj</w:t>
      </w:r>
      <w:r w:rsidR="001F6144" w:rsidRPr="0069300A">
        <w:rPr>
          <w:rFonts w:ascii="Times New Roman" w:eastAsia="Calibri" w:hAnsi="Times New Roman"/>
          <w:noProof/>
          <w:lang w:val="sq-AL" w:bidi="ar-SA"/>
        </w:rPr>
        <w:t>ë</w:t>
      </w:r>
      <w:r w:rsidR="00ED10B1" w:rsidRPr="0069300A">
        <w:rPr>
          <w:rFonts w:ascii="Times New Roman" w:eastAsia="Calibri" w:hAnsi="Times New Roman"/>
          <w:noProof/>
          <w:lang w:val="sq-AL" w:bidi="ar-SA"/>
        </w:rPr>
        <w:t xml:space="preserve"> fakt q</w:t>
      </w:r>
      <w:r w:rsidR="001F6144" w:rsidRPr="0069300A">
        <w:rPr>
          <w:rFonts w:ascii="Times New Roman" w:eastAsia="Calibri" w:hAnsi="Times New Roman"/>
          <w:noProof/>
          <w:lang w:val="sq-AL" w:bidi="ar-SA"/>
        </w:rPr>
        <w:t>ë</w:t>
      </w:r>
      <w:r w:rsidR="00ED10B1" w:rsidRPr="0069300A">
        <w:rPr>
          <w:rFonts w:ascii="Times New Roman" w:eastAsia="Calibri" w:hAnsi="Times New Roman"/>
          <w:noProof/>
          <w:lang w:val="sq-AL" w:bidi="ar-SA"/>
        </w:rPr>
        <w:t xml:space="preserve"> - prima facie </w:t>
      </w:r>
      <w:r w:rsidR="00F9309D" w:rsidRPr="0069300A">
        <w:rPr>
          <w:rFonts w:ascii="Times New Roman" w:eastAsia="Calibri" w:hAnsi="Times New Roman"/>
          <w:noProof/>
          <w:lang w:val="sq-AL" w:bidi="ar-SA"/>
        </w:rPr>
        <w:t>–</w:t>
      </w:r>
      <w:r w:rsidR="00ED10B1" w:rsidRPr="0069300A">
        <w:rPr>
          <w:rFonts w:ascii="Times New Roman" w:eastAsia="Calibri" w:hAnsi="Times New Roman"/>
          <w:noProof/>
          <w:lang w:val="sq-AL" w:bidi="ar-SA"/>
        </w:rPr>
        <w:t xml:space="preserve"> </w:t>
      </w:r>
      <w:r w:rsidR="00F9309D"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F9309D" w:rsidRPr="0069300A">
        <w:rPr>
          <w:rFonts w:ascii="Times New Roman" w:eastAsia="Calibri" w:hAnsi="Times New Roman"/>
          <w:noProof/>
          <w:lang w:val="sq-AL" w:bidi="ar-SA"/>
        </w:rPr>
        <w:t>rb</w:t>
      </w:r>
      <w:r w:rsidR="001F6144" w:rsidRPr="0069300A">
        <w:rPr>
          <w:rFonts w:ascii="Times New Roman" w:eastAsia="Calibri" w:hAnsi="Times New Roman"/>
          <w:noProof/>
          <w:lang w:val="sq-AL" w:bidi="ar-SA"/>
        </w:rPr>
        <w:t>ë</w:t>
      </w:r>
      <w:r w:rsidR="00F9309D" w:rsidRPr="0069300A">
        <w:rPr>
          <w:rFonts w:ascii="Times New Roman" w:eastAsia="Calibri" w:hAnsi="Times New Roman"/>
          <w:noProof/>
          <w:lang w:val="sq-AL" w:bidi="ar-SA"/>
        </w:rPr>
        <w:t>n (njofton)</w:t>
      </w:r>
      <w:r w:rsidR="0024373C" w:rsidRPr="0069300A">
        <w:rPr>
          <w:rFonts w:ascii="Times New Roman" w:eastAsia="Calibri" w:hAnsi="Times New Roman"/>
          <w:noProof/>
          <w:lang w:val="sq-AL" w:bidi="ar-SA"/>
        </w:rPr>
        <w:t xml:space="preserve"> </w:t>
      </w:r>
      <w:r w:rsidR="00F9309D" w:rsidRPr="0069300A">
        <w:rPr>
          <w:rFonts w:ascii="Times New Roman" w:eastAsia="Calibri" w:hAnsi="Times New Roman"/>
          <w:noProof/>
          <w:lang w:val="sq-AL" w:bidi="ar-SA"/>
        </w:rPr>
        <w:t>nj</w:t>
      </w:r>
      <w:r w:rsidR="001F6144" w:rsidRPr="0069300A">
        <w:rPr>
          <w:rFonts w:ascii="Times New Roman" w:eastAsia="Calibri" w:hAnsi="Times New Roman"/>
          <w:noProof/>
          <w:lang w:val="sq-AL" w:bidi="ar-SA"/>
        </w:rPr>
        <w:t>ë</w:t>
      </w:r>
      <w:r w:rsidR="00F9309D" w:rsidRPr="0069300A">
        <w:rPr>
          <w:rFonts w:ascii="Times New Roman" w:eastAsia="Calibri" w:hAnsi="Times New Roman"/>
          <w:noProof/>
          <w:lang w:val="sq-AL" w:bidi="ar-SA"/>
        </w:rPr>
        <w:t xml:space="preserve"> </w:t>
      </w:r>
      <w:r w:rsidR="00C7034B" w:rsidRPr="0069300A">
        <w:rPr>
          <w:rFonts w:ascii="Times New Roman" w:eastAsia="Calibri" w:hAnsi="Times New Roman"/>
          <w:noProof/>
          <w:lang w:val="sq-AL" w:bidi="ar-SA"/>
        </w:rPr>
        <w:t>p</w:t>
      </w:r>
      <w:r w:rsidR="00F9309D" w:rsidRPr="0069300A">
        <w:rPr>
          <w:rFonts w:ascii="Times New Roman" w:eastAsia="Calibri" w:hAnsi="Times New Roman"/>
          <w:noProof/>
          <w:lang w:val="sq-AL" w:bidi="ar-SA"/>
        </w:rPr>
        <w:t>aligjshm</w:t>
      </w:r>
      <w:r w:rsidR="001F6144" w:rsidRPr="0069300A">
        <w:rPr>
          <w:rFonts w:ascii="Times New Roman" w:eastAsia="Calibri" w:hAnsi="Times New Roman"/>
          <w:noProof/>
          <w:lang w:val="sq-AL" w:bidi="ar-SA"/>
        </w:rPr>
        <w:t>ë</w:t>
      </w:r>
      <w:r w:rsidR="00F9309D" w:rsidRPr="0069300A">
        <w:rPr>
          <w:rFonts w:ascii="Times New Roman" w:eastAsia="Calibri" w:hAnsi="Times New Roman"/>
          <w:noProof/>
          <w:lang w:val="sq-AL" w:bidi="ar-SA"/>
        </w:rPr>
        <w:t>ri t</w:t>
      </w:r>
      <w:r w:rsidR="001F6144" w:rsidRPr="0069300A">
        <w:rPr>
          <w:rFonts w:ascii="Times New Roman" w:eastAsia="Calibri" w:hAnsi="Times New Roman"/>
          <w:noProof/>
          <w:lang w:val="sq-AL" w:bidi="ar-SA"/>
        </w:rPr>
        <w:t>ë</w:t>
      </w:r>
      <w:r w:rsidR="00F9309D" w:rsidRPr="0069300A">
        <w:rPr>
          <w:rFonts w:ascii="Times New Roman" w:eastAsia="Calibri" w:hAnsi="Times New Roman"/>
          <w:noProof/>
          <w:lang w:val="sq-AL" w:bidi="ar-SA"/>
        </w:rPr>
        <w:t xml:space="preserve"> karakterit civil apo administrativ</w:t>
      </w:r>
      <w:r w:rsidR="0024373C" w:rsidRPr="0069300A">
        <w:rPr>
          <w:rFonts w:ascii="Times New Roman" w:eastAsia="Calibri" w:hAnsi="Times New Roman"/>
          <w:noProof/>
          <w:lang w:val="sq-AL" w:bidi="ar-SA"/>
        </w:rPr>
        <w:t xml:space="preserve"> </w:t>
      </w:r>
      <w:r w:rsidR="00C7034B" w:rsidRPr="0069300A">
        <w:rPr>
          <w:rFonts w:ascii="Times New Roman" w:eastAsia="Calibri" w:hAnsi="Times New Roman"/>
          <w:noProof/>
          <w:lang w:val="sq-AL" w:bidi="ar-SA"/>
        </w:rPr>
        <w:t>ose q</w:t>
      </w:r>
      <w:r w:rsidR="001F6144" w:rsidRPr="0069300A">
        <w:rPr>
          <w:rFonts w:ascii="Times New Roman" w:eastAsia="Calibri" w:hAnsi="Times New Roman"/>
          <w:noProof/>
          <w:lang w:val="sq-AL" w:bidi="ar-SA"/>
        </w:rPr>
        <w:t>ë</w:t>
      </w:r>
      <w:r w:rsidR="00C7034B" w:rsidRPr="0069300A">
        <w:rPr>
          <w:rFonts w:ascii="Times New Roman" w:eastAsia="Calibri" w:hAnsi="Times New Roman"/>
          <w:noProof/>
          <w:lang w:val="sq-AL" w:bidi="ar-SA"/>
        </w:rPr>
        <w:t xml:space="preserve"> nuk </w:t>
      </w:r>
      <w:r w:rsidR="002E17BE" w:rsidRPr="0069300A">
        <w:rPr>
          <w:rFonts w:ascii="Times New Roman" w:eastAsia="Calibri" w:hAnsi="Times New Roman"/>
          <w:noProof/>
          <w:lang w:val="sq-AL" w:bidi="ar-SA"/>
        </w:rPr>
        <w:t xml:space="preserve">rezulton juridikisht </w:t>
      </w:r>
      <w:r w:rsidR="00357C50" w:rsidRPr="0069300A">
        <w:rPr>
          <w:rFonts w:ascii="Times New Roman" w:eastAsia="Calibri" w:hAnsi="Times New Roman"/>
          <w:noProof/>
          <w:lang w:val="sq-AL" w:bidi="ar-SA"/>
        </w:rPr>
        <w:t>i</w:t>
      </w:r>
      <w:r w:rsidR="002E17BE" w:rsidRPr="0069300A">
        <w:rPr>
          <w:rFonts w:ascii="Times New Roman" w:eastAsia="Calibri" w:hAnsi="Times New Roman"/>
          <w:noProof/>
          <w:lang w:val="sq-AL" w:bidi="ar-SA"/>
        </w:rPr>
        <w:t xml:space="preserve"> r</w:t>
      </w:r>
      <w:r w:rsidR="001F6144" w:rsidRPr="0069300A">
        <w:rPr>
          <w:rFonts w:ascii="Times New Roman" w:eastAsia="Calibri" w:hAnsi="Times New Roman"/>
          <w:noProof/>
          <w:lang w:val="sq-AL" w:bidi="ar-SA"/>
        </w:rPr>
        <w:t>ë</w:t>
      </w:r>
      <w:r w:rsidR="002E17BE" w:rsidRPr="0069300A">
        <w:rPr>
          <w:rFonts w:ascii="Times New Roman" w:eastAsia="Calibri" w:hAnsi="Times New Roman"/>
          <w:noProof/>
          <w:lang w:val="sq-AL" w:bidi="ar-SA"/>
        </w:rPr>
        <w:t>nd</w:t>
      </w:r>
      <w:r w:rsidR="001F6144" w:rsidRPr="0069300A">
        <w:rPr>
          <w:rFonts w:ascii="Times New Roman" w:eastAsia="Calibri" w:hAnsi="Times New Roman"/>
          <w:noProof/>
          <w:lang w:val="sq-AL" w:bidi="ar-SA"/>
        </w:rPr>
        <w:t>ë</w:t>
      </w:r>
      <w:r w:rsidR="002E17BE" w:rsidRPr="0069300A">
        <w:rPr>
          <w:rFonts w:ascii="Times New Roman" w:eastAsia="Calibri" w:hAnsi="Times New Roman"/>
          <w:noProof/>
          <w:lang w:val="sq-AL" w:bidi="ar-SA"/>
        </w:rPr>
        <w:t>sish</w:t>
      </w:r>
      <w:r w:rsidR="001F6144" w:rsidRPr="0069300A">
        <w:rPr>
          <w:rFonts w:ascii="Times New Roman" w:eastAsia="Calibri" w:hAnsi="Times New Roman"/>
          <w:noProof/>
          <w:lang w:val="sq-AL" w:bidi="ar-SA"/>
        </w:rPr>
        <w:t>ë</w:t>
      </w:r>
      <w:r w:rsidR="002E17BE" w:rsidRPr="0069300A">
        <w:rPr>
          <w:rFonts w:ascii="Times New Roman" w:eastAsia="Calibri" w:hAnsi="Times New Roman"/>
          <w:noProof/>
          <w:lang w:val="sq-AL" w:bidi="ar-SA"/>
        </w:rPr>
        <w:t xml:space="preserve">m </w:t>
      </w:r>
      <w:r w:rsidR="00943CD7" w:rsidRPr="0069300A">
        <w:rPr>
          <w:rFonts w:ascii="Times New Roman" w:eastAsia="Calibri" w:hAnsi="Times New Roman"/>
          <w:noProof/>
          <w:lang w:val="sq-AL" w:bidi="ar-SA"/>
        </w:rPr>
        <w:t>–</w:t>
      </w:r>
      <w:r w:rsidR="002E17BE" w:rsidRPr="0069300A">
        <w:rPr>
          <w:rFonts w:ascii="Times New Roman" w:eastAsia="Calibri" w:hAnsi="Times New Roman"/>
          <w:noProof/>
          <w:lang w:val="sq-AL" w:bidi="ar-SA"/>
        </w:rPr>
        <w:t xml:space="preserve"> </w:t>
      </w:r>
      <w:r w:rsidR="00943CD7"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357C50" w:rsidRPr="0069300A">
        <w:rPr>
          <w:rFonts w:ascii="Times New Roman" w:eastAsia="Calibri" w:hAnsi="Times New Roman"/>
          <w:noProof/>
          <w:lang w:val="sq-AL" w:bidi="ar-SA"/>
        </w:rPr>
        <w:t>rfaq</w:t>
      </w:r>
      <w:r w:rsidR="001F6144" w:rsidRPr="0069300A">
        <w:rPr>
          <w:rFonts w:ascii="Times New Roman" w:eastAsia="Calibri" w:hAnsi="Times New Roman"/>
          <w:noProof/>
          <w:lang w:val="sq-AL" w:bidi="ar-SA"/>
        </w:rPr>
        <w:t>ë</w:t>
      </w:r>
      <w:r w:rsidR="00943CD7" w:rsidRPr="0069300A">
        <w:rPr>
          <w:rFonts w:ascii="Times New Roman" w:eastAsia="Calibri" w:hAnsi="Times New Roman"/>
          <w:noProof/>
          <w:lang w:val="sq-AL" w:bidi="ar-SA"/>
        </w:rPr>
        <w:t>son nje</w:t>
      </w:r>
      <w:r w:rsidR="001F6144" w:rsidRPr="0069300A">
        <w:rPr>
          <w:rFonts w:ascii="Times New Roman" w:eastAsia="Calibri" w:hAnsi="Times New Roman"/>
          <w:noProof/>
          <w:lang w:val="sq-AL" w:bidi="ar-SA"/>
        </w:rPr>
        <w:t>ë</w:t>
      </w:r>
      <w:r w:rsidR="00943CD7" w:rsidRPr="0069300A">
        <w:rPr>
          <w:rFonts w:ascii="Times New Roman" w:eastAsia="Calibri" w:hAnsi="Times New Roman"/>
          <w:noProof/>
          <w:lang w:val="sq-AL" w:bidi="ar-SA"/>
        </w:rPr>
        <w:t xml:space="preserve"> </w:t>
      </w:r>
      <w:r w:rsidR="00943CD7" w:rsidRPr="0069300A">
        <w:rPr>
          <w:rFonts w:ascii="Times New Roman" w:eastAsia="Calibri" w:hAnsi="Times New Roman"/>
          <w:noProof/>
          <w:lang w:val="sq-AL" w:bidi="ar-SA"/>
        </w:rPr>
        <w:lastRenderedPageBreak/>
        <w:t xml:space="preserve">njoftim/lajm </w:t>
      </w:r>
      <w:r w:rsidR="00577EEF" w:rsidRPr="0069300A">
        <w:rPr>
          <w:rFonts w:ascii="Times New Roman" w:eastAsia="Calibri" w:hAnsi="Times New Roman"/>
          <w:noProof/>
          <w:lang w:val="sq-AL" w:bidi="ar-SA"/>
        </w:rPr>
        <w:t>jo p</w:t>
      </w:r>
      <w:r w:rsidR="001F6144" w:rsidRPr="0069300A">
        <w:rPr>
          <w:rFonts w:ascii="Times New Roman" w:eastAsia="Calibri" w:hAnsi="Times New Roman"/>
          <w:noProof/>
          <w:lang w:val="sq-AL" w:bidi="ar-SA"/>
        </w:rPr>
        <w:t>ë</w:t>
      </w:r>
      <w:r w:rsidR="00577EEF" w:rsidRPr="0069300A">
        <w:rPr>
          <w:rFonts w:ascii="Times New Roman" w:eastAsia="Calibri" w:hAnsi="Times New Roman"/>
          <w:noProof/>
          <w:lang w:val="sq-AL" w:bidi="ar-SA"/>
        </w:rPr>
        <w:t>r nj</w:t>
      </w:r>
      <w:r w:rsidR="001F6144" w:rsidRPr="0069300A">
        <w:rPr>
          <w:rFonts w:ascii="Times New Roman" w:eastAsia="Calibri" w:hAnsi="Times New Roman"/>
          <w:noProof/>
          <w:lang w:val="sq-AL" w:bidi="ar-SA"/>
        </w:rPr>
        <w:t>ë</w:t>
      </w:r>
      <w:r w:rsidR="00577EEF" w:rsidRPr="0069300A">
        <w:rPr>
          <w:rFonts w:ascii="Times New Roman" w:eastAsia="Calibri" w:hAnsi="Times New Roman"/>
          <w:noProof/>
          <w:lang w:val="sq-AL" w:bidi="ar-SA"/>
        </w:rPr>
        <w:t xml:space="preserve"> vep</w:t>
      </w:r>
      <w:r w:rsidR="001F6144" w:rsidRPr="0069300A">
        <w:rPr>
          <w:rFonts w:ascii="Times New Roman" w:eastAsia="Calibri" w:hAnsi="Times New Roman"/>
          <w:noProof/>
          <w:lang w:val="sq-AL" w:bidi="ar-SA"/>
        </w:rPr>
        <w:t>ë</w:t>
      </w:r>
      <w:r w:rsidR="00577EEF" w:rsidRPr="0069300A">
        <w:rPr>
          <w:rFonts w:ascii="Times New Roman" w:eastAsia="Calibri" w:hAnsi="Times New Roman"/>
          <w:noProof/>
          <w:lang w:val="sq-AL" w:bidi="ar-SA"/>
        </w:rPr>
        <w:t>r penale”</w:t>
      </w:r>
      <w:r w:rsidR="00CA3557" w:rsidRPr="0069300A">
        <w:rPr>
          <w:rFonts w:ascii="Times New Roman" w:eastAsia="Calibri" w:hAnsi="Times New Roman"/>
          <w:noProof/>
          <w:lang w:val="sq-AL" w:bidi="ar-SA"/>
        </w:rPr>
        <w:t xml:space="preserve"> - dhe si </w:t>
      </w:r>
      <w:r w:rsidR="00357C50" w:rsidRPr="0069300A">
        <w:rPr>
          <w:rFonts w:ascii="Times New Roman" w:eastAsia="Calibri" w:hAnsi="Times New Roman"/>
          <w:noProof/>
          <w:lang w:val="sq-AL" w:bidi="ar-SA"/>
        </w:rPr>
        <w:t>i</w:t>
      </w:r>
      <w:r w:rsidR="00CA3557" w:rsidRPr="0069300A">
        <w:rPr>
          <w:rFonts w:ascii="Times New Roman" w:eastAsia="Calibri" w:hAnsi="Times New Roman"/>
          <w:noProof/>
          <w:lang w:val="sq-AL" w:bidi="ar-SA"/>
        </w:rPr>
        <w:t xml:space="preserve"> till</w:t>
      </w:r>
      <w:r w:rsidR="001F6144" w:rsidRPr="0069300A">
        <w:rPr>
          <w:rFonts w:ascii="Times New Roman" w:eastAsia="Calibri" w:hAnsi="Times New Roman"/>
          <w:noProof/>
          <w:lang w:val="sq-AL" w:bidi="ar-SA"/>
        </w:rPr>
        <w:t>ë</w:t>
      </w:r>
      <w:r w:rsidR="00CA3557" w:rsidRPr="0069300A">
        <w:rPr>
          <w:rFonts w:ascii="Times New Roman" w:eastAsia="Calibri" w:hAnsi="Times New Roman"/>
          <w:noProof/>
          <w:lang w:val="sq-AL" w:bidi="ar-SA"/>
        </w:rPr>
        <w:t xml:space="preserve"> </w:t>
      </w:r>
      <w:r w:rsidR="0060083B" w:rsidRPr="0069300A">
        <w:rPr>
          <w:rFonts w:ascii="Times New Roman" w:eastAsia="Calibri" w:hAnsi="Times New Roman"/>
          <w:noProof/>
          <w:lang w:val="sq-AL" w:bidi="ar-SA"/>
        </w:rPr>
        <w:t>–</w:t>
      </w:r>
      <w:r w:rsidR="00CA3557" w:rsidRPr="0069300A">
        <w:rPr>
          <w:rFonts w:ascii="Times New Roman" w:eastAsia="Calibri" w:hAnsi="Times New Roman"/>
          <w:noProof/>
          <w:lang w:val="sq-AL" w:bidi="ar-SA"/>
        </w:rPr>
        <w:t xml:space="preserve"> </w:t>
      </w:r>
      <w:r w:rsidR="00357C50" w:rsidRPr="0069300A">
        <w:rPr>
          <w:rFonts w:ascii="Times New Roman" w:eastAsia="Calibri" w:hAnsi="Times New Roman"/>
          <w:noProof/>
          <w:lang w:val="sq-AL" w:bidi="ar-SA"/>
        </w:rPr>
        <w:t>i</w:t>
      </w:r>
      <w:r w:rsidR="0060083B" w:rsidRPr="0069300A">
        <w:rPr>
          <w:rFonts w:ascii="Times New Roman" w:eastAsia="Calibri" w:hAnsi="Times New Roman"/>
          <w:noProof/>
          <w:lang w:val="sq-AL" w:bidi="ar-SA"/>
        </w:rPr>
        <w:t xml:space="preserve"> paaft</w:t>
      </w:r>
      <w:r w:rsidR="00A332A0" w:rsidRPr="0069300A">
        <w:rPr>
          <w:rFonts w:ascii="Times New Roman" w:eastAsia="Calibri" w:hAnsi="Times New Roman"/>
          <w:noProof/>
          <w:lang w:val="sq-AL" w:bidi="ar-SA"/>
        </w:rPr>
        <w:t>ë</w:t>
      </w:r>
      <w:r w:rsidR="0060083B"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60083B"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60083B" w:rsidRPr="0069300A">
        <w:rPr>
          <w:rFonts w:ascii="Times New Roman" w:eastAsia="Calibri" w:hAnsi="Times New Roman"/>
          <w:noProof/>
          <w:lang w:val="sq-AL" w:bidi="ar-SA"/>
        </w:rPr>
        <w:t xml:space="preserve"> “influencuar”</w:t>
      </w:r>
      <w:r w:rsidR="00B97CED" w:rsidRPr="0069300A">
        <w:rPr>
          <w:rFonts w:ascii="Times New Roman" w:eastAsia="Calibri" w:hAnsi="Times New Roman"/>
          <w:noProof/>
          <w:lang w:val="sq-AL" w:bidi="ar-SA"/>
        </w:rPr>
        <w:t xml:space="preserve"> </w:t>
      </w:r>
      <w:r w:rsidR="00A332A0" w:rsidRPr="0069300A">
        <w:rPr>
          <w:rFonts w:ascii="Times New Roman" w:eastAsia="Calibri" w:hAnsi="Times New Roman"/>
          <w:noProof/>
          <w:lang w:val="sq-AL" w:bidi="ar-SA"/>
        </w:rPr>
        <w:t xml:space="preserve">aktivimin ( </w:t>
      </w:r>
      <w:r w:rsidR="0060083B" w:rsidRPr="0069300A">
        <w:rPr>
          <w:rFonts w:ascii="Times New Roman" w:eastAsia="Calibri" w:hAnsi="Times New Roman"/>
          <w:noProof/>
          <w:lang w:val="sq-AL" w:bidi="ar-SA"/>
        </w:rPr>
        <w:t>regjistrimin) e procedimit penal.</w:t>
      </w:r>
      <w:r w:rsidR="0024373C" w:rsidRPr="0069300A">
        <w:rPr>
          <w:rFonts w:ascii="Times New Roman" w:eastAsia="Calibri" w:hAnsi="Times New Roman"/>
          <w:noProof/>
          <w:lang w:val="sq-AL" w:bidi="ar-SA"/>
        </w:rPr>
        <w:t xml:space="preserve"> </w:t>
      </w:r>
    </w:p>
    <w:p w14:paraId="29E69349" w14:textId="092534BC" w:rsidR="00CD4E5C" w:rsidRPr="0069300A" w:rsidRDefault="0024373C"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 xml:space="preserve"> </w:t>
      </w:r>
      <w:r w:rsidR="00936D0D" w:rsidRPr="0069300A">
        <w:rPr>
          <w:rFonts w:ascii="Times New Roman" w:eastAsia="Calibri" w:hAnsi="Times New Roman"/>
          <w:noProof/>
          <w:lang w:val="sq-AL" w:bidi="ar-SA"/>
        </w:rPr>
        <w:t xml:space="preserve">Duke u kthyer tek </w:t>
      </w:r>
      <w:r w:rsidR="00FB6C24" w:rsidRPr="0069300A">
        <w:rPr>
          <w:rFonts w:ascii="Times New Roman" w:eastAsia="Calibri" w:hAnsi="Times New Roman"/>
          <w:noProof/>
          <w:lang w:val="sq-AL" w:bidi="ar-SA"/>
        </w:rPr>
        <w:t>rasti konkret – paraqitja e kall</w:t>
      </w:r>
      <w:r w:rsidR="001F6144" w:rsidRPr="0069300A">
        <w:rPr>
          <w:rFonts w:ascii="Times New Roman" w:eastAsia="Calibri" w:hAnsi="Times New Roman"/>
          <w:noProof/>
          <w:lang w:val="sq-AL" w:bidi="ar-SA"/>
        </w:rPr>
        <w:t>ë</w:t>
      </w:r>
      <w:r w:rsidR="00FB6C24" w:rsidRPr="0069300A">
        <w:rPr>
          <w:rFonts w:ascii="Times New Roman" w:eastAsia="Calibri" w:hAnsi="Times New Roman"/>
          <w:noProof/>
          <w:lang w:val="sq-AL" w:bidi="ar-SA"/>
        </w:rPr>
        <w:t>zimit t</w:t>
      </w:r>
      <w:r w:rsidR="001F6144" w:rsidRPr="0069300A">
        <w:rPr>
          <w:rFonts w:ascii="Times New Roman" w:eastAsia="Calibri" w:hAnsi="Times New Roman"/>
          <w:noProof/>
          <w:lang w:val="sq-AL" w:bidi="ar-SA"/>
        </w:rPr>
        <w:t>ë</w:t>
      </w:r>
      <w:r w:rsidR="00FB6C24" w:rsidRPr="0069300A">
        <w:rPr>
          <w:rFonts w:ascii="Times New Roman" w:eastAsia="Calibri" w:hAnsi="Times New Roman"/>
          <w:noProof/>
          <w:lang w:val="sq-AL" w:bidi="ar-SA"/>
        </w:rPr>
        <w:t xml:space="preserve"> viktim</w:t>
      </w:r>
      <w:r w:rsidR="001F6144" w:rsidRPr="0069300A">
        <w:rPr>
          <w:rFonts w:ascii="Times New Roman" w:eastAsia="Calibri" w:hAnsi="Times New Roman"/>
          <w:noProof/>
          <w:lang w:val="sq-AL" w:bidi="ar-SA"/>
        </w:rPr>
        <w:t>ë</w:t>
      </w:r>
      <w:r w:rsidR="00FB6C24" w:rsidRPr="0069300A">
        <w:rPr>
          <w:rFonts w:ascii="Times New Roman" w:eastAsia="Calibri" w:hAnsi="Times New Roman"/>
          <w:noProof/>
          <w:lang w:val="sq-AL" w:bidi="ar-SA"/>
        </w:rPr>
        <w:t>s Nikaj</w:t>
      </w:r>
      <w:r w:rsidR="008A4291" w:rsidRPr="0069300A">
        <w:rPr>
          <w:rFonts w:ascii="Times New Roman" w:eastAsia="Calibri" w:hAnsi="Times New Roman"/>
          <w:noProof/>
          <w:lang w:val="sq-AL" w:bidi="ar-SA"/>
        </w:rPr>
        <w:t>,</w:t>
      </w:r>
      <w:r w:rsidR="00FB6C24" w:rsidRPr="0069300A">
        <w:rPr>
          <w:rFonts w:ascii="Times New Roman" w:eastAsia="Calibri" w:hAnsi="Times New Roman"/>
          <w:noProof/>
          <w:lang w:val="sq-AL" w:bidi="ar-SA"/>
        </w:rPr>
        <w:t xml:space="preserve"> </w:t>
      </w:r>
      <w:r w:rsidR="00DD77E6" w:rsidRPr="0069300A">
        <w:rPr>
          <w:rFonts w:ascii="Times New Roman" w:eastAsia="Calibri" w:hAnsi="Times New Roman"/>
          <w:noProof/>
          <w:lang w:val="sq-AL" w:bidi="ar-SA"/>
        </w:rPr>
        <w:t xml:space="preserve">tek organi </w:t>
      </w:r>
      <w:r w:rsidR="008A4291" w:rsidRPr="0069300A">
        <w:rPr>
          <w:rFonts w:ascii="Times New Roman" w:eastAsia="Calibri" w:hAnsi="Times New Roman"/>
          <w:noProof/>
          <w:lang w:val="sq-AL" w:bidi="ar-SA"/>
        </w:rPr>
        <w:t>i</w:t>
      </w:r>
      <w:r w:rsidR="00DD77E6" w:rsidRPr="0069300A">
        <w:rPr>
          <w:rFonts w:ascii="Times New Roman" w:eastAsia="Calibri" w:hAnsi="Times New Roman"/>
          <w:noProof/>
          <w:lang w:val="sq-AL" w:bidi="ar-SA"/>
        </w:rPr>
        <w:t xml:space="preserve"> procedimit penal – prokurori (Prokuroria e Posa</w:t>
      </w:r>
      <w:r w:rsidR="008A4291" w:rsidRPr="0069300A">
        <w:rPr>
          <w:rFonts w:ascii="Times New Roman" w:eastAsia="Calibri" w:hAnsi="Times New Roman"/>
          <w:noProof/>
          <w:lang w:val="sq-AL" w:bidi="ar-SA"/>
        </w:rPr>
        <w:t>ç</w:t>
      </w:r>
      <w:r w:rsidR="00DD77E6" w:rsidRPr="0069300A">
        <w:rPr>
          <w:rFonts w:ascii="Times New Roman" w:eastAsia="Calibri" w:hAnsi="Times New Roman"/>
          <w:noProof/>
          <w:lang w:val="sq-AL" w:bidi="ar-SA"/>
        </w:rPr>
        <w:t>me kund</w:t>
      </w:r>
      <w:r w:rsidR="001F6144" w:rsidRPr="0069300A">
        <w:rPr>
          <w:rFonts w:ascii="Times New Roman" w:eastAsia="Calibri" w:hAnsi="Times New Roman"/>
          <w:noProof/>
          <w:lang w:val="sq-AL" w:bidi="ar-SA"/>
        </w:rPr>
        <w:t>ë</w:t>
      </w:r>
      <w:r w:rsidR="00DD77E6" w:rsidRPr="0069300A">
        <w:rPr>
          <w:rFonts w:ascii="Times New Roman" w:eastAsia="Calibri" w:hAnsi="Times New Roman"/>
          <w:noProof/>
          <w:lang w:val="sq-AL" w:bidi="ar-SA"/>
        </w:rPr>
        <w:t xml:space="preserve">r </w:t>
      </w:r>
      <w:r w:rsidR="008A4291" w:rsidRPr="0069300A">
        <w:rPr>
          <w:rFonts w:ascii="Times New Roman" w:eastAsia="Calibri" w:hAnsi="Times New Roman"/>
          <w:noProof/>
          <w:lang w:val="sq-AL" w:bidi="ar-SA"/>
        </w:rPr>
        <w:t>K</w:t>
      </w:r>
      <w:r w:rsidR="00DD77E6" w:rsidRPr="0069300A">
        <w:rPr>
          <w:rFonts w:ascii="Times New Roman" w:eastAsia="Calibri" w:hAnsi="Times New Roman"/>
          <w:noProof/>
          <w:lang w:val="sq-AL" w:bidi="ar-SA"/>
        </w:rPr>
        <w:t>orrupsionit dhe Krimit t</w:t>
      </w:r>
      <w:r w:rsidR="001F6144" w:rsidRPr="0069300A">
        <w:rPr>
          <w:rFonts w:ascii="Times New Roman" w:eastAsia="Calibri" w:hAnsi="Times New Roman"/>
          <w:noProof/>
          <w:lang w:val="sq-AL" w:bidi="ar-SA"/>
        </w:rPr>
        <w:t>ë</w:t>
      </w:r>
      <w:r w:rsidR="00DD77E6" w:rsidRPr="0069300A">
        <w:rPr>
          <w:rFonts w:ascii="Times New Roman" w:eastAsia="Calibri" w:hAnsi="Times New Roman"/>
          <w:noProof/>
          <w:lang w:val="sq-AL" w:bidi="ar-SA"/>
        </w:rPr>
        <w:t xml:space="preserve"> Organizuar</w:t>
      </w:r>
      <w:r w:rsidR="00003954" w:rsidRPr="0069300A">
        <w:rPr>
          <w:rFonts w:ascii="Times New Roman" w:eastAsia="Calibri" w:hAnsi="Times New Roman"/>
          <w:noProof/>
          <w:lang w:val="sq-AL" w:bidi="ar-SA"/>
        </w:rPr>
        <w:t>)</w:t>
      </w:r>
      <w:r w:rsidRPr="0069300A">
        <w:rPr>
          <w:rFonts w:ascii="Times New Roman" w:eastAsia="Calibri" w:hAnsi="Times New Roman"/>
          <w:noProof/>
          <w:lang w:val="sq-AL" w:bidi="ar-SA"/>
        </w:rPr>
        <w:t xml:space="preserve"> </w:t>
      </w:r>
      <w:r w:rsidR="00003954" w:rsidRPr="0069300A">
        <w:rPr>
          <w:rFonts w:ascii="Times New Roman" w:eastAsia="Calibri" w:hAnsi="Times New Roman"/>
          <w:noProof/>
          <w:lang w:val="sq-AL" w:bidi="ar-SA"/>
        </w:rPr>
        <w:t>- sekretaria e k</w:t>
      </w:r>
      <w:r w:rsidR="001F6144" w:rsidRPr="0069300A">
        <w:rPr>
          <w:rFonts w:ascii="Times New Roman" w:eastAsia="Calibri" w:hAnsi="Times New Roman"/>
          <w:noProof/>
          <w:lang w:val="sq-AL" w:bidi="ar-SA"/>
        </w:rPr>
        <w:t>ë</w:t>
      </w:r>
      <w:r w:rsidR="00003954" w:rsidRPr="0069300A">
        <w:rPr>
          <w:rFonts w:ascii="Times New Roman" w:eastAsia="Calibri" w:hAnsi="Times New Roman"/>
          <w:noProof/>
          <w:lang w:val="sq-AL" w:bidi="ar-SA"/>
        </w:rPr>
        <w:t>tij t</w:t>
      </w:r>
      <w:r w:rsidR="001F6144" w:rsidRPr="0069300A">
        <w:rPr>
          <w:rFonts w:ascii="Times New Roman" w:eastAsia="Calibri" w:hAnsi="Times New Roman"/>
          <w:noProof/>
          <w:lang w:val="sq-AL" w:bidi="ar-SA"/>
        </w:rPr>
        <w:t>ë</w:t>
      </w:r>
      <w:r w:rsidR="00003954" w:rsidRPr="0069300A">
        <w:rPr>
          <w:rFonts w:ascii="Times New Roman" w:eastAsia="Calibri" w:hAnsi="Times New Roman"/>
          <w:noProof/>
          <w:lang w:val="sq-AL" w:bidi="ar-SA"/>
        </w:rPr>
        <w:t xml:space="preserve"> fundit -</w:t>
      </w:r>
      <w:r w:rsidRPr="0069300A">
        <w:rPr>
          <w:rFonts w:ascii="Times New Roman" w:eastAsia="Calibri" w:hAnsi="Times New Roman"/>
          <w:noProof/>
          <w:lang w:val="sq-AL" w:bidi="ar-SA"/>
        </w:rPr>
        <w:t xml:space="preserve"> </w:t>
      </w:r>
      <w:r w:rsidR="001B4359" w:rsidRPr="0069300A">
        <w:rPr>
          <w:rFonts w:ascii="Times New Roman" w:eastAsia="Calibri" w:hAnsi="Times New Roman"/>
          <w:noProof/>
          <w:lang w:val="sq-AL" w:bidi="ar-SA"/>
        </w:rPr>
        <w:t>K</w:t>
      </w:r>
      <w:r w:rsidR="00184BAA" w:rsidRPr="0069300A">
        <w:rPr>
          <w:rFonts w:ascii="Times New Roman" w:eastAsia="Calibri" w:hAnsi="Times New Roman"/>
          <w:noProof/>
          <w:lang w:val="sq-AL" w:bidi="ar-SA"/>
        </w:rPr>
        <w:t xml:space="preserve">odi </w:t>
      </w:r>
      <w:r w:rsidR="008A4291" w:rsidRPr="0069300A">
        <w:rPr>
          <w:rFonts w:ascii="Times New Roman" w:eastAsia="Calibri" w:hAnsi="Times New Roman"/>
          <w:noProof/>
          <w:lang w:val="sq-AL" w:bidi="ar-SA"/>
        </w:rPr>
        <w:t>i</w:t>
      </w:r>
      <w:r w:rsidR="00184BAA" w:rsidRPr="0069300A">
        <w:rPr>
          <w:rFonts w:ascii="Times New Roman" w:eastAsia="Calibri" w:hAnsi="Times New Roman"/>
          <w:noProof/>
          <w:lang w:val="sq-AL" w:bidi="ar-SA"/>
        </w:rPr>
        <w:t xml:space="preserve"> </w:t>
      </w:r>
      <w:r w:rsidR="001B4359" w:rsidRPr="0069300A">
        <w:rPr>
          <w:rFonts w:ascii="Times New Roman" w:eastAsia="Calibri" w:hAnsi="Times New Roman"/>
          <w:noProof/>
          <w:lang w:val="sq-AL" w:bidi="ar-SA"/>
        </w:rPr>
        <w:t>Pr</w:t>
      </w:r>
      <w:r w:rsidR="00184BAA" w:rsidRPr="0069300A">
        <w:rPr>
          <w:rFonts w:ascii="Times New Roman" w:eastAsia="Calibri" w:hAnsi="Times New Roman"/>
          <w:noProof/>
          <w:lang w:val="sq-AL" w:bidi="ar-SA"/>
        </w:rPr>
        <w:t xml:space="preserve">ocedures </w:t>
      </w:r>
      <w:r w:rsidR="001B4359" w:rsidRPr="0069300A">
        <w:rPr>
          <w:rFonts w:ascii="Times New Roman" w:eastAsia="Calibri" w:hAnsi="Times New Roman"/>
          <w:noProof/>
          <w:lang w:val="sq-AL" w:bidi="ar-SA"/>
        </w:rPr>
        <w:t>Penale</w:t>
      </w:r>
      <w:r w:rsidR="00184BAA" w:rsidRPr="0069300A">
        <w:rPr>
          <w:rFonts w:ascii="Times New Roman" w:eastAsia="Calibri" w:hAnsi="Times New Roman"/>
          <w:noProof/>
          <w:lang w:val="sq-AL" w:bidi="ar-SA"/>
        </w:rPr>
        <w:t>,</w:t>
      </w:r>
      <w:r w:rsidR="001B4359" w:rsidRPr="0069300A">
        <w:rPr>
          <w:rFonts w:ascii="Times New Roman" w:eastAsia="Calibri" w:hAnsi="Times New Roman"/>
          <w:noProof/>
          <w:lang w:val="sq-AL" w:bidi="ar-SA"/>
        </w:rPr>
        <w:t xml:space="preserve"> n</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w:t>
      </w:r>
      <w:r w:rsidR="004E0DD2" w:rsidRPr="0069300A">
        <w:rPr>
          <w:rFonts w:ascii="Times New Roman" w:eastAsia="Calibri" w:hAnsi="Times New Roman"/>
          <w:noProof/>
          <w:lang w:val="sq-AL" w:bidi="ar-SA"/>
        </w:rPr>
        <w:t>Titullin I</w:t>
      </w:r>
      <w:r w:rsidR="001B4359"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1B4359" w:rsidRPr="0069300A">
        <w:rPr>
          <w:rFonts w:ascii="Times New Roman" w:eastAsia="Calibri" w:hAnsi="Times New Roman"/>
          <w:noProof/>
          <w:lang w:val="sq-AL" w:bidi="ar-SA"/>
        </w:rPr>
        <w:t xml:space="preserve"> tij ku</w:t>
      </w:r>
      <w:r w:rsidRPr="0069300A">
        <w:rPr>
          <w:rFonts w:ascii="Times New Roman" w:eastAsia="Calibri" w:hAnsi="Times New Roman"/>
          <w:noProof/>
          <w:lang w:val="sq-AL" w:bidi="ar-SA"/>
        </w:rPr>
        <w:t xml:space="preserve"> </w:t>
      </w:r>
      <w:r w:rsidR="004E0DD2" w:rsidRPr="0069300A">
        <w:rPr>
          <w:rFonts w:ascii="Times New Roman" w:eastAsia="Calibri" w:hAnsi="Times New Roman"/>
          <w:noProof/>
          <w:lang w:val="sq-AL" w:bidi="ar-SA"/>
        </w:rPr>
        <w:t>p</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rcakton subjektet e proce</w:t>
      </w:r>
      <w:r w:rsidR="00E925DA" w:rsidRPr="0069300A">
        <w:rPr>
          <w:rFonts w:ascii="Times New Roman" w:eastAsia="Calibri" w:hAnsi="Times New Roman"/>
          <w:noProof/>
          <w:lang w:val="sq-AL" w:bidi="ar-SA"/>
        </w:rPr>
        <w:t>dimit</w:t>
      </w:r>
      <w:r w:rsidRPr="0069300A">
        <w:rPr>
          <w:rFonts w:ascii="Times New Roman" w:eastAsia="Calibri" w:hAnsi="Times New Roman"/>
          <w:noProof/>
          <w:lang w:val="sq-AL" w:bidi="ar-SA"/>
        </w:rPr>
        <w:t xml:space="preserve"> </w:t>
      </w:r>
      <w:r w:rsidR="004E0DD2" w:rsidRPr="0069300A">
        <w:rPr>
          <w:rFonts w:ascii="Times New Roman" w:eastAsia="Calibri" w:hAnsi="Times New Roman"/>
          <w:noProof/>
          <w:lang w:val="sq-AL" w:bidi="ar-SA"/>
        </w:rPr>
        <w:t xml:space="preserve">penal </w:t>
      </w:r>
      <w:r w:rsidR="00E925DA" w:rsidRPr="0069300A">
        <w:rPr>
          <w:rFonts w:ascii="Times New Roman" w:eastAsia="Calibri" w:hAnsi="Times New Roman"/>
          <w:noProof/>
          <w:lang w:val="sq-AL" w:bidi="ar-SA"/>
        </w:rPr>
        <w:t>-</w:t>
      </w:r>
      <w:r w:rsidRPr="0069300A">
        <w:rPr>
          <w:rFonts w:ascii="Times New Roman" w:eastAsia="Calibri" w:hAnsi="Times New Roman"/>
          <w:noProof/>
          <w:lang w:val="sq-AL" w:bidi="ar-SA"/>
        </w:rPr>
        <w:t xml:space="preserve"> </w:t>
      </w:r>
      <w:r w:rsidR="004E0DD2" w:rsidRPr="0069300A">
        <w:rPr>
          <w:rFonts w:ascii="Times New Roman" w:eastAsia="Calibri" w:hAnsi="Times New Roman"/>
          <w:noProof/>
          <w:lang w:val="sq-AL" w:bidi="ar-SA"/>
        </w:rPr>
        <w:t>nd</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r t</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 tjer</w:t>
      </w:r>
      <w:r w:rsidR="00FF3EA5" w:rsidRPr="0069300A">
        <w:rPr>
          <w:rFonts w:ascii="Times New Roman" w:eastAsia="Calibri" w:hAnsi="Times New Roman"/>
          <w:noProof/>
          <w:lang w:val="sq-AL" w:bidi="ar-SA"/>
        </w:rPr>
        <w:t>ë</w:t>
      </w:r>
      <w:r w:rsidR="00E925DA" w:rsidRPr="0069300A">
        <w:rPr>
          <w:rFonts w:ascii="Times New Roman" w:eastAsia="Calibri" w:hAnsi="Times New Roman"/>
          <w:noProof/>
          <w:lang w:val="sq-AL" w:bidi="ar-SA"/>
        </w:rPr>
        <w:t xml:space="preserve"> - </w:t>
      </w:r>
      <w:r w:rsidR="004E0DD2" w:rsidRPr="0069300A">
        <w:rPr>
          <w:rFonts w:ascii="Times New Roman" w:eastAsia="Calibri" w:hAnsi="Times New Roman"/>
          <w:noProof/>
          <w:lang w:val="sq-AL" w:bidi="ar-SA"/>
        </w:rPr>
        <w:t>n</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 nen</w:t>
      </w:r>
      <w:r w:rsidR="00E925DA" w:rsidRPr="0069300A">
        <w:rPr>
          <w:rFonts w:ascii="Times New Roman" w:eastAsia="Calibri" w:hAnsi="Times New Roman"/>
          <w:noProof/>
          <w:lang w:val="sq-AL" w:bidi="ar-SA"/>
        </w:rPr>
        <w:t>et</w:t>
      </w:r>
      <w:r w:rsidR="004E0DD2" w:rsidRPr="0069300A">
        <w:rPr>
          <w:rFonts w:ascii="Times New Roman" w:eastAsia="Calibri" w:hAnsi="Times New Roman"/>
          <w:noProof/>
          <w:lang w:val="sq-AL" w:bidi="ar-SA"/>
        </w:rPr>
        <w:t xml:space="preserve"> 58, </w:t>
      </w:r>
      <w:r w:rsidR="004E0DD2" w:rsidRPr="0069300A">
        <w:rPr>
          <w:rFonts w:ascii="Times New Roman" w:eastAsia="Calibri" w:hAnsi="Times New Roman"/>
          <w:noProof/>
          <w:color w:val="000000" w:themeColor="text1"/>
          <w:lang w:val="sq-AL" w:bidi="ar-SA"/>
        </w:rPr>
        <w:t>58/a dhe 58/b</w:t>
      </w:r>
      <w:r w:rsidR="004E0DD2" w:rsidRPr="0069300A">
        <w:rPr>
          <w:rFonts w:ascii="Times New Roman" w:eastAsia="Calibri" w:hAnsi="Times New Roman"/>
          <w:noProof/>
          <w:lang w:val="sq-AL" w:bidi="ar-SA"/>
        </w:rPr>
        <w:t xml:space="preserve"> </w:t>
      </w:r>
      <w:r w:rsidR="00CB584F" w:rsidRPr="0069300A">
        <w:rPr>
          <w:rFonts w:ascii="Times New Roman" w:eastAsia="Calibri" w:hAnsi="Times New Roman"/>
          <w:noProof/>
          <w:lang w:val="sq-AL" w:bidi="ar-SA"/>
        </w:rPr>
        <w:t>-</w:t>
      </w:r>
      <w:r w:rsidRPr="0069300A">
        <w:rPr>
          <w:rFonts w:ascii="Times New Roman" w:eastAsia="Calibri" w:hAnsi="Times New Roman"/>
          <w:noProof/>
          <w:lang w:val="sq-AL" w:bidi="ar-SA"/>
        </w:rPr>
        <w:t xml:space="preserve"> </w:t>
      </w:r>
      <w:r w:rsidR="004E0DD2" w:rsidRPr="0069300A">
        <w:rPr>
          <w:rFonts w:ascii="Times New Roman" w:eastAsia="Calibri" w:hAnsi="Times New Roman"/>
          <w:noProof/>
          <w:lang w:val="sq-AL" w:bidi="ar-SA"/>
        </w:rPr>
        <w:t>identifikon si t</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 till</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 “viktim</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n e vepr</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s penale”. R</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nd</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sia e k</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tij subjekti procedural </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sht</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 treguar nga ligjv</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n</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si q</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 me shtimin e nenit 9/a</w:t>
      </w:r>
      <w:r w:rsidR="004E0DD2" w:rsidRPr="0069300A">
        <w:rPr>
          <w:rStyle w:val="FootnoteReference"/>
          <w:rFonts w:ascii="Times New Roman" w:eastAsia="Calibri" w:hAnsi="Times New Roman"/>
          <w:noProof/>
          <w:lang w:val="sq-AL" w:bidi="ar-SA"/>
        </w:rPr>
        <w:footnoteReference w:id="1"/>
      </w:r>
      <w:r w:rsidR="00541718" w:rsidRPr="0069300A">
        <w:rPr>
          <w:rFonts w:ascii="Times New Roman" w:eastAsia="Calibri" w:hAnsi="Times New Roman"/>
          <w:noProof/>
          <w:lang w:val="sq-AL" w:bidi="ar-SA"/>
        </w:rPr>
        <w:t>,</w:t>
      </w:r>
      <w:r w:rsidR="004E0DD2" w:rsidRPr="0069300A">
        <w:rPr>
          <w:rFonts w:ascii="Times New Roman" w:eastAsia="Calibri" w:hAnsi="Times New Roman"/>
          <w:noProof/>
          <w:lang w:val="sq-AL" w:bidi="ar-SA"/>
        </w:rPr>
        <w:t xml:space="preserve"> </w:t>
      </w:r>
      <w:r w:rsidR="00CB584F" w:rsidRPr="0069300A">
        <w:rPr>
          <w:rFonts w:ascii="Times New Roman" w:eastAsia="Calibri" w:hAnsi="Times New Roman"/>
          <w:noProof/>
          <w:lang w:val="sq-AL" w:bidi="ar-SA"/>
        </w:rPr>
        <w:t>n</w:t>
      </w:r>
      <w:r w:rsidR="00FF3EA5" w:rsidRPr="0069300A">
        <w:rPr>
          <w:rFonts w:ascii="Times New Roman" w:eastAsia="Calibri" w:hAnsi="Times New Roman"/>
          <w:noProof/>
          <w:lang w:val="sq-AL" w:bidi="ar-SA"/>
        </w:rPr>
        <w:t>ë</w:t>
      </w:r>
      <w:r w:rsidR="004E0DD2" w:rsidRPr="0069300A">
        <w:rPr>
          <w:rFonts w:ascii="Times New Roman" w:eastAsia="Calibri" w:hAnsi="Times New Roman"/>
          <w:noProof/>
          <w:lang w:val="sq-AL" w:bidi="ar-SA"/>
        </w:rPr>
        <w:t xml:space="preserve"> </w:t>
      </w:r>
      <w:r w:rsidR="00CB584F" w:rsidRPr="0069300A">
        <w:rPr>
          <w:rFonts w:ascii="Times New Roman" w:eastAsia="Calibri" w:hAnsi="Times New Roman"/>
          <w:noProof/>
          <w:lang w:val="sq-AL" w:bidi="ar-SA"/>
        </w:rPr>
        <w:t>p</w:t>
      </w:r>
      <w:r w:rsidR="00856931" w:rsidRPr="0069300A">
        <w:rPr>
          <w:rFonts w:ascii="Times New Roman" w:eastAsia="Calibri" w:hAnsi="Times New Roman"/>
          <w:noProof/>
          <w:lang w:val="sq-AL" w:bidi="ar-SA"/>
        </w:rPr>
        <w:t>ë</w:t>
      </w:r>
      <w:r w:rsidR="00CB584F" w:rsidRPr="0069300A">
        <w:rPr>
          <w:rFonts w:ascii="Times New Roman" w:eastAsia="Calibri" w:hAnsi="Times New Roman"/>
          <w:noProof/>
          <w:lang w:val="sq-AL" w:bidi="ar-SA"/>
        </w:rPr>
        <w:t>rb</w:t>
      </w:r>
      <w:r w:rsidR="00856931" w:rsidRPr="0069300A">
        <w:rPr>
          <w:rFonts w:ascii="Times New Roman" w:eastAsia="Calibri" w:hAnsi="Times New Roman"/>
          <w:noProof/>
          <w:lang w:val="sq-AL" w:bidi="ar-SA"/>
        </w:rPr>
        <w:t>ë</w:t>
      </w:r>
      <w:r w:rsidR="00CB584F" w:rsidRPr="0069300A">
        <w:rPr>
          <w:rFonts w:ascii="Times New Roman" w:eastAsia="Calibri" w:hAnsi="Times New Roman"/>
          <w:noProof/>
          <w:lang w:val="sq-AL" w:bidi="ar-SA"/>
        </w:rPr>
        <w:t>rje t</w:t>
      </w:r>
      <w:r w:rsidR="00856931" w:rsidRPr="0069300A">
        <w:rPr>
          <w:rFonts w:ascii="Times New Roman" w:eastAsia="Calibri" w:hAnsi="Times New Roman"/>
          <w:noProof/>
          <w:lang w:val="sq-AL" w:bidi="ar-SA"/>
        </w:rPr>
        <w:t>ë</w:t>
      </w:r>
      <w:r w:rsidR="00CB584F" w:rsidRPr="0069300A">
        <w:rPr>
          <w:rFonts w:ascii="Times New Roman" w:eastAsia="Calibri" w:hAnsi="Times New Roman"/>
          <w:noProof/>
          <w:lang w:val="sq-AL" w:bidi="ar-SA"/>
        </w:rPr>
        <w:t xml:space="preserve"> k</w:t>
      </w:r>
      <w:r w:rsidR="00856931" w:rsidRPr="0069300A">
        <w:rPr>
          <w:rFonts w:ascii="Times New Roman" w:eastAsia="Calibri" w:hAnsi="Times New Roman"/>
          <w:noProof/>
          <w:lang w:val="sq-AL" w:bidi="ar-SA"/>
        </w:rPr>
        <w:t>ëtij Kodi</w:t>
      </w:r>
      <w:r w:rsidR="004E0DD2" w:rsidRPr="0069300A">
        <w:rPr>
          <w:rFonts w:ascii="Times New Roman" w:eastAsia="Calibri" w:hAnsi="Times New Roman"/>
          <w:noProof/>
          <w:lang w:val="sq-AL" w:bidi="ar-SA"/>
        </w:rPr>
        <w:t xml:space="preserve">, duke theksuar </w:t>
      </w:r>
      <w:r w:rsidR="004E0DD2" w:rsidRPr="0069300A">
        <w:rPr>
          <w:rFonts w:ascii="Times New Roman" w:hAnsi="Times New Roman"/>
          <w:spacing w:val="2"/>
          <w:lang w:val="sq-AL"/>
        </w:rPr>
        <w:t>detyrimin e organeve publike që të garantojnë që viktimat e veprës penale të trajtohen me respekt për dinjitetin e tyre njerëzor dhe të mbrohen nga ridëmtimi, gjatë ushtrimit të të drejtave të parashikuara nga Kodi</w:t>
      </w:r>
      <w:r w:rsidR="00CD4E5C" w:rsidRPr="0069300A">
        <w:rPr>
          <w:rFonts w:ascii="Times New Roman" w:hAnsi="Times New Roman"/>
          <w:spacing w:val="2"/>
          <w:lang w:val="sq-AL"/>
        </w:rPr>
        <w:t xml:space="preserve">. </w:t>
      </w:r>
      <w:r w:rsidR="00CD4E5C" w:rsidRPr="0069300A">
        <w:rPr>
          <w:rFonts w:ascii="Times New Roman" w:hAnsi="Times New Roman"/>
          <w:noProof/>
          <w:spacing w:val="2"/>
          <w:lang w:val="sq-AL" w:bidi="ar-SA"/>
        </w:rPr>
        <w:t xml:space="preserve">Neni 58 i </w:t>
      </w:r>
      <w:r w:rsidR="00143109" w:rsidRPr="0069300A">
        <w:rPr>
          <w:rFonts w:ascii="Times New Roman" w:hAnsi="Times New Roman"/>
          <w:noProof/>
          <w:spacing w:val="2"/>
          <w:lang w:val="sq-AL" w:bidi="ar-SA"/>
        </w:rPr>
        <w:t>KPP</w:t>
      </w:r>
      <w:r w:rsidR="004E0DD2" w:rsidRPr="0069300A">
        <w:rPr>
          <w:rFonts w:ascii="Times New Roman" w:hAnsi="Times New Roman"/>
          <w:noProof/>
          <w:spacing w:val="2"/>
          <w:lang w:val="sq-AL" w:bidi="ar-SA"/>
        </w:rPr>
        <w:t xml:space="preserve">, megjithëse në pikën 1 të tij </w:t>
      </w:r>
      <w:r w:rsidR="00CD4E5C" w:rsidRPr="0069300A">
        <w:rPr>
          <w:rFonts w:ascii="Times New Roman" w:hAnsi="Times New Roman"/>
          <w:noProof/>
          <w:spacing w:val="2"/>
          <w:lang w:val="sq-AL" w:bidi="ar-SA"/>
        </w:rPr>
        <w:t>tregon</w:t>
      </w:r>
      <w:r w:rsidR="004E0DD2" w:rsidRPr="0069300A">
        <w:rPr>
          <w:rFonts w:ascii="Times New Roman" w:hAnsi="Times New Roman"/>
          <w:noProof/>
          <w:spacing w:val="2"/>
          <w:lang w:val="sq-AL" w:bidi="ar-SA"/>
        </w:rPr>
        <w:t xml:space="preserve"> të drejtat e </w:t>
      </w:r>
      <w:r w:rsidR="004E0DD2" w:rsidRPr="0069300A">
        <w:rPr>
          <w:rFonts w:ascii="Times New Roman" w:hAnsi="Times New Roman"/>
          <w:bCs/>
          <w:noProof/>
          <w:spacing w:val="2"/>
          <w:lang w:val="sq-AL" w:bidi="ar-SA"/>
        </w:rPr>
        <w:t>viktimës së veprës penale</w:t>
      </w:r>
      <w:r w:rsidR="004E0DD2" w:rsidRPr="0069300A">
        <w:rPr>
          <w:rFonts w:ascii="Times New Roman" w:hAnsi="Times New Roman"/>
          <w:noProof/>
          <w:spacing w:val="2"/>
          <w:lang w:val="sq-AL" w:bidi="ar-SA"/>
        </w:rPr>
        <w:t xml:space="preserve">, nuk jep një përkufizim të këtij termi. </w:t>
      </w:r>
      <w:r w:rsidR="00CD4E5C" w:rsidRPr="0069300A">
        <w:rPr>
          <w:rFonts w:ascii="Times New Roman" w:hAnsi="Times New Roman"/>
          <w:noProof/>
          <w:spacing w:val="2"/>
          <w:lang w:val="sq-AL" w:bidi="ar-SA"/>
        </w:rPr>
        <w:t>N</w:t>
      </w:r>
      <w:r w:rsidR="00FF3EA5" w:rsidRPr="0069300A">
        <w:rPr>
          <w:rFonts w:ascii="Times New Roman" w:hAnsi="Times New Roman"/>
          <w:noProof/>
          <w:spacing w:val="2"/>
          <w:lang w:val="sq-AL" w:bidi="ar-SA"/>
        </w:rPr>
        <w:t>ë</w:t>
      </w:r>
      <w:r w:rsidR="00CD4E5C" w:rsidRPr="0069300A">
        <w:rPr>
          <w:rFonts w:ascii="Times New Roman" w:hAnsi="Times New Roman"/>
          <w:noProof/>
          <w:spacing w:val="2"/>
          <w:lang w:val="sq-AL" w:bidi="ar-SA"/>
        </w:rPr>
        <w:t xml:space="preserve"> fakt, n</w:t>
      </w:r>
      <w:r w:rsidR="004E0DD2" w:rsidRPr="0069300A">
        <w:rPr>
          <w:rFonts w:ascii="Times New Roman" w:hAnsi="Times New Roman"/>
          <w:noProof/>
          <w:spacing w:val="2"/>
          <w:lang w:val="sq-AL" w:bidi="ar-SA"/>
        </w:rPr>
        <w:t xml:space="preserve">jë përkufizim i tillë nuk jepet as nga </w:t>
      </w:r>
      <w:r w:rsidR="00CD4E5C" w:rsidRPr="0069300A">
        <w:rPr>
          <w:rFonts w:ascii="Times New Roman" w:hAnsi="Times New Roman"/>
          <w:noProof/>
          <w:spacing w:val="2"/>
          <w:lang w:val="sq-AL" w:bidi="ar-SA"/>
        </w:rPr>
        <w:t>ndonjë dispozitë tjetër e Kodit</w:t>
      </w:r>
      <w:r w:rsidR="004E0DD2" w:rsidRPr="0069300A">
        <w:rPr>
          <w:rFonts w:ascii="Times New Roman" w:hAnsi="Times New Roman"/>
          <w:noProof/>
          <w:spacing w:val="2"/>
          <w:lang w:val="sq-AL" w:bidi="ar-SA"/>
        </w:rPr>
        <w:t>.</w:t>
      </w:r>
      <w:r w:rsidR="00CD4E5C" w:rsidRPr="0069300A">
        <w:rPr>
          <w:rFonts w:ascii="Times New Roman" w:hAnsi="Times New Roman"/>
          <w:noProof/>
          <w:spacing w:val="2"/>
          <w:lang w:val="sq-AL" w:bidi="ar-SA"/>
        </w:rPr>
        <w:t xml:space="preserve"> </w:t>
      </w:r>
    </w:p>
    <w:p w14:paraId="505772A0" w14:textId="53A522DA" w:rsidR="00CD4E5C" w:rsidRPr="0069300A" w:rsidRDefault="00CD4E5C"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hAnsi="Times New Roman"/>
          <w:noProof/>
          <w:spacing w:val="2"/>
          <w:lang w:val="sq-AL" w:bidi="ar-SA"/>
        </w:rPr>
        <w:t>N</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interpretim t</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k</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saj dispozite, Kolegji </w:t>
      </w:r>
      <w:r w:rsidR="00FF3EA5" w:rsidRPr="0069300A">
        <w:rPr>
          <w:rFonts w:ascii="Times New Roman" w:hAnsi="Times New Roman"/>
          <w:noProof/>
          <w:spacing w:val="2"/>
          <w:lang w:val="sq-AL" w:bidi="ar-SA"/>
        </w:rPr>
        <w:t>ç</w:t>
      </w:r>
      <w:r w:rsidRPr="0069300A">
        <w:rPr>
          <w:rFonts w:ascii="Times New Roman" w:hAnsi="Times New Roman"/>
          <w:noProof/>
          <w:spacing w:val="2"/>
          <w:lang w:val="sq-AL" w:bidi="ar-SA"/>
        </w:rPr>
        <w:t>mon t</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sjell</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n</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v</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mendje p</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rkufizimin e termit “viktim</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e vepr</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s penale” sipas Direktiv</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s 2012/29/BE t</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w:t>
      </w:r>
      <w:r w:rsidRPr="0069300A">
        <w:rPr>
          <w:rFonts w:ascii="Times New Roman" w:hAnsi="Times New Roman"/>
          <w:spacing w:val="2"/>
          <w:lang w:val="sq-AL"/>
        </w:rPr>
        <w:t>Parlamentit dhe Komisionit Europian datë 25.10.2012 “Për përcaktimin e standardeve minimum për të drejtat, mbështetjen dhe mbrojtjen e viktimës së veprave penale dhe zëvendësimin e Vendimit Kuadër të Komisionit 2001/220/JHA” (Direktiva 2012/29/BE), në të cilën është bazuar ndryshimi i bërë n</w:t>
      </w:r>
      <w:r w:rsidR="00FF3EA5" w:rsidRPr="0069300A">
        <w:rPr>
          <w:rFonts w:ascii="Times New Roman" w:hAnsi="Times New Roman"/>
          <w:spacing w:val="2"/>
          <w:lang w:val="sq-AL"/>
        </w:rPr>
        <w:t>ë</w:t>
      </w:r>
      <w:r w:rsidRPr="0069300A">
        <w:rPr>
          <w:rFonts w:ascii="Times New Roman" w:hAnsi="Times New Roman"/>
          <w:spacing w:val="2"/>
          <w:lang w:val="sq-AL"/>
        </w:rPr>
        <w:t xml:space="preserve"> </w:t>
      </w:r>
      <w:r w:rsidR="00143109" w:rsidRPr="0069300A">
        <w:rPr>
          <w:rFonts w:ascii="Times New Roman" w:hAnsi="Times New Roman"/>
          <w:spacing w:val="2"/>
          <w:lang w:val="sq-AL"/>
        </w:rPr>
        <w:t>KPP</w:t>
      </w:r>
      <w:r w:rsidRPr="0069300A">
        <w:rPr>
          <w:rFonts w:ascii="Times New Roman" w:hAnsi="Times New Roman"/>
          <w:spacing w:val="2"/>
          <w:lang w:val="sq-AL"/>
        </w:rPr>
        <w:t xml:space="preserve"> me </w:t>
      </w:r>
      <w:hyperlink r:id="rId10" w:tgtFrame="_blank" w:history="1">
        <w:r w:rsidRPr="0069300A">
          <w:rPr>
            <w:rStyle w:val="Hyperlink"/>
            <w:rFonts w:ascii="Times New Roman" w:hAnsi="Times New Roman"/>
            <w:color w:val="auto"/>
            <w:spacing w:val="2"/>
            <w:u w:val="none"/>
            <w:lang w:val="sq-AL"/>
          </w:rPr>
          <w:t>ligjin nr. 35/2017</w:t>
        </w:r>
      </w:hyperlink>
      <w:r w:rsidRPr="0069300A">
        <w:rPr>
          <w:rFonts w:ascii="Times New Roman" w:hAnsi="Times New Roman"/>
          <w:spacing w:val="2"/>
          <w:lang w:val="sq-AL"/>
        </w:rPr>
        <w:t>. Referuar k</w:t>
      </w:r>
      <w:r w:rsidR="00FF3EA5" w:rsidRPr="0069300A">
        <w:rPr>
          <w:rFonts w:ascii="Times New Roman" w:hAnsi="Times New Roman"/>
          <w:spacing w:val="2"/>
          <w:lang w:val="sq-AL"/>
        </w:rPr>
        <w:t>ë</w:t>
      </w:r>
      <w:r w:rsidRPr="0069300A">
        <w:rPr>
          <w:rFonts w:ascii="Times New Roman" w:hAnsi="Times New Roman"/>
          <w:spacing w:val="2"/>
          <w:lang w:val="sq-AL"/>
        </w:rPr>
        <w:t>saj direktive, me viktim</w:t>
      </w:r>
      <w:r w:rsidR="00FF3EA5" w:rsidRPr="0069300A">
        <w:rPr>
          <w:rFonts w:ascii="Times New Roman" w:hAnsi="Times New Roman"/>
          <w:spacing w:val="2"/>
          <w:lang w:val="sq-AL"/>
        </w:rPr>
        <w:t>ë</w:t>
      </w:r>
      <w:r w:rsidRPr="0069300A">
        <w:rPr>
          <w:rFonts w:ascii="Times New Roman" w:hAnsi="Times New Roman"/>
          <w:spacing w:val="2"/>
          <w:lang w:val="sq-AL"/>
        </w:rPr>
        <w:t xml:space="preserve"> t</w:t>
      </w:r>
      <w:r w:rsidR="00FF3EA5" w:rsidRPr="0069300A">
        <w:rPr>
          <w:rFonts w:ascii="Times New Roman" w:hAnsi="Times New Roman"/>
          <w:spacing w:val="2"/>
          <w:lang w:val="sq-AL"/>
        </w:rPr>
        <w:t>ë</w:t>
      </w:r>
      <w:r w:rsidRPr="0069300A">
        <w:rPr>
          <w:rFonts w:ascii="Times New Roman" w:hAnsi="Times New Roman"/>
          <w:spacing w:val="2"/>
          <w:lang w:val="sq-AL"/>
        </w:rPr>
        <w:t xml:space="preserve"> vepr</w:t>
      </w:r>
      <w:r w:rsidR="00FF3EA5" w:rsidRPr="0069300A">
        <w:rPr>
          <w:rFonts w:ascii="Times New Roman" w:hAnsi="Times New Roman"/>
          <w:spacing w:val="2"/>
          <w:lang w:val="sq-AL"/>
        </w:rPr>
        <w:t>ë</w:t>
      </w:r>
      <w:r w:rsidRPr="0069300A">
        <w:rPr>
          <w:rFonts w:ascii="Times New Roman" w:hAnsi="Times New Roman"/>
          <w:spacing w:val="2"/>
          <w:lang w:val="sq-AL"/>
        </w:rPr>
        <w:t>s penale kuptohet: (i) individi që ka pësuar një dëm, përfshirë dëmin fizik, mendor, emocional, apo ekonomik, i cili është shkaktuar drejtpërdrejt</w:t>
      </w:r>
      <w:r w:rsidR="00BF4F62" w:rsidRPr="0069300A">
        <w:rPr>
          <w:rFonts w:ascii="Times New Roman" w:hAnsi="Times New Roman"/>
          <w:spacing w:val="2"/>
          <w:lang w:val="sq-AL"/>
        </w:rPr>
        <w:t>ë</w:t>
      </w:r>
      <w:r w:rsidRPr="0069300A">
        <w:rPr>
          <w:rFonts w:ascii="Times New Roman" w:hAnsi="Times New Roman"/>
          <w:spacing w:val="2"/>
          <w:lang w:val="sq-AL"/>
        </w:rPr>
        <w:t xml:space="preserve"> nga vepra penale (neni 2, shkronja (a), pika (i)); (ii) anëtari i familjes së personit, vdekja e të cilit është shkaktuar nga një vepër penale dhe i cili ka pësuar një dëm si rezultat i vdekjes së personit (neni 2, shkronja (a), pika (ii)).</w:t>
      </w:r>
    </w:p>
    <w:p w14:paraId="61F26675" w14:textId="7731E0E1" w:rsidR="00A432E9" w:rsidRPr="0069300A" w:rsidRDefault="00EE3A20"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hAnsi="Times New Roman"/>
          <w:spacing w:val="2"/>
          <w:lang w:val="sq-AL"/>
        </w:rPr>
        <w:t>Referuar p</w:t>
      </w:r>
      <w:r w:rsidR="00FF3EA5" w:rsidRPr="0069300A">
        <w:rPr>
          <w:rFonts w:ascii="Times New Roman" w:hAnsi="Times New Roman"/>
          <w:spacing w:val="2"/>
          <w:lang w:val="sq-AL"/>
        </w:rPr>
        <w:t>ë</w:t>
      </w:r>
      <w:r w:rsidRPr="0069300A">
        <w:rPr>
          <w:rFonts w:ascii="Times New Roman" w:hAnsi="Times New Roman"/>
          <w:spacing w:val="2"/>
          <w:lang w:val="sq-AL"/>
        </w:rPr>
        <w:t>rkufizimit t</w:t>
      </w:r>
      <w:r w:rsidR="00FF3EA5" w:rsidRPr="0069300A">
        <w:rPr>
          <w:rFonts w:ascii="Times New Roman" w:hAnsi="Times New Roman"/>
          <w:spacing w:val="2"/>
          <w:lang w:val="sq-AL"/>
        </w:rPr>
        <w:t>ë</w:t>
      </w:r>
      <w:r w:rsidRPr="0069300A">
        <w:rPr>
          <w:rFonts w:ascii="Times New Roman" w:hAnsi="Times New Roman"/>
          <w:spacing w:val="2"/>
          <w:lang w:val="sq-AL"/>
        </w:rPr>
        <w:t xml:space="preserve"> m</w:t>
      </w:r>
      <w:r w:rsidR="00FF3EA5" w:rsidRPr="0069300A">
        <w:rPr>
          <w:rFonts w:ascii="Times New Roman" w:hAnsi="Times New Roman"/>
          <w:spacing w:val="2"/>
          <w:lang w:val="sq-AL"/>
        </w:rPr>
        <w:t>ë</w:t>
      </w:r>
      <w:r w:rsidRPr="0069300A">
        <w:rPr>
          <w:rFonts w:ascii="Times New Roman" w:hAnsi="Times New Roman"/>
          <w:spacing w:val="2"/>
          <w:lang w:val="sq-AL"/>
        </w:rPr>
        <w:t>sip</w:t>
      </w:r>
      <w:r w:rsidR="00FF3EA5" w:rsidRPr="0069300A">
        <w:rPr>
          <w:rFonts w:ascii="Times New Roman" w:hAnsi="Times New Roman"/>
          <w:spacing w:val="2"/>
          <w:lang w:val="sq-AL"/>
        </w:rPr>
        <w:t>ë</w:t>
      </w:r>
      <w:r w:rsidRPr="0069300A">
        <w:rPr>
          <w:rFonts w:ascii="Times New Roman" w:hAnsi="Times New Roman"/>
          <w:spacing w:val="2"/>
          <w:lang w:val="sq-AL"/>
        </w:rPr>
        <w:t>rm, si dhe faktit q</w:t>
      </w:r>
      <w:r w:rsidR="00FF3EA5" w:rsidRPr="0069300A">
        <w:rPr>
          <w:rFonts w:ascii="Times New Roman" w:hAnsi="Times New Roman"/>
          <w:spacing w:val="2"/>
          <w:lang w:val="sq-AL"/>
        </w:rPr>
        <w:t>ë</w:t>
      </w:r>
      <w:r w:rsidRPr="0069300A">
        <w:rPr>
          <w:rFonts w:ascii="Times New Roman" w:hAnsi="Times New Roman"/>
          <w:spacing w:val="2"/>
          <w:lang w:val="sq-AL"/>
        </w:rPr>
        <w:t xml:space="preserve"> kall</w:t>
      </w:r>
      <w:r w:rsidR="00FF3EA5" w:rsidRPr="0069300A">
        <w:rPr>
          <w:rFonts w:ascii="Times New Roman" w:hAnsi="Times New Roman"/>
          <w:spacing w:val="2"/>
          <w:lang w:val="sq-AL"/>
        </w:rPr>
        <w:t>ë</w:t>
      </w:r>
      <w:r w:rsidRPr="0069300A">
        <w:rPr>
          <w:rFonts w:ascii="Times New Roman" w:hAnsi="Times New Roman"/>
          <w:spacing w:val="2"/>
          <w:lang w:val="sq-AL"/>
        </w:rPr>
        <w:t>zuesja Rajmonda Nika</w:t>
      </w:r>
      <w:r w:rsidR="00D2556F" w:rsidRPr="0069300A">
        <w:rPr>
          <w:rFonts w:ascii="Times New Roman" w:hAnsi="Times New Roman"/>
          <w:spacing w:val="2"/>
          <w:lang w:val="sq-AL"/>
        </w:rPr>
        <w:t>,</w:t>
      </w:r>
      <w:r w:rsidRPr="0069300A">
        <w:rPr>
          <w:rFonts w:ascii="Times New Roman" w:hAnsi="Times New Roman"/>
          <w:spacing w:val="2"/>
          <w:lang w:val="sq-AL"/>
        </w:rPr>
        <w:t xml:space="preserve"> </w:t>
      </w:r>
      <w:r w:rsidR="00FF3EA5" w:rsidRPr="0069300A">
        <w:rPr>
          <w:rFonts w:ascii="Times New Roman" w:hAnsi="Times New Roman"/>
          <w:spacing w:val="2"/>
          <w:lang w:val="sq-AL"/>
        </w:rPr>
        <w:t>ë</w:t>
      </w:r>
      <w:r w:rsidRPr="0069300A">
        <w:rPr>
          <w:rFonts w:ascii="Times New Roman" w:hAnsi="Times New Roman"/>
          <w:spacing w:val="2"/>
          <w:lang w:val="sq-AL"/>
        </w:rPr>
        <w:t>sht</w:t>
      </w:r>
      <w:r w:rsidR="00FF3EA5" w:rsidRPr="0069300A">
        <w:rPr>
          <w:rFonts w:ascii="Times New Roman" w:hAnsi="Times New Roman"/>
          <w:spacing w:val="2"/>
          <w:lang w:val="sq-AL"/>
        </w:rPr>
        <w:t>ë</w:t>
      </w:r>
      <w:r w:rsidRPr="0069300A">
        <w:rPr>
          <w:rFonts w:ascii="Times New Roman" w:hAnsi="Times New Roman"/>
          <w:spacing w:val="2"/>
          <w:lang w:val="sq-AL"/>
        </w:rPr>
        <w:t xml:space="preserve"> bashk</w:t>
      </w:r>
      <w:r w:rsidR="00FF3EA5" w:rsidRPr="0069300A">
        <w:rPr>
          <w:rFonts w:ascii="Times New Roman" w:hAnsi="Times New Roman"/>
          <w:spacing w:val="2"/>
          <w:lang w:val="sq-AL"/>
        </w:rPr>
        <w:t>ë</w:t>
      </w:r>
      <w:r w:rsidRPr="0069300A">
        <w:rPr>
          <w:rFonts w:ascii="Times New Roman" w:hAnsi="Times New Roman"/>
          <w:spacing w:val="2"/>
          <w:lang w:val="sq-AL"/>
        </w:rPr>
        <w:t>shortja e nj</w:t>
      </w:r>
      <w:r w:rsidR="00FF3EA5" w:rsidRPr="0069300A">
        <w:rPr>
          <w:rFonts w:ascii="Times New Roman" w:hAnsi="Times New Roman"/>
          <w:spacing w:val="2"/>
          <w:lang w:val="sq-AL"/>
        </w:rPr>
        <w:t>ë</w:t>
      </w:r>
      <w:r w:rsidRPr="0069300A">
        <w:rPr>
          <w:rFonts w:ascii="Times New Roman" w:hAnsi="Times New Roman"/>
          <w:spacing w:val="2"/>
          <w:lang w:val="sq-AL"/>
        </w:rPr>
        <w:t xml:space="preserve"> prej personave q</w:t>
      </w:r>
      <w:r w:rsidR="00FF3EA5" w:rsidRPr="0069300A">
        <w:rPr>
          <w:rFonts w:ascii="Times New Roman" w:hAnsi="Times New Roman"/>
          <w:spacing w:val="2"/>
          <w:lang w:val="sq-AL"/>
        </w:rPr>
        <w:t>ë</w:t>
      </w:r>
      <w:r w:rsidRPr="0069300A">
        <w:rPr>
          <w:rFonts w:ascii="Times New Roman" w:hAnsi="Times New Roman"/>
          <w:spacing w:val="2"/>
          <w:lang w:val="sq-AL"/>
        </w:rPr>
        <w:t xml:space="preserve"> </w:t>
      </w:r>
      <w:r w:rsidR="00BE7C69" w:rsidRPr="0069300A">
        <w:rPr>
          <w:rFonts w:ascii="Times New Roman" w:hAnsi="Times New Roman"/>
          <w:spacing w:val="2"/>
          <w:lang w:val="sq-AL"/>
        </w:rPr>
        <w:t>njoftohet</w:t>
      </w:r>
      <w:r w:rsidRPr="0069300A">
        <w:rPr>
          <w:rFonts w:ascii="Times New Roman" w:hAnsi="Times New Roman"/>
          <w:spacing w:val="2"/>
          <w:lang w:val="sq-AL"/>
        </w:rPr>
        <w:t xml:space="preserve"> se </w:t>
      </w:r>
      <w:r w:rsidR="00FF3EA5" w:rsidRPr="0069300A">
        <w:rPr>
          <w:rFonts w:ascii="Times New Roman" w:hAnsi="Times New Roman"/>
          <w:spacing w:val="2"/>
          <w:lang w:val="sq-AL"/>
        </w:rPr>
        <w:t>ë</w:t>
      </w:r>
      <w:r w:rsidRPr="0069300A">
        <w:rPr>
          <w:rFonts w:ascii="Times New Roman" w:hAnsi="Times New Roman"/>
          <w:spacing w:val="2"/>
          <w:lang w:val="sq-AL"/>
        </w:rPr>
        <w:t>sht</w:t>
      </w:r>
      <w:r w:rsidR="00FF3EA5" w:rsidRPr="0069300A">
        <w:rPr>
          <w:rFonts w:ascii="Times New Roman" w:hAnsi="Times New Roman"/>
          <w:spacing w:val="2"/>
          <w:lang w:val="sq-AL"/>
        </w:rPr>
        <w:t>ë</w:t>
      </w:r>
      <w:r w:rsidRPr="0069300A">
        <w:rPr>
          <w:rFonts w:ascii="Times New Roman" w:hAnsi="Times New Roman"/>
          <w:spacing w:val="2"/>
          <w:lang w:val="sq-AL"/>
        </w:rPr>
        <w:t xml:space="preserve"> vrar</w:t>
      </w:r>
      <w:r w:rsidR="00FF3EA5" w:rsidRPr="0069300A">
        <w:rPr>
          <w:rFonts w:ascii="Times New Roman" w:hAnsi="Times New Roman"/>
          <w:spacing w:val="2"/>
          <w:lang w:val="sq-AL"/>
        </w:rPr>
        <w:t>ë</w:t>
      </w:r>
      <w:r w:rsidRPr="0069300A">
        <w:rPr>
          <w:rFonts w:ascii="Times New Roman" w:hAnsi="Times New Roman"/>
          <w:spacing w:val="2"/>
          <w:lang w:val="sq-AL"/>
        </w:rPr>
        <w:t xml:space="preserve"> si pasoj</w:t>
      </w:r>
      <w:r w:rsidR="00FF3EA5" w:rsidRPr="0069300A">
        <w:rPr>
          <w:rFonts w:ascii="Times New Roman" w:hAnsi="Times New Roman"/>
          <w:spacing w:val="2"/>
          <w:lang w:val="sq-AL"/>
        </w:rPr>
        <w:t>ë</w:t>
      </w:r>
      <w:r w:rsidRPr="0069300A">
        <w:rPr>
          <w:rFonts w:ascii="Times New Roman" w:hAnsi="Times New Roman"/>
          <w:spacing w:val="2"/>
          <w:lang w:val="sq-AL"/>
        </w:rPr>
        <w:t xml:space="preserve"> e veprimeve kriminale </w:t>
      </w:r>
      <w:r w:rsidR="00827566" w:rsidRPr="0069300A">
        <w:rPr>
          <w:rFonts w:ascii="Times New Roman" w:hAnsi="Times New Roman"/>
          <w:spacing w:val="2"/>
          <w:lang w:val="sq-AL"/>
        </w:rPr>
        <w:t>t</w:t>
      </w:r>
      <w:r w:rsidR="001F6144" w:rsidRPr="0069300A">
        <w:rPr>
          <w:rFonts w:ascii="Times New Roman" w:hAnsi="Times New Roman"/>
          <w:spacing w:val="2"/>
          <w:lang w:val="sq-AL"/>
        </w:rPr>
        <w:t>ë</w:t>
      </w:r>
      <w:r w:rsidR="00827566" w:rsidRPr="0069300A">
        <w:rPr>
          <w:rFonts w:ascii="Times New Roman" w:hAnsi="Times New Roman"/>
          <w:spacing w:val="2"/>
          <w:lang w:val="sq-AL"/>
        </w:rPr>
        <w:t xml:space="preserve"> realizuara prej “forc</w:t>
      </w:r>
      <w:r w:rsidR="00D2556F" w:rsidRPr="0069300A">
        <w:rPr>
          <w:rFonts w:ascii="Times New Roman" w:eastAsia="MS Mincho" w:hAnsi="Times New Roman"/>
          <w:bCs/>
          <w:lang w:val="sq-AL" w:bidi="ar-SA"/>
        </w:rPr>
        <w:t>ë</w:t>
      </w:r>
      <w:r w:rsidR="00827566" w:rsidRPr="0069300A">
        <w:rPr>
          <w:rFonts w:ascii="Times New Roman" w:hAnsi="Times New Roman"/>
          <w:spacing w:val="2"/>
          <w:lang w:val="sq-AL"/>
        </w:rPr>
        <w:t>s publike”</w:t>
      </w:r>
      <w:r w:rsidR="00B142AE" w:rsidRPr="0069300A">
        <w:rPr>
          <w:rFonts w:ascii="Times New Roman" w:hAnsi="Times New Roman"/>
          <w:spacing w:val="2"/>
          <w:lang w:val="sq-AL"/>
        </w:rPr>
        <w:t xml:space="preserve">, </w:t>
      </w:r>
      <w:r w:rsidRPr="0069300A">
        <w:rPr>
          <w:rFonts w:ascii="Times New Roman" w:hAnsi="Times New Roman"/>
          <w:spacing w:val="2"/>
          <w:lang w:val="sq-AL"/>
        </w:rPr>
        <w:t>n</w:t>
      </w:r>
      <w:r w:rsidR="00FF3EA5" w:rsidRPr="0069300A">
        <w:rPr>
          <w:rFonts w:ascii="Times New Roman" w:hAnsi="Times New Roman"/>
          <w:spacing w:val="2"/>
          <w:lang w:val="sq-AL"/>
        </w:rPr>
        <w:t>ë</w:t>
      </w:r>
      <w:r w:rsidRPr="0069300A">
        <w:rPr>
          <w:rFonts w:ascii="Times New Roman" w:hAnsi="Times New Roman"/>
          <w:spacing w:val="2"/>
          <w:lang w:val="sq-AL"/>
        </w:rPr>
        <w:t xml:space="preserve"> ngjarjen e dat</w:t>
      </w:r>
      <w:r w:rsidR="00FF3EA5" w:rsidRPr="0069300A">
        <w:rPr>
          <w:rFonts w:ascii="Times New Roman" w:hAnsi="Times New Roman"/>
          <w:spacing w:val="2"/>
          <w:lang w:val="sq-AL"/>
        </w:rPr>
        <w:t>ë</w:t>
      </w:r>
      <w:r w:rsidRPr="0069300A">
        <w:rPr>
          <w:rFonts w:ascii="Times New Roman" w:hAnsi="Times New Roman"/>
          <w:spacing w:val="2"/>
          <w:lang w:val="sq-AL"/>
        </w:rPr>
        <w:t>s 21.01.2011 (objekt hetimi), Kolegji vler</w:t>
      </w:r>
      <w:r w:rsidR="00FF3EA5" w:rsidRPr="0069300A">
        <w:rPr>
          <w:rFonts w:ascii="Times New Roman" w:hAnsi="Times New Roman"/>
          <w:spacing w:val="2"/>
          <w:lang w:val="sq-AL"/>
        </w:rPr>
        <w:t>ë</w:t>
      </w:r>
      <w:r w:rsidRPr="0069300A">
        <w:rPr>
          <w:rFonts w:ascii="Times New Roman" w:hAnsi="Times New Roman"/>
          <w:spacing w:val="2"/>
          <w:lang w:val="sq-AL"/>
        </w:rPr>
        <w:t>son se ajo paraqitet me cil</w:t>
      </w:r>
      <w:r w:rsidR="00FF3EA5" w:rsidRPr="0069300A">
        <w:rPr>
          <w:rFonts w:ascii="Times New Roman" w:hAnsi="Times New Roman"/>
          <w:spacing w:val="2"/>
          <w:lang w:val="sq-AL"/>
        </w:rPr>
        <w:t>ë</w:t>
      </w:r>
      <w:r w:rsidRPr="0069300A">
        <w:rPr>
          <w:rFonts w:ascii="Times New Roman" w:hAnsi="Times New Roman"/>
          <w:spacing w:val="2"/>
          <w:lang w:val="sq-AL"/>
        </w:rPr>
        <w:t>sin</w:t>
      </w:r>
      <w:r w:rsidR="00FF3EA5" w:rsidRPr="0069300A">
        <w:rPr>
          <w:rFonts w:ascii="Times New Roman" w:hAnsi="Times New Roman"/>
          <w:spacing w:val="2"/>
          <w:lang w:val="sq-AL"/>
        </w:rPr>
        <w:t>ë</w:t>
      </w:r>
      <w:r w:rsidRPr="0069300A">
        <w:rPr>
          <w:rFonts w:ascii="Times New Roman" w:hAnsi="Times New Roman"/>
          <w:spacing w:val="2"/>
          <w:lang w:val="sq-AL"/>
        </w:rPr>
        <w:t xml:space="preserve"> e viktim</w:t>
      </w:r>
      <w:r w:rsidR="00FF3EA5" w:rsidRPr="0069300A">
        <w:rPr>
          <w:rFonts w:ascii="Times New Roman" w:hAnsi="Times New Roman"/>
          <w:spacing w:val="2"/>
          <w:lang w:val="sq-AL"/>
        </w:rPr>
        <w:t>ë</w:t>
      </w:r>
      <w:r w:rsidRPr="0069300A">
        <w:rPr>
          <w:rFonts w:ascii="Times New Roman" w:hAnsi="Times New Roman"/>
          <w:spacing w:val="2"/>
          <w:lang w:val="sq-AL"/>
        </w:rPr>
        <w:t>s s</w:t>
      </w:r>
      <w:r w:rsidR="00FF3EA5" w:rsidRPr="0069300A">
        <w:rPr>
          <w:rFonts w:ascii="Times New Roman" w:hAnsi="Times New Roman"/>
          <w:spacing w:val="2"/>
          <w:lang w:val="sq-AL"/>
        </w:rPr>
        <w:t>ë</w:t>
      </w:r>
      <w:r w:rsidRPr="0069300A">
        <w:rPr>
          <w:rFonts w:ascii="Times New Roman" w:hAnsi="Times New Roman"/>
          <w:spacing w:val="2"/>
          <w:lang w:val="sq-AL"/>
        </w:rPr>
        <w:t xml:space="preserve"> vepr</w:t>
      </w:r>
      <w:r w:rsidR="00FF3EA5" w:rsidRPr="0069300A">
        <w:rPr>
          <w:rFonts w:ascii="Times New Roman" w:hAnsi="Times New Roman"/>
          <w:spacing w:val="2"/>
          <w:lang w:val="sq-AL"/>
        </w:rPr>
        <w:t>ë</w:t>
      </w:r>
      <w:r w:rsidRPr="0069300A">
        <w:rPr>
          <w:rFonts w:ascii="Times New Roman" w:hAnsi="Times New Roman"/>
          <w:spacing w:val="2"/>
          <w:lang w:val="sq-AL"/>
        </w:rPr>
        <w:t>s penale, t</w:t>
      </w:r>
      <w:r w:rsidR="00FF3EA5" w:rsidRPr="0069300A">
        <w:rPr>
          <w:rFonts w:ascii="Times New Roman" w:hAnsi="Times New Roman"/>
          <w:spacing w:val="2"/>
          <w:lang w:val="sq-AL"/>
        </w:rPr>
        <w:t>ë</w:t>
      </w:r>
      <w:r w:rsidRPr="0069300A">
        <w:rPr>
          <w:rFonts w:ascii="Times New Roman" w:hAnsi="Times New Roman"/>
          <w:spacing w:val="2"/>
          <w:lang w:val="sq-AL"/>
        </w:rPr>
        <w:t xml:space="preserve"> cil</w:t>
      </w:r>
      <w:r w:rsidR="00FF3EA5" w:rsidRPr="0069300A">
        <w:rPr>
          <w:rFonts w:ascii="Times New Roman" w:hAnsi="Times New Roman"/>
          <w:spacing w:val="2"/>
          <w:lang w:val="sq-AL"/>
        </w:rPr>
        <w:t>ë</w:t>
      </w:r>
      <w:r w:rsidRPr="0069300A">
        <w:rPr>
          <w:rFonts w:ascii="Times New Roman" w:hAnsi="Times New Roman"/>
          <w:spacing w:val="2"/>
          <w:lang w:val="sq-AL"/>
        </w:rPr>
        <w:t>s Kodi i njeh t</w:t>
      </w:r>
      <w:r w:rsidR="00FF3EA5" w:rsidRPr="0069300A">
        <w:rPr>
          <w:rFonts w:ascii="Times New Roman" w:hAnsi="Times New Roman"/>
          <w:spacing w:val="2"/>
          <w:lang w:val="sq-AL"/>
        </w:rPr>
        <w:t>ë</w:t>
      </w:r>
      <w:r w:rsidRPr="0069300A">
        <w:rPr>
          <w:rFonts w:ascii="Times New Roman" w:hAnsi="Times New Roman"/>
          <w:spacing w:val="2"/>
          <w:lang w:val="sq-AL"/>
        </w:rPr>
        <w:t xml:space="preserve"> drejtat e parashikuara n</w:t>
      </w:r>
      <w:r w:rsidR="00FF3EA5" w:rsidRPr="0069300A">
        <w:rPr>
          <w:rFonts w:ascii="Times New Roman" w:hAnsi="Times New Roman"/>
          <w:spacing w:val="2"/>
          <w:lang w:val="sq-AL"/>
        </w:rPr>
        <w:t>ë</w:t>
      </w:r>
      <w:r w:rsidRPr="0069300A">
        <w:rPr>
          <w:rFonts w:ascii="Times New Roman" w:hAnsi="Times New Roman"/>
          <w:spacing w:val="2"/>
          <w:lang w:val="sq-AL"/>
        </w:rPr>
        <w:t xml:space="preserve"> nenin 58 t</w:t>
      </w:r>
      <w:r w:rsidR="00FF3EA5" w:rsidRPr="0069300A">
        <w:rPr>
          <w:rFonts w:ascii="Times New Roman" w:hAnsi="Times New Roman"/>
          <w:spacing w:val="2"/>
          <w:lang w:val="sq-AL"/>
        </w:rPr>
        <w:t>ë</w:t>
      </w:r>
      <w:r w:rsidRPr="0069300A">
        <w:rPr>
          <w:rFonts w:ascii="Times New Roman" w:hAnsi="Times New Roman"/>
          <w:spacing w:val="2"/>
          <w:lang w:val="sq-AL"/>
        </w:rPr>
        <w:t xml:space="preserve"> tij. </w:t>
      </w:r>
      <w:r w:rsidR="00A432E9" w:rsidRPr="0069300A">
        <w:rPr>
          <w:rFonts w:ascii="Times New Roman" w:hAnsi="Times New Roman"/>
          <w:noProof/>
          <w:spacing w:val="2"/>
          <w:lang w:val="sq-AL" w:bidi="ar-SA"/>
        </w:rPr>
        <w:t>Qëllimi i kësaj dispozite</w:t>
      </w:r>
      <w:r w:rsidRPr="0069300A">
        <w:rPr>
          <w:rFonts w:ascii="Times New Roman" w:hAnsi="Times New Roman"/>
          <w:noProof/>
          <w:spacing w:val="2"/>
          <w:lang w:val="sq-AL" w:bidi="ar-SA"/>
        </w:rPr>
        <w:t xml:space="preserve"> (nenit 58 t</w:t>
      </w:r>
      <w:r w:rsidR="00FF3EA5"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KPP)</w:t>
      </w:r>
      <w:r w:rsidR="00A432E9" w:rsidRPr="0069300A">
        <w:rPr>
          <w:rFonts w:ascii="Times New Roman" w:hAnsi="Times New Roman"/>
          <w:noProof/>
          <w:spacing w:val="2"/>
          <w:lang w:val="sq-AL" w:bidi="ar-SA"/>
        </w:rPr>
        <w:t xml:space="preserve"> është të përcaktojë pozitën e viktimës në procesin penal, si dhe të drejtat </w:t>
      </w:r>
      <w:r w:rsidRPr="0069300A">
        <w:rPr>
          <w:rFonts w:ascii="Times New Roman" w:hAnsi="Times New Roman"/>
          <w:noProof/>
          <w:spacing w:val="2"/>
          <w:lang w:val="sq-AL" w:bidi="ar-SA"/>
        </w:rPr>
        <w:t>e saj procedurale nga momenti i</w:t>
      </w:r>
      <w:r w:rsidR="00A432E9" w:rsidRPr="0069300A">
        <w:rPr>
          <w:rFonts w:ascii="Times New Roman" w:hAnsi="Times New Roman"/>
          <w:noProof/>
          <w:spacing w:val="2"/>
          <w:lang w:val="sq-AL" w:bidi="ar-SA"/>
        </w:rPr>
        <w:t xml:space="preserve"> njoftimit të veprës penale </w:t>
      </w:r>
      <w:r w:rsidRPr="0069300A">
        <w:rPr>
          <w:rFonts w:ascii="Times New Roman" w:hAnsi="Times New Roman"/>
          <w:noProof/>
          <w:spacing w:val="2"/>
          <w:lang w:val="sq-AL" w:bidi="ar-SA"/>
        </w:rPr>
        <w:t>e deri në përfundim të procesit</w:t>
      </w:r>
      <w:r w:rsidR="00A432E9" w:rsidRPr="0069300A">
        <w:rPr>
          <w:rFonts w:ascii="Times New Roman" w:hAnsi="Times New Roman"/>
          <w:noProof/>
          <w:spacing w:val="2"/>
          <w:lang w:val="sq-AL" w:bidi="ar-SA"/>
        </w:rPr>
        <w:t>.</w:t>
      </w:r>
      <w:r w:rsidR="002C0C7E" w:rsidRPr="0069300A">
        <w:rPr>
          <w:rFonts w:ascii="Times New Roman" w:hAnsi="Times New Roman"/>
          <w:noProof/>
          <w:spacing w:val="2"/>
          <w:lang w:val="sq-AL" w:bidi="ar-SA"/>
        </w:rPr>
        <w:t xml:space="preserve"> Neni 58 i KPP</w:t>
      </w:r>
      <w:r w:rsidR="00BE7C69" w:rsidRPr="0069300A">
        <w:rPr>
          <w:rFonts w:ascii="Times New Roman" w:hAnsi="Times New Roman"/>
          <w:noProof/>
          <w:spacing w:val="2"/>
          <w:lang w:val="sq-AL" w:bidi="ar-SA"/>
        </w:rPr>
        <w:t>,</w:t>
      </w:r>
      <w:r w:rsidR="002C0C7E" w:rsidRPr="0069300A">
        <w:rPr>
          <w:rFonts w:ascii="Times New Roman" w:hAnsi="Times New Roman"/>
          <w:noProof/>
          <w:spacing w:val="2"/>
          <w:lang w:val="sq-AL" w:bidi="ar-SA"/>
        </w:rPr>
        <w:t xml:space="preserve"> r</w:t>
      </w:r>
      <w:r w:rsidR="0021662A" w:rsidRPr="0069300A">
        <w:rPr>
          <w:rFonts w:ascii="Times New Roman" w:hAnsi="Times New Roman"/>
          <w:noProof/>
          <w:spacing w:val="2"/>
          <w:lang w:val="sq-AL" w:bidi="ar-SA"/>
        </w:rPr>
        <w:t>e</w:t>
      </w:r>
      <w:r w:rsidR="002C0C7E" w:rsidRPr="0069300A">
        <w:rPr>
          <w:rFonts w:ascii="Times New Roman" w:hAnsi="Times New Roman"/>
          <w:noProof/>
          <w:spacing w:val="2"/>
          <w:lang w:val="sq-AL" w:bidi="ar-SA"/>
        </w:rPr>
        <w:t>ndit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drejtat e viktim</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s s</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vepr</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s penale,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cilat mund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kategorizohen n</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drejta eventuale (potenciale),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cilat viktima mund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zgjedh</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t’i ushtroj</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ose jo dhe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drejta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detyrueshme, ushtrimi i 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 xml:space="preserve"> cilave passjell detyrimin e organit procedues p</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r t’i plot</w:t>
      </w:r>
      <w:r w:rsidR="00FF3EA5" w:rsidRPr="0069300A">
        <w:rPr>
          <w:rFonts w:ascii="Times New Roman" w:hAnsi="Times New Roman"/>
          <w:noProof/>
          <w:spacing w:val="2"/>
          <w:lang w:val="sq-AL" w:bidi="ar-SA"/>
        </w:rPr>
        <w:t>ë</w:t>
      </w:r>
      <w:r w:rsidR="002C0C7E" w:rsidRPr="0069300A">
        <w:rPr>
          <w:rFonts w:ascii="Times New Roman" w:hAnsi="Times New Roman"/>
          <w:noProof/>
          <w:spacing w:val="2"/>
          <w:lang w:val="sq-AL" w:bidi="ar-SA"/>
        </w:rPr>
        <w:t>suar.</w:t>
      </w:r>
    </w:p>
    <w:p w14:paraId="1CAC8F49" w14:textId="28344E77" w:rsidR="00D035EB" w:rsidRPr="0069300A" w:rsidRDefault="00BE7C69"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hAnsi="Times New Roman"/>
          <w:noProof/>
          <w:spacing w:val="2"/>
          <w:lang w:val="sq-AL" w:bidi="ar-SA"/>
        </w:rPr>
        <w:t>N</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konsiderat</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t</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rastit konkret dhe p</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rsa lidhen me t</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Kolegji vler</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son t</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sjell</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n</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v</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mendje disa nga t</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drejtat e viktim</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s s</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 vepr</w:t>
      </w:r>
      <w:r w:rsidR="00A72BD7" w:rsidRPr="0069300A">
        <w:rPr>
          <w:rFonts w:ascii="Times New Roman" w:hAnsi="Times New Roman"/>
          <w:noProof/>
          <w:spacing w:val="2"/>
          <w:lang w:val="sq-AL" w:bidi="ar-SA"/>
        </w:rPr>
        <w:t>ë</w:t>
      </w:r>
      <w:r w:rsidRPr="0069300A">
        <w:rPr>
          <w:rFonts w:ascii="Times New Roman" w:hAnsi="Times New Roman"/>
          <w:noProof/>
          <w:spacing w:val="2"/>
          <w:lang w:val="sq-AL" w:bidi="ar-SA"/>
        </w:rPr>
        <w:t xml:space="preserve">s penale. </w:t>
      </w:r>
      <w:r w:rsidR="00FF3EA5" w:rsidRPr="0069300A">
        <w:rPr>
          <w:rFonts w:ascii="Times New Roman" w:hAnsi="Times New Roman"/>
          <w:noProof/>
          <w:spacing w:val="2"/>
          <w:lang w:val="sq-AL" w:bidi="ar-SA"/>
        </w:rPr>
        <w:t>Nj</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nga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drejtat e viktim</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s </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sht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k</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rkoj</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ndjekjen penale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fajt</w:t>
      </w:r>
      <w:r w:rsidR="00120CD5" w:rsidRPr="0069300A">
        <w:rPr>
          <w:rFonts w:ascii="Times New Roman" w:hAnsi="Times New Roman"/>
          <w:noProof/>
          <w:spacing w:val="2"/>
          <w:lang w:val="sq-AL" w:bidi="ar-SA"/>
        </w:rPr>
        <w:t>orit (neni 58/1, shkronja “a”</w:t>
      </w:r>
      <w:r w:rsidR="00AD1904" w:rsidRPr="0069300A">
        <w:rPr>
          <w:rFonts w:ascii="Times New Roman" w:hAnsi="Times New Roman"/>
          <w:noProof/>
          <w:spacing w:val="2"/>
          <w:lang w:val="sq-AL" w:bidi="ar-SA"/>
        </w:rPr>
        <w:t>,</w:t>
      </w:r>
      <w:r w:rsidR="00120CD5" w:rsidRPr="0069300A">
        <w:rPr>
          <w:rFonts w:ascii="Times New Roman" w:hAnsi="Times New Roman"/>
          <w:noProof/>
          <w:spacing w:val="2"/>
          <w:lang w:val="sq-AL" w:bidi="ar-SA"/>
        </w:rPr>
        <w:t xml:space="preserve"> </w:t>
      </w:r>
      <w:r w:rsidR="00AD1904" w:rsidRPr="0069300A">
        <w:rPr>
          <w:rFonts w:ascii="Times New Roman" w:hAnsi="Times New Roman"/>
          <w:noProof/>
          <w:spacing w:val="2"/>
          <w:lang w:val="sq-AL" w:bidi="ar-SA"/>
        </w:rPr>
        <w:t>e</w:t>
      </w:r>
      <w:r w:rsidR="00FF3EA5" w:rsidRPr="0069300A">
        <w:rPr>
          <w:rFonts w:ascii="Times New Roman" w:hAnsi="Times New Roman"/>
          <w:noProof/>
          <w:spacing w:val="2"/>
          <w:lang w:val="sq-AL" w:bidi="ar-SA"/>
        </w:rPr>
        <w:t xml:space="preserve"> </w:t>
      </w:r>
      <w:r w:rsidR="00143109" w:rsidRPr="0069300A">
        <w:rPr>
          <w:rFonts w:ascii="Times New Roman" w:hAnsi="Times New Roman"/>
          <w:noProof/>
          <w:spacing w:val="2"/>
          <w:lang w:val="sq-AL" w:bidi="ar-SA"/>
        </w:rPr>
        <w:t>KPP</w:t>
      </w:r>
      <w:r w:rsidR="00FF3EA5" w:rsidRPr="0069300A">
        <w:rPr>
          <w:rFonts w:ascii="Times New Roman" w:hAnsi="Times New Roman"/>
          <w:noProof/>
          <w:spacing w:val="2"/>
          <w:lang w:val="sq-AL" w:bidi="ar-SA"/>
        </w:rPr>
        <w:t>). Kjo e drejt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e viktim</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s s</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vepr</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s penale lidhet me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drejt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n e saj p</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r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k</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rkuar q</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nga ana e organit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akuz</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s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ushtrohet ndjekja penale n</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rastet kur vepra ndiqet kryesisht ose me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drejt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n e saj p</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r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k</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rkuar ushtrimin e ndjekjes penale, duke paraqitur ankim p</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r rastet e parashikuara n</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nenin 284 t</w:t>
      </w:r>
      <w:r w:rsidR="00A72BD7" w:rsidRPr="0069300A">
        <w:rPr>
          <w:rFonts w:ascii="Times New Roman" w:hAnsi="Times New Roman"/>
          <w:noProof/>
          <w:spacing w:val="2"/>
          <w:lang w:val="sq-AL" w:bidi="ar-SA"/>
        </w:rPr>
        <w:t>ë</w:t>
      </w:r>
      <w:r w:rsidR="00FF3EA5" w:rsidRPr="0069300A">
        <w:rPr>
          <w:rFonts w:ascii="Times New Roman" w:hAnsi="Times New Roman"/>
          <w:noProof/>
          <w:spacing w:val="2"/>
          <w:lang w:val="sq-AL" w:bidi="ar-SA"/>
        </w:rPr>
        <w:t xml:space="preserve"> </w:t>
      </w:r>
      <w:r w:rsidR="00143109" w:rsidRPr="0069300A">
        <w:rPr>
          <w:rFonts w:ascii="Times New Roman" w:hAnsi="Times New Roman"/>
          <w:noProof/>
          <w:spacing w:val="2"/>
          <w:lang w:val="sq-AL" w:bidi="ar-SA"/>
        </w:rPr>
        <w:t>KPP</w:t>
      </w:r>
      <w:r w:rsidR="00FF3EA5" w:rsidRPr="0069300A">
        <w:rPr>
          <w:rFonts w:ascii="Times New Roman" w:hAnsi="Times New Roman"/>
          <w:noProof/>
          <w:spacing w:val="2"/>
          <w:lang w:val="sq-AL" w:bidi="ar-SA"/>
        </w:rPr>
        <w:t>.</w:t>
      </w:r>
      <w:r w:rsidR="008977C8" w:rsidRPr="0069300A">
        <w:rPr>
          <w:rFonts w:ascii="Times New Roman" w:hAnsi="Times New Roman"/>
          <w:noProof/>
          <w:spacing w:val="2"/>
          <w:lang w:val="sq-AL" w:bidi="ar-SA"/>
        </w:rPr>
        <w:t xml:space="preserve"> </w:t>
      </w:r>
      <w:r w:rsidR="008977C8" w:rsidRPr="0069300A">
        <w:rPr>
          <w:rFonts w:ascii="Times New Roman" w:hAnsi="Times New Roman"/>
          <w:spacing w:val="2"/>
          <w:lang w:val="sq-AL"/>
        </w:rPr>
        <w:t xml:space="preserve">Neni 58 i </w:t>
      </w:r>
      <w:r w:rsidR="00AD1904" w:rsidRPr="0069300A">
        <w:rPr>
          <w:rFonts w:ascii="Times New Roman" w:hAnsi="Times New Roman"/>
          <w:spacing w:val="2"/>
          <w:lang w:val="sq-AL"/>
        </w:rPr>
        <w:t>ketij Kodi</w:t>
      </w:r>
      <w:r w:rsidR="0024373C" w:rsidRPr="0069300A">
        <w:rPr>
          <w:rFonts w:ascii="Times New Roman" w:hAnsi="Times New Roman"/>
          <w:spacing w:val="2"/>
          <w:lang w:val="sq-AL"/>
        </w:rPr>
        <w:t xml:space="preserve"> </w:t>
      </w:r>
      <w:r w:rsidR="008977C8" w:rsidRPr="0069300A">
        <w:rPr>
          <w:rFonts w:ascii="Times New Roman" w:hAnsi="Times New Roman"/>
          <w:spacing w:val="2"/>
          <w:lang w:val="sq-AL"/>
        </w:rPr>
        <w:t>parashikon edhe t</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drejt</w:t>
      </w:r>
      <w:r w:rsidR="00A72BD7" w:rsidRPr="0069300A">
        <w:rPr>
          <w:rFonts w:ascii="Times New Roman" w:hAnsi="Times New Roman"/>
          <w:spacing w:val="2"/>
          <w:lang w:val="sq-AL"/>
        </w:rPr>
        <w:t>ë</w:t>
      </w:r>
      <w:r w:rsidR="008977C8" w:rsidRPr="0069300A">
        <w:rPr>
          <w:rFonts w:ascii="Times New Roman" w:hAnsi="Times New Roman"/>
          <w:spacing w:val="2"/>
          <w:lang w:val="sq-AL"/>
        </w:rPr>
        <w:t>n e viktim</w:t>
      </w:r>
      <w:r w:rsidR="00A72BD7" w:rsidRPr="0069300A">
        <w:rPr>
          <w:rFonts w:ascii="Times New Roman" w:hAnsi="Times New Roman"/>
          <w:spacing w:val="2"/>
          <w:lang w:val="sq-AL"/>
        </w:rPr>
        <w:t>ë</w:t>
      </w:r>
      <w:r w:rsidR="008977C8" w:rsidRPr="0069300A">
        <w:rPr>
          <w:rFonts w:ascii="Times New Roman" w:hAnsi="Times New Roman"/>
          <w:spacing w:val="2"/>
          <w:lang w:val="sq-AL"/>
        </w:rPr>
        <w:t>s s</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vepr</w:t>
      </w:r>
      <w:r w:rsidR="00A72BD7" w:rsidRPr="0069300A">
        <w:rPr>
          <w:rFonts w:ascii="Times New Roman" w:hAnsi="Times New Roman"/>
          <w:spacing w:val="2"/>
          <w:lang w:val="sq-AL"/>
        </w:rPr>
        <w:t>ë</w:t>
      </w:r>
      <w:r w:rsidR="008977C8" w:rsidRPr="0069300A">
        <w:rPr>
          <w:rFonts w:ascii="Times New Roman" w:hAnsi="Times New Roman"/>
          <w:spacing w:val="2"/>
          <w:lang w:val="sq-AL"/>
        </w:rPr>
        <w:t>s penale q</w:t>
      </w:r>
      <w:r w:rsidR="00A72BD7" w:rsidRPr="0069300A">
        <w:rPr>
          <w:rFonts w:ascii="Times New Roman" w:hAnsi="Times New Roman"/>
          <w:spacing w:val="2"/>
          <w:lang w:val="sq-AL"/>
        </w:rPr>
        <w:t>ë</w:t>
      </w:r>
      <w:r w:rsidR="008977C8" w:rsidRPr="0069300A">
        <w:rPr>
          <w:rFonts w:ascii="Times New Roman" w:hAnsi="Times New Roman"/>
          <w:spacing w:val="2"/>
          <w:lang w:val="sq-AL"/>
        </w:rPr>
        <w:t> të kërkojë në çdo kohë informacion për gjendjen e procedimit, si dhe të njihet me aktet e provat, pa cenuar parimin e sekretit hetimor (neni 58/1, shkronja “d” i KPP). N</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k</w:t>
      </w:r>
      <w:r w:rsidR="00A72BD7" w:rsidRPr="0069300A">
        <w:rPr>
          <w:rFonts w:ascii="Times New Roman" w:hAnsi="Times New Roman"/>
          <w:spacing w:val="2"/>
          <w:lang w:val="sq-AL"/>
        </w:rPr>
        <w:t>ë</w:t>
      </w:r>
      <w:r w:rsidR="008977C8" w:rsidRPr="0069300A">
        <w:rPr>
          <w:rFonts w:ascii="Times New Roman" w:hAnsi="Times New Roman"/>
          <w:spacing w:val="2"/>
          <w:lang w:val="sq-AL"/>
        </w:rPr>
        <w:t>t</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pik</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Kolegji thekson se e drejta e informimit të viktimës është një nga të drejtat thelbësore të saj, të cilat i mundësojnë akses në procedimin penal. </w:t>
      </w:r>
      <w:r w:rsidR="00D035EB" w:rsidRPr="0069300A">
        <w:rPr>
          <w:rFonts w:ascii="Times New Roman" w:hAnsi="Times New Roman"/>
          <w:spacing w:val="2"/>
          <w:lang w:val="sq-AL"/>
        </w:rPr>
        <w:t>P</w:t>
      </w:r>
      <w:r w:rsidR="00A72BD7" w:rsidRPr="0069300A">
        <w:rPr>
          <w:rFonts w:ascii="Times New Roman" w:hAnsi="Times New Roman"/>
          <w:spacing w:val="2"/>
          <w:lang w:val="sq-AL"/>
        </w:rPr>
        <w:t>ë</w:t>
      </w:r>
      <w:r w:rsidR="00D035EB" w:rsidRPr="0069300A">
        <w:rPr>
          <w:rFonts w:ascii="Times New Roman" w:hAnsi="Times New Roman"/>
          <w:spacing w:val="2"/>
          <w:lang w:val="sq-AL"/>
        </w:rPr>
        <w:t>r rrjedhoj</w:t>
      </w:r>
      <w:r w:rsidR="00A72BD7" w:rsidRPr="0069300A">
        <w:rPr>
          <w:rFonts w:ascii="Times New Roman" w:hAnsi="Times New Roman"/>
          <w:spacing w:val="2"/>
          <w:lang w:val="sq-AL"/>
        </w:rPr>
        <w:t>ë</w:t>
      </w:r>
      <w:r w:rsidR="00D035EB" w:rsidRPr="0069300A">
        <w:rPr>
          <w:rFonts w:ascii="Times New Roman" w:hAnsi="Times New Roman"/>
          <w:spacing w:val="2"/>
          <w:lang w:val="sq-AL"/>
        </w:rPr>
        <w:t>, d</w:t>
      </w:r>
      <w:r w:rsidR="008977C8" w:rsidRPr="0069300A">
        <w:rPr>
          <w:rFonts w:ascii="Times New Roman" w:hAnsi="Times New Roman"/>
          <w:spacing w:val="2"/>
          <w:lang w:val="sq-AL"/>
        </w:rPr>
        <w:t xml:space="preserve">uke pasur të drejtë për një </w:t>
      </w:r>
      <w:r w:rsidR="008977C8" w:rsidRPr="0069300A">
        <w:rPr>
          <w:rFonts w:ascii="Times New Roman" w:hAnsi="Times New Roman"/>
          <w:spacing w:val="2"/>
          <w:lang w:val="sq-AL"/>
        </w:rPr>
        <w:lastRenderedPageBreak/>
        <w:t>informacion të tillë, është e qartë se kjo është një nga të drejtat themelore të procedurës</w:t>
      </w:r>
      <w:r w:rsidR="00D035EB" w:rsidRPr="0069300A">
        <w:rPr>
          <w:rFonts w:ascii="Times New Roman" w:hAnsi="Times New Roman"/>
          <w:spacing w:val="2"/>
          <w:lang w:val="sq-AL"/>
        </w:rPr>
        <w:t>, p</w:t>
      </w:r>
      <w:r w:rsidR="00A72BD7" w:rsidRPr="0069300A">
        <w:rPr>
          <w:rFonts w:ascii="Times New Roman" w:hAnsi="Times New Roman"/>
          <w:spacing w:val="2"/>
          <w:lang w:val="sq-AL"/>
        </w:rPr>
        <w:t>ë</w:t>
      </w:r>
      <w:r w:rsidR="00D035EB" w:rsidRPr="0069300A">
        <w:rPr>
          <w:rFonts w:ascii="Times New Roman" w:hAnsi="Times New Roman"/>
          <w:spacing w:val="2"/>
          <w:lang w:val="sq-AL"/>
        </w:rPr>
        <w:t>r respektimin e t</w:t>
      </w:r>
      <w:r w:rsidR="00A72BD7" w:rsidRPr="0069300A">
        <w:rPr>
          <w:rFonts w:ascii="Times New Roman" w:hAnsi="Times New Roman"/>
          <w:spacing w:val="2"/>
          <w:lang w:val="sq-AL"/>
        </w:rPr>
        <w:t>ë</w:t>
      </w:r>
      <w:r w:rsidR="00D035EB" w:rsidRPr="0069300A">
        <w:rPr>
          <w:rFonts w:ascii="Times New Roman" w:hAnsi="Times New Roman"/>
          <w:spacing w:val="2"/>
          <w:lang w:val="sq-AL"/>
        </w:rPr>
        <w:t xml:space="preserve"> cil</w:t>
      </w:r>
      <w:r w:rsidR="00A72BD7" w:rsidRPr="0069300A">
        <w:rPr>
          <w:rFonts w:ascii="Times New Roman" w:hAnsi="Times New Roman"/>
          <w:spacing w:val="2"/>
          <w:lang w:val="sq-AL"/>
        </w:rPr>
        <w:t>ë</w:t>
      </w:r>
      <w:r w:rsidR="00D035EB" w:rsidRPr="0069300A">
        <w:rPr>
          <w:rFonts w:ascii="Times New Roman" w:hAnsi="Times New Roman"/>
          <w:spacing w:val="2"/>
          <w:lang w:val="sq-AL"/>
        </w:rPr>
        <w:t>s organi procedues duhet t</w:t>
      </w:r>
      <w:r w:rsidR="00A72BD7" w:rsidRPr="0069300A">
        <w:rPr>
          <w:rFonts w:ascii="Times New Roman" w:hAnsi="Times New Roman"/>
          <w:spacing w:val="2"/>
          <w:lang w:val="sq-AL"/>
        </w:rPr>
        <w:t>ë</w:t>
      </w:r>
      <w:r w:rsidR="00D035EB" w:rsidRPr="0069300A">
        <w:rPr>
          <w:rFonts w:ascii="Times New Roman" w:hAnsi="Times New Roman"/>
          <w:spacing w:val="2"/>
          <w:lang w:val="sq-AL"/>
        </w:rPr>
        <w:t xml:space="preserve"> tregoj</w:t>
      </w:r>
      <w:r w:rsidR="00A72BD7" w:rsidRPr="0069300A">
        <w:rPr>
          <w:rFonts w:ascii="Times New Roman" w:hAnsi="Times New Roman"/>
          <w:spacing w:val="2"/>
          <w:lang w:val="sq-AL"/>
        </w:rPr>
        <w:t>ë</w:t>
      </w:r>
      <w:r w:rsidR="00D035EB" w:rsidRPr="0069300A">
        <w:rPr>
          <w:rFonts w:ascii="Times New Roman" w:hAnsi="Times New Roman"/>
          <w:spacing w:val="2"/>
          <w:lang w:val="sq-AL"/>
        </w:rPr>
        <w:t xml:space="preserve"> kujdes t</w:t>
      </w:r>
      <w:r w:rsidR="00A72BD7" w:rsidRPr="0069300A">
        <w:rPr>
          <w:rFonts w:ascii="Times New Roman" w:hAnsi="Times New Roman"/>
          <w:spacing w:val="2"/>
          <w:lang w:val="sq-AL"/>
        </w:rPr>
        <w:t>ë</w:t>
      </w:r>
      <w:r w:rsidR="00D035EB" w:rsidRPr="0069300A">
        <w:rPr>
          <w:rFonts w:ascii="Times New Roman" w:hAnsi="Times New Roman"/>
          <w:spacing w:val="2"/>
          <w:lang w:val="sq-AL"/>
        </w:rPr>
        <w:t xml:space="preserve"> ve</w:t>
      </w:r>
      <w:r w:rsidR="00A72BD7" w:rsidRPr="0069300A">
        <w:rPr>
          <w:rFonts w:ascii="Times New Roman" w:hAnsi="Times New Roman"/>
          <w:spacing w:val="2"/>
          <w:lang w:val="sq-AL"/>
        </w:rPr>
        <w:t>ç</w:t>
      </w:r>
      <w:r w:rsidR="00D035EB" w:rsidRPr="0069300A">
        <w:rPr>
          <w:rFonts w:ascii="Times New Roman" w:hAnsi="Times New Roman"/>
          <w:spacing w:val="2"/>
          <w:lang w:val="sq-AL"/>
        </w:rPr>
        <w:t>ant</w:t>
      </w:r>
      <w:r w:rsidR="00A72BD7" w:rsidRPr="0069300A">
        <w:rPr>
          <w:rFonts w:ascii="Times New Roman" w:hAnsi="Times New Roman"/>
          <w:spacing w:val="2"/>
          <w:lang w:val="sq-AL"/>
        </w:rPr>
        <w:t>ë</w:t>
      </w:r>
      <w:r w:rsidR="008977C8" w:rsidRPr="0069300A">
        <w:rPr>
          <w:rFonts w:ascii="Times New Roman" w:hAnsi="Times New Roman"/>
          <w:spacing w:val="2"/>
          <w:lang w:val="sq-AL"/>
        </w:rPr>
        <w:t>.</w:t>
      </w:r>
      <w:r w:rsidR="00D035EB" w:rsidRPr="0069300A">
        <w:rPr>
          <w:rFonts w:ascii="Times New Roman" w:hAnsi="Times New Roman"/>
          <w:spacing w:val="2"/>
          <w:lang w:val="sq-AL"/>
        </w:rPr>
        <w:t xml:space="preserve"> </w:t>
      </w:r>
      <w:r w:rsidR="008977C8" w:rsidRPr="0069300A">
        <w:rPr>
          <w:rFonts w:ascii="Times New Roman" w:hAnsi="Times New Roman"/>
          <w:spacing w:val="2"/>
          <w:lang w:val="sq-AL"/>
        </w:rPr>
        <w:t>Kjo e drejtë e viktimës lidhet me detyrimin e prokurorit për t’i vënë në dispozicion viktim</w:t>
      </w:r>
      <w:r w:rsidR="00A72BD7" w:rsidRPr="0069300A">
        <w:rPr>
          <w:rFonts w:ascii="Times New Roman" w:hAnsi="Times New Roman"/>
          <w:spacing w:val="2"/>
          <w:lang w:val="sq-AL"/>
        </w:rPr>
        <w:t>ë</w:t>
      </w:r>
      <w:r w:rsidR="008977C8" w:rsidRPr="0069300A">
        <w:rPr>
          <w:rFonts w:ascii="Times New Roman" w:hAnsi="Times New Roman"/>
          <w:spacing w:val="2"/>
          <w:lang w:val="sq-AL"/>
        </w:rPr>
        <w:t>s informacionin e kërkuar, me përjashtim të rasteve kur cenohet parimi i sekretit hetimor. Kjo e drejt</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detajohet m</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tej n</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nenin 279/a</w:t>
      </w:r>
      <w:r w:rsidR="008977C8" w:rsidRPr="0069300A">
        <w:rPr>
          <w:rStyle w:val="FootnoteReference"/>
          <w:rFonts w:ascii="Times New Roman" w:hAnsi="Times New Roman"/>
          <w:spacing w:val="2"/>
          <w:lang w:val="sq-AL"/>
        </w:rPr>
        <w:footnoteReference w:id="2"/>
      </w:r>
      <w:r w:rsidR="008977C8" w:rsidRPr="0069300A">
        <w:rPr>
          <w:rFonts w:ascii="Times New Roman" w:hAnsi="Times New Roman"/>
          <w:spacing w:val="2"/>
          <w:lang w:val="sq-AL"/>
        </w:rPr>
        <w:t xml:space="preserve"> t</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w:t>
      </w:r>
      <w:r w:rsidR="00143109" w:rsidRPr="0069300A">
        <w:rPr>
          <w:rFonts w:ascii="Times New Roman" w:hAnsi="Times New Roman"/>
          <w:spacing w:val="2"/>
          <w:lang w:val="sq-AL"/>
        </w:rPr>
        <w:t>KPP</w:t>
      </w:r>
      <w:r w:rsidR="008977C8" w:rsidRPr="0069300A">
        <w:rPr>
          <w:rFonts w:ascii="Times New Roman" w:hAnsi="Times New Roman"/>
          <w:spacing w:val="2"/>
          <w:lang w:val="sq-AL"/>
        </w:rPr>
        <w:t xml:space="preserve"> (dispozit</w:t>
      </w:r>
      <w:r w:rsidR="00A72BD7" w:rsidRPr="0069300A">
        <w:rPr>
          <w:rFonts w:ascii="Times New Roman" w:hAnsi="Times New Roman"/>
          <w:spacing w:val="2"/>
          <w:lang w:val="sq-AL"/>
        </w:rPr>
        <w:t>ë</w:t>
      </w:r>
      <w:r w:rsidR="008977C8" w:rsidRPr="0069300A">
        <w:rPr>
          <w:rFonts w:ascii="Times New Roman" w:hAnsi="Times New Roman"/>
          <w:spacing w:val="2"/>
          <w:lang w:val="sq-AL"/>
        </w:rPr>
        <w:t xml:space="preserve"> e s</w:t>
      </w:r>
      <w:r w:rsidR="008977C8" w:rsidRPr="0069300A">
        <w:rPr>
          <w:rFonts w:ascii="Times New Roman" w:hAnsi="Times New Roman"/>
          <w:lang w:val="sq-AL"/>
        </w:rPr>
        <w:t>htuar me ligjin nr. 35/2017</w:t>
      </w:r>
      <w:r w:rsidR="0005196A" w:rsidRPr="0069300A">
        <w:rPr>
          <w:rFonts w:ascii="Times New Roman" w:hAnsi="Times New Roman"/>
          <w:lang w:val="sq-AL"/>
        </w:rPr>
        <w:t>)</w:t>
      </w:r>
      <w:r w:rsidR="008977C8" w:rsidRPr="0069300A">
        <w:rPr>
          <w:rFonts w:ascii="Times New Roman" w:hAnsi="Times New Roman"/>
          <w:lang w:val="sq-AL"/>
        </w:rPr>
        <w:t xml:space="preserve">. </w:t>
      </w:r>
      <w:r w:rsidR="0005196A" w:rsidRPr="0069300A">
        <w:rPr>
          <w:rFonts w:ascii="Times New Roman" w:hAnsi="Times New Roman"/>
          <w:lang w:val="sq-AL"/>
        </w:rPr>
        <w:t>Gjithashtu, v</w:t>
      </w:r>
      <w:r w:rsidR="00D035EB" w:rsidRPr="0069300A">
        <w:rPr>
          <w:rFonts w:ascii="Times New Roman" w:hAnsi="Times New Roman"/>
          <w:spacing w:val="2"/>
          <w:lang w:val="sq-AL"/>
        </w:rPr>
        <w:t>iktima e veprës penale ka të drejtë të ketë informacion mbi fatin e hetimit dhe gjykimit</w:t>
      </w:r>
      <w:r w:rsidR="0005196A" w:rsidRPr="0069300A">
        <w:rPr>
          <w:rFonts w:ascii="Times New Roman" w:hAnsi="Times New Roman"/>
          <w:spacing w:val="2"/>
          <w:lang w:val="sq-AL"/>
        </w:rPr>
        <w:t xml:space="preserve"> (neni 58/1, shkronja “ë” i KPP)</w:t>
      </w:r>
      <w:r w:rsidR="00D035EB" w:rsidRPr="0069300A">
        <w:rPr>
          <w:rFonts w:ascii="Times New Roman" w:hAnsi="Times New Roman"/>
          <w:spacing w:val="2"/>
          <w:lang w:val="sq-AL"/>
        </w:rPr>
        <w:t xml:space="preserve">. Kjo e drejtë e saj është reflektuar edhe në dispozitat e tjera të </w:t>
      </w:r>
      <w:r w:rsidR="0005196A" w:rsidRPr="0069300A">
        <w:rPr>
          <w:rFonts w:ascii="Times New Roman" w:hAnsi="Times New Roman"/>
          <w:spacing w:val="2"/>
          <w:lang w:val="sq-AL"/>
        </w:rPr>
        <w:t>KPP</w:t>
      </w:r>
      <w:r w:rsidR="00D035EB" w:rsidRPr="0069300A">
        <w:rPr>
          <w:rFonts w:ascii="Times New Roman" w:hAnsi="Times New Roman"/>
          <w:spacing w:val="2"/>
          <w:lang w:val="sq-AL"/>
        </w:rPr>
        <w:t xml:space="preserve">, në të cilat ligjvënësi ka përcaktuar detyrimin e organit procedues përkatës për të njoftuar viktimën mbi fillimin, vijimin dhe përfundimin e procedimit penal. </w:t>
      </w:r>
      <w:r w:rsidR="00EA68A1" w:rsidRPr="0069300A">
        <w:rPr>
          <w:rFonts w:ascii="Times New Roman" w:hAnsi="Times New Roman"/>
          <w:spacing w:val="2"/>
          <w:lang w:val="sq-AL"/>
        </w:rPr>
        <w:t>Konkretisht</w:t>
      </w:r>
      <w:r w:rsidR="00D035EB" w:rsidRPr="0069300A">
        <w:rPr>
          <w:rFonts w:ascii="Times New Roman" w:hAnsi="Times New Roman"/>
          <w:spacing w:val="2"/>
          <w:lang w:val="sq-AL"/>
        </w:rPr>
        <w:t>, në </w:t>
      </w:r>
      <w:hyperlink r:id="rId11" w:tgtFrame="_blank" w:history="1">
        <w:r w:rsidR="00D035EB" w:rsidRPr="0069300A">
          <w:rPr>
            <w:rStyle w:val="Hyperlink"/>
            <w:rFonts w:ascii="Times New Roman" w:hAnsi="Times New Roman"/>
            <w:color w:val="auto"/>
            <w:spacing w:val="2"/>
            <w:u w:val="none"/>
            <w:lang w:val="sq-AL"/>
          </w:rPr>
          <w:t>nenin 291, pika 2</w:t>
        </w:r>
      </w:hyperlink>
      <w:r w:rsidR="00EA68A1" w:rsidRPr="0069300A">
        <w:rPr>
          <w:rStyle w:val="FootnoteReference"/>
          <w:rFonts w:ascii="Times New Roman" w:hAnsi="Times New Roman"/>
          <w:spacing w:val="2"/>
          <w:lang w:val="sq-AL"/>
        </w:rPr>
        <w:footnoteReference w:id="3"/>
      </w:r>
      <w:r w:rsidR="00403B33" w:rsidRPr="0069300A">
        <w:rPr>
          <w:rStyle w:val="Hyperlink"/>
          <w:rFonts w:ascii="Times New Roman" w:hAnsi="Times New Roman"/>
          <w:color w:val="auto"/>
          <w:spacing w:val="2"/>
          <w:u w:val="none"/>
          <w:lang w:val="sq-AL"/>
        </w:rPr>
        <w:t>,</w:t>
      </w:r>
      <w:r w:rsidR="00D035EB" w:rsidRPr="0069300A">
        <w:rPr>
          <w:rFonts w:ascii="Times New Roman" w:hAnsi="Times New Roman"/>
          <w:spacing w:val="2"/>
          <w:lang w:val="sq-AL"/>
        </w:rPr>
        <w:t xml:space="preserve"> të </w:t>
      </w:r>
      <w:r w:rsidR="00143109" w:rsidRPr="0069300A">
        <w:rPr>
          <w:rFonts w:ascii="Times New Roman" w:hAnsi="Times New Roman"/>
          <w:spacing w:val="2"/>
          <w:lang w:val="sq-AL"/>
        </w:rPr>
        <w:t>KPP</w:t>
      </w:r>
      <w:r w:rsidR="00D035EB" w:rsidRPr="0069300A">
        <w:rPr>
          <w:rFonts w:ascii="Times New Roman" w:hAnsi="Times New Roman"/>
          <w:spacing w:val="2"/>
          <w:lang w:val="sq-AL"/>
        </w:rPr>
        <w:t xml:space="preserve"> ligji parashikon detyrimin e prokurorit për t’i njoftuar menjëherë viktimës së veprës penale vendimin e </w:t>
      </w:r>
      <w:r w:rsidR="00D035EB" w:rsidRPr="0069300A">
        <w:rPr>
          <w:rStyle w:val="Emphasis"/>
          <w:rFonts w:ascii="Times New Roman" w:hAnsi="Times New Roman"/>
          <w:i w:val="0"/>
          <w:spacing w:val="2"/>
          <w:lang w:val="sq-AL"/>
        </w:rPr>
        <w:t>mosfillimit të procedimit</w:t>
      </w:r>
      <w:r w:rsidR="00D035EB" w:rsidRPr="0069300A">
        <w:rPr>
          <w:rFonts w:ascii="Times New Roman" w:hAnsi="Times New Roman"/>
          <w:i/>
          <w:spacing w:val="2"/>
          <w:lang w:val="sq-AL"/>
        </w:rPr>
        <w:t>.</w:t>
      </w:r>
      <w:r w:rsidR="00D035EB" w:rsidRPr="0069300A">
        <w:rPr>
          <w:rFonts w:ascii="Times New Roman" w:hAnsi="Times New Roman"/>
          <w:spacing w:val="2"/>
          <w:lang w:val="sq-AL"/>
        </w:rPr>
        <w:t xml:space="preserve"> Po kështu, në </w:t>
      </w:r>
      <w:hyperlink r:id="rId12" w:tgtFrame="_blank" w:history="1">
        <w:r w:rsidR="00D035EB" w:rsidRPr="0069300A">
          <w:rPr>
            <w:rStyle w:val="Hyperlink"/>
            <w:rFonts w:ascii="Times New Roman" w:hAnsi="Times New Roman"/>
            <w:color w:val="auto"/>
            <w:spacing w:val="2"/>
            <w:u w:val="none"/>
            <w:lang w:val="sq-AL"/>
          </w:rPr>
          <w:t>nenin 328, pika 2</w:t>
        </w:r>
      </w:hyperlink>
      <w:r w:rsidR="00EA68A1" w:rsidRPr="0069300A">
        <w:rPr>
          <w:rStyle w:val="FootnoteReference"/>
          <w:rFonts w:ascii="Times New Roman" w:hAnsi="Times New Roman"/>
          <w:spacing w:val="2"/>
          <w:lang w:val="sq-AL"/>
        </w:rPr>
        <w:footnoteReference w:id="4"/>
      </w:r>
      <w:r w:rsidR="00D035EB" w:rsidRPr="0069300A">
        <w:rPr>
          <w:rFonts w:ascii="Times New Roman" w:hAnsi="Times New Roman"/>
          <w:spacing w:val="2"/>
          <w:lang w:val="sq-AL"/>
        </w:rPr>
        <w:t>, ligjvënësi ka parashikuar detyrimin e prokurorit për t’i njoftuar brenda 5 ditëve viktimës së veprës penale vendimin e tij për </w:t>
      </w:r>
      <w:r w:rsidR="00D035EB" w:rsidRPr="0069300A">
        <w:rPr>
          <w:rStyle w:val="Emphasis"/>
          <w:rFonts w:ascii="Times New Roman" w:hAnsi="Times New Roman"/>
          <w:i w:val="0"/>
          <w:spacing w:val="2"/>
          <w:lang w:val="sq-AL"/>
        </w:rPr>
        <w:t>pushimin</w:t>
      </w:r>
      <w:r w:rsidR="00D035EB" w:rsidRPr="0069300A">
        <w:rPr>
          <w:rFonts w:ascii="Times New Roman" w:hAnsi="Times New Roman"/>
          <w:i/>
          <w:spacing w:val="2"/>
          <w:lang w:val="sq-AL"/>
        </w:rPr>
        <w:t> </w:t>
      </w:r>
      <w:r w:rsidR="00D035EB" w:rsidRPr="0069300A">
        <w:rPr>
          <w:rFonts w:ascii="Times New Roman" w:hAnsi="Times New Roman"/>
          <w:spacing w:val="2"/>
          <w:lang w:val="sq-AL"/>
        </w:rPr>
        <w:t>e akuzës ose çështjes në rastin kur procedohet për kundërvajtje. Nga ana tjetër, gjykata ka detyrimin të njoftojë viktimën e veprës penale për të marrë pjesë si në seancën paraprake (</w:t>
      </w:r>
      <w:hyperlink r:id="rId13" w:tgtFrame="_blank" w:history="1">
        <w:r w:rsidR="00D035EB" w:rsidRPr="0069300A">
          <w:rPr>
            <w:rStyle w:val="Hyperlink"/>
            <w:rFonts w:ascii="Times New Roman" w:hAnsi="Times New Roman"/>
            <w:color w:val="auto"/>
            <w:spacing w:val="2"/>
            <w:u w:val="none"/>
            <w:lang w:val="sq-AL"/>
          </w:rPr>
          <w:t>neni 332/a, pika 1</w:t>
        </w:r>
      </w:hyperlink>
      <w:r w:rsidR="00EA68A1" w:rsidRPr="0069300A">
        <w:rPr>
          <w:rStyle w:val="FootnoteReference"/>
          <w:rFonts w:ascii="Times New Roman" w:hAnsi="Times New Roman"/>
          <w:spacing w:val="2"/>
          <w:lang w:val="sq-AL"/>
        </w:rPr>
        <w:footnoteReference w:id="5"/>
      </w:r>
      <w:r w:rsidR="00D035EB" w:rsidRPr="0069300A">
        <w:rPr>
          <w:rFonts w:ascii="Times New Roman" w:hAnsi="Times New Roman"/>
          <w:spacing w:val="2"/>
          <w:lang w:val="sq-AL"/>
        </w:rPr>
        <w:t>), ashtu edhe në gjykimin e themelit (</w:t>
      </w:r>
      <w:hyperlink r:id="rId14" w:tgtFrame="_blank" w:history="1">
        <w:r w:rsidR="00D035EB" w:rsidRPr="0069300A">
          <w:rPr>
            <w:rStyle w:val="Hyperlink"/>
            <w:rFonts w:ascii="Times New Roman" w:hAnsi="Times New Roman"/>
            <w:color w:val="auto"/>
            <w:spacing w:val="2"/>
            <w:u w:val="none"/>
            <w:lang w:val="sq-AL"/>
          </w:rPr>
          <w:t>neni 333, pika 2</w:t>
        </w:r>
      </w:hyperlink>
      <w:r w:rsidR="00EA68A1" w:rsidRPr="0069300A">
        <w:rPr>
          <w:rStyle w:val="FootnoteReference"/>
          <w:rFonts w:ascii="Times New Roman" w:hAnsi="Times New Roman"/>
          <w:spacing w:val="2"/>
          <w:lang w:val="sq-AL"/>
        </w:rPr>
        <w:footnoteReference w:id="6"/>
      </w:r>
      <w:r w:rsidR="00D035EB" w:rsidRPr="0069300A">
        <w:rPr>
          <w:rFonts w:ascii="Times New Roman" w:hAnsi="Times New Roman"/>
          <w:spacing w:val="2"/>
          <w:lang w:val="sq-AL"/>
        </w:rPr>
        <w:t>), si dhe t’i komunikojë asaj vendimin përfundimtar në rastet kur nuk është e pranishme në gjykim.</w:t>
      </w:r>
    </w:p>
    <w:p w14:paraId="20DFAB69" w14:textId="31285763" w:rsidR="00315A21" w:rsidRPr="0069300A" w:rsidRDefault="00F0524D"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hAnsi="Times New Roman"/>
          <w:spacing w:val="2"/>
          <w:lang w:val="sq-AL"/>
        </w:rPr>
        <w:t>K</w:t>
      </w:r>
      <w:r w:rsidR="00BE7C69" w:rsidRPr="0069300A">
        <w:rPr>
          <w:rFonts w:ascii="Times New Roman" w:hAnsi="Times New Roman"/>
          <w:spacing w:val="2"/>
          <w:lang w:val="sq-AL"/>
        </w:rPr>
        <w:t>olegji konstaton se n</w:t>
      </w:r>
      <w:r w:rsidR="00A72BD7" w:rsidRPr="0069300A">
        <w:rPr>
          <w:rFonts w:ascii="Times New Roman" w:hAnsi="Times New Roman"/>
          <w:spacing w:val="2"/>
          <w:lang w:val="sq-AL"/>
        </w:rPr>
        <w:t>ë</w:t>
      </w:r>
      <w:r w:rsidR="00BE7C69" w:rsidRPr="0069300A">
        <w:rPr>
          <w:rFonts w:ascii="Times New Roman" w:hAnsi="Times New Roman"/>
          <w:spacing w:val="2"/>
          <w:lang w:val="sq-AL"/>
        </w:rPr>
        <w:t xml:space="preserve"> rastin konkret</w:t>
      </w:r>
      <w:r w:rsidRPr="0069300A">
        <w:rPr>
          <w:rFonts w:ascii="Times New Roman" w:hAnsi="Times New Roman"/>
          <w:spacing w:val="2"/>
          <w:lang w:val="sq-AL"/>
        </w:rPr>
        <w:t>,</w:t>
      </w:r>
      <w:r w:rsidR="00BE7C69" w:rsidRPr="0069300A">
        <w:rPr>
          <w:rFonts w:ascii="Times New Roman" w:hAnsi="Times New Roman"/>
          <w:spacing w:val="2"/>
          <w:lang w:val="sq-AL"/>
        </w:rPr>
        <w:t xml:space="preserve"> </w:t>
      </w:r>
      <w:r w:rsidRPr="0069300A">
        <w:rPr>
          <w:rFonts w:ascii="Times New Roman" w:hAnsi="Times New Roman"/>
          <w:spacing w:val="2"/>
          <w:lang w:val="sq-AL"/>
        </w:rPr>
        <w:t>kall</w:t>
      </w:r>
      <w:r w:rsidR="00A72BD7" w:rsidRPr="0069300A">
        <w:rPr>
          <w:rFonts w:ascii="Times New Roman" w:hAnsi="Times New Roman"/>
          <w:spacing w:val="2"/>
          <w:lang w:val="sq-AL"/>
        </w:rPr>
        <w:t>ë</w:t>
      </w:r>
      <w:r w:rsidRPr="0069300A">
        <w:rPr>
          <w:rFonts w:ascii="Times New Roman" w:hAnsi="Times New Roman"/>
          <w:spacing w:val="2"/>
          <w:lang w:val="sq-AL"/>
        </w:rPr>
        <w:t>zuesja (viktima) Rajmonda Nika</w:t>
      </w:r>
      <w:r w:rsidR="00D2556F" w:rsidRPr="0069300A">
        <w:rPr>
          <w:rFonts w:ascii="Times New Roman" w:hAnsi="Times New Roman"/>
          <w:spacing w:val="2"/>
          <w:lang w:val="sq-AL"/>
        </w:rPr>
        <w:t>,</w:t>
      </w:r>
      <w:r w:rsidRPr="0069300A">
        <w:rPr>
          <w:rFonts w:ascii="Times New Roman" w:hAnsi="Times New Roman"/>
          <w:spacing w:val="2"/>
          <w:lang w:val="sq-AL"/>
        </w:rPr>
        <w:t xml:space="preserve"> ka paraqitur </w:t>
      </w:r>
      <w:r w:rsidR="00460239" w:rsidRPr="0069300A">
        <w:rPr>
          <w:rFonts w:ascii="Times New Roman" w:hAnsi="Times New Roman"/>
          <w:spacing w:val="2"/>
          <w:lang w:val="sq-AL"/>
        </w:rPr>
        <w:t xml:space="preserve">(bashke me </w:t>
      </w:r>
      <w:r w:rsidR="003D6EEF" w:rsidRPr="0069300A">
        <w:rPr>
          <w:rFonts w:ascii="Times New Roman" w:hAnsi="Times New Roman"/>
          <w:spacing w:val="2"/>
          <w:lang w:val="sq-AL"/>
        </w:rPr>
        <w:t>subjekte t</w:t>
      </w:r>
      <w:r w:rsidR="00D2556F" w:rsidRPr="0069300A">
        <w:rPr>
          <w:rFonts w:ascii="Times New Roman" w:eastAsia="MS Mincho" w:hAnsi="Times New Roman"/>
          <w:bCs/>
          <w:lang w:val="sq-AL" w:bidi="ar-SA"/>
        </w:rPr>
        <w:t>ë</w:t>
      </w:r>
      <w:r w:rsidR="003D6EEF" w:rsidRPr="0069300A">
        <w:rPr>
          <w:rFonts w:ascii="Times New Roman" w:hAnsi="Times New Roman"/>
          <w:spacing w:val="2"/>
          <w:lang w:val="sq-AL"/>
        </w:rPr>
        <w:t xml:space="preserve"> tjer</w:t>
      </w:r>
      <w:r w:rsidR="00D2556F" w:rsidRPr="0069300A">
        <w:rPr>
          <w:rFonts w:ascii="Times New Roman" w:eastAsia="MS Mincho" w:hAnsi="Times New Roman"/>
          <w:bCs/>
          <w:lang w:val="sq-AL" w:bidi="ar-SA"/>
        </w:rPr>
        <w:t>ë</w:t>
      </w:r>
      <w:r w:rsidR="003D6EEF" w:rsidRPr="0069300A">
        <w:rPr>
          <w:rFonts w:ascii="Times New Roman" w:hAnsi="Times New Roman"/>
          <w:spacing w:val="2"/>
          <w:lang w:val="sq-AL"/>
        </w:rPr>
        <w:t xml:space="preserve"> </w:t>
      </w:r>
      <w:r w:rsidR="00F914A6" w:rsidRPr="0069300A">
        <w:rPr>
          <w:rFonts w:ascii="Times New Roman" w:hAnsi="Times New Roman"/>
          <w:spacing w:val="2"/>
          <w:lang w:val="sq-AL"/>
        </w:rPr>
        <w:t xml:space="preserve">- </w:t>
      </w:r>
      <w:r w:rsidR="003D6EEF" w:rsidRPr="0069300A">
        <w:rPr>
          <w:rFonts w:ascii="Times New Roman" w:hAnsi="Times New Roman"/>
          <w:spacing w:val="2"/>
          <w:lang w:val="sq-AL"/>
        </w:rPr>
        <w:t>viktima t</w:t>
      </w:r>
      <w:r w:rsidR="00D2556F" w:rsidRPr="0069300A">
        <w:rPr>
          <w:rFonts w:ascii="Times New Roman" w:eastAsia="MS Mincho" w:hAnsi="Times New Roman"/>
          <w:bCs/>
          <w:lang w:val="sq-AL" w:bidi="ar-SA"/>
        </w:rPr>
        <w:t>ë</w:t>
      </w:r>
      <w:r w:rsidR="003D6EEF" w:rsidRPr="0069300A">
        <w:rPr>
          <w:rFonts w:ascii="Times New Roman" w:hAnsi="Times New Roman"/>
          <w:spacing w:val="2"/>
          <w:lang w:val="sq-AL"/>
        </w:rPr>
        <w:t xml:space="preserve"> ngjarjes kriminale</w:t>
      </w:r>
      <w:r w:rsidR="00380AC3" w:rsidRPr="0069300A">
        <w:rPr>
          <w:rFonts w:ascii="Times New Roman" w:hAnsi="Times New Roman"/>
          <w:spacing w:val="2"/>
          <w:lang w:val="sq-AL"/>
        </w:rPr>
        <w:t xml:space="preserve">) </w:t>
      </w:r>
      <w:r w:rsidRPr="0069300A">
        <w:rPr>
          <w:rFonts w:ascii="Times New Roman" w:hAnsi="Times New Roman"/>
          <w:spacing w:val="2"/>
          <w:lang w:val="sq-AL"/>
        </w:rPr>
        <w:t>kall</w:t>
      </w:r>
      <w:r w:rsidR="00A72BD7" w:rsidRPr="0069300A">
        <w:rPr>
          <w:rFonts w:ascii="Times New Roman" w:hAnsi="Times New Roman"/>
          <w:spacing w:val="2"/>
          <w:lang w:val="sq-AL"/>
        </w:rPr>
        <w:t>ë</w:t>
      </w:r>
      <w:r w:rsidRPr="0069300A">
        <w:rPr>
          <w:rFonts w:ascii="Times New Roman" w:hAnsi="Times New Roman"/>
          <w:spacing w:val="2"/>
          <w:lang w:val="sq-AL"/>
        </w:rPr>
        <w:t>zim penal me shkrim pran</w:t>
      </w:r>
      <w:r w:rsidR="00A72BD7" w:rsidRPr="0069300A">
        <w:rPr>
          <w:rFonts w:ascii="Times New Roman" w:hAnsi="Times New Roman"/>
          <w:spacing w:val="2"/>
          <w:lang w:val="sq-AL"/>
        </w:rPr>
        <w:t>ë</w:t>
      </w:r>
      <w:r w:rsidRPr="0069300A">
        <w:rPr>
          <w:rFonts w:ascii="Times New Roman" w:hAnsi="Times New Roman"/>
          <w:spacing w:val="2"/>
          <w:lang w:val="sq-AL"/>
        </w:rPr>
        <w:t xml:space="preserve"> Prokuroris</w:t>
      </w:r>
      <w:r w:rsidR="00A72BD7" w:rsidRPr="0069300A">
        <w:rPr>
          <w:rFonts w:ascii="Times New Roman" w:hAnsi="Times New Roman"/>
          <w:spacing w:val="2"/>
          <w:lang w:val="sq-AL"/>
        </w:rPr>
        <w:t>ë</w:t>
      </w:r>
      <w:r w:rsidRPr="0069300A">
        <w:rPr>
          <w:rFonts w:ascii="Times New Roman" w:hAnsi="Times New Roman"/>
          <w:spacing w:val="2"/>
          <w:lang w:val="sq-AL"/>
        </w:rPr>
        <w:t xml:space="preserve"> s</w:t>
      </w:r>
      <w:r w:rsidR="00A72BD7" w:rsidRPr="0069300A">
        <w:rPr>
          <w:rFonts w:ascii="Times New Roman" w:hAnsi="Times New Roman"/>
          <w:spacing w:val="2"/>
          <w:lang w:val="sq-AL"/>
        </w:rPr>
        <w:t>ë</w:t>
      </w:r>
      <w:r w:rsidRPr="0069300A">
        <w:rPr>
          <w:rFonts w:ascii="Times New Roman" w:hAnsi="Times New Roman"/>
          <w:spacing w:val="2"/>
          <w:lang w:val="sq-AL"/>
        </w:rPr>
        <w:t xml:space="preserve"> Posa</w:t>
      </w:r>
      <w:r w:rsidR="00A72BD7" w:rsidRPr="0069300A">
        <w:rPr>
          <w:rFonts w:ascii="Times New Roman" w:hAnsi="Times New Roman"/>
          <w:spacing w:val="2"/>
          <w:lang w:val="sq-AL"/>
        </w:rPr>
        <w:t>ç</w:t>
      </w:r>
      <w:r w:rsidRPr="0069300A">
        <w:rPr>
          <w:rFonts w:ascii="Times New Roman" w:hAnsi="Times New Roman"/>
          <w:spacing w:val="2"/>
          <w:lang w:val="sq-AL"/>
        </w:rPr>
        <w:t xml:space="preserve">me, </w:t>
      </w:r>
      <w:r w:rsidR="00380AC3" w:rsidRPr="0069300A">
        <w:rPr>
          <w:rFonts w:ascii="Times New Roman" w:hAnsi="Times New Roman"/>
          <w:spacing w:val="2"/>
          <w:lang w:val="sq-AL"/>
        </w:rPr>
        <w:t>ne konformitet me p</w:t>
      </w:r>
      <w:r w:rsidR="00D2556F" w:rsidRPr="0069300A">
        <w:rPr>
          <w:rFonts w:ascii="Times New Roman" w:eastAsia="MS Mincho" w:hAnsi="Times New Roman"/>
          <w:bCs/>
          <w:lang w:val="sq-AL" w:bidi="ar-SA"/>
        </w:rPr>
        <w:t>ë</w:t>
      </w:r>
      <w:r w:rsidR="00380AC3" w:rsidRPr="0069300A">
        <w:rPr>
          <w:rFonts w:ascii="Times New Roman" w:hAnsi="Times New Roman"/>
          <w:spacing w:val="2"/>
          <w:lang w:val="sq-AL"/>
        </w:rPr>
        <w:t>rcaktimet e</w:t>
      </w:r>
      <w:r w:rsidRPr="0069300A">
        <w:rPr>
          <w:rFonts w:ascii="Times New Roman" w:hAnsi="Times New Roman"/>
          <w:spacing w:val="2"/>
          <w:lang w:val="sq-AL"/>
        </w:rPr>
        <w:t xml:space="preserve"> nenit 283 t</w:t>
      </w:r>
      <w:r w:rsidR="00A72BD7" w:rsidRPr="0069300A">
        <w:rPr>
          <w:rFonts w:ascii="Times New Roman" w:hAnsi="Times New Roman"/>
          <w:spacing w:val="2"/>
          <w:lang w:val="sq-AL"/>
        </w:rPr>
        <w:t>ë</w:t>
      </w:r>
      <w:r w:rsidRPr="0069300A">
        <w:rPr>
          <w:rFonts w:ascii="Times New Roman" w:hAnsi="Times New Roman"/>
          <w:spacing w:val="2"/>
          <w:lang w:val="sq-AL"/>
        </w:rPr>
        <w:t xml:space="preserve"> </w:t>
      </w:r>
      <w:r w:rsidR="00143109" w:rsidRPr="0069300A">
        <w:rPr>
          <w:rFonts w:ascii="Times New Roman" w:hAnsi="Times New Roman"/>
          <w:spacing w:val="2"/>
          <w:lang w:val="sq-AL"/>
        </w:rPr>
        <w:t>KPP</w:t>
      </w:r>
      <w:r w:rsidRPr="0069300A">
        <w:rPr>
          <w:rFonts w:ascii="Times New Roman" w:hAnsi="Times New Roman"/>
          <w:spacing w:val="2"/>
          <w:lang w:val="sq-AL"/>
        </w:rPr>
        <w:t xml:space="preserve">, </w:t>
      </w:r>
      <w:r w:rsidR="00380AC3" w:rsidRPr="0069300A">
        <w:rPr>
          <w:rFonts w:ascii="Times New Roman" w:hAnsi="Times New Roman"/>
          <w:spacing w:val="2"/>
          <w:lang w:val="sq-AL"/>
        </w:rPr>
        <w:t>(q</w:t>
      </w:r>
      <w:r w:rsidR="00A00C08" w:rsidRPr="0069300A">
        <w:rPr>
          <w:rFonts w:ascii="Times New Roman" w:eastAsia="MS Mincho" w:hAnsi="Times New Roman"/>
          <w:bCs/>
          <w:lang w:val="sq-AL" w:bidi="ar-SA"/>
        </w:rPr>
        <w:t>ë</w:t>
      </w:r>
      <w:r w:rsidR="00380AC3" w:rsidRPr="0069300A">
        <w:rPr>
          <w:rFonts w:ascii="Times New Roman" w:hAnsi="Times New Roman"/>
          <w:spacing w:val="2"/>
          <w:lang w:val="sq-AL"/>
        </w:rPr>
        <w:t xml:space="preserve"> parashikon kall</w:t>
      </w:r>
      <w:r w:rsidR="00D2556F" w:rsidRPr="0069300A">
        <w:rPr>
          <w:rFonts w:ascii="Times New Roman" w:eastAsia="MS Mincho" w:hAnsi="Times New Roman"/>
          <w:bCs/>
          <w:lang w:val="sq-AL" w:bidi="ar-SA"/>
        </w:rPr>
        <w:t>ë</w:t>
      </w:r>
      <w:r w:rsidR="00380AC3" w:rsidRPr="0069300A">
        <w:rPr>
          <w:rFonts w:ascii="Times New Roman" w:hAnsi="Times New Roman"/>
          <w:spacing w:val="2"/>
          <w:lang w:val="sq-AL"/>
        </w:rPr>
        <w:t xml:space="preserve">zimin e shtetasve) </w:t>
      </w:r>
      <w:r w:rsidRPr="0069300A">
        <w:rPr>
          <w:rFonts w:ascii="Times New Roman" w:hAnsi="Times New Roman"/>
          <w:spacing w:val="2"/>
          <w:lang w:val="sq-AL"/>
        </w:rPr>
        <w:t>duke dh</w:t>
      </w:r>
      <w:r w:rsidR="00A72BD7" w:rsidRPr="0069300A">
        <w:rPr>
          <w:rFonts w:ascii="Times New Roman" w:hAnsi="Times New Roman"/>
          <w:spacing w:val="2"/>
          <w:lang w:val="sq-AL"/>
        </w:rPr>
        <w:t>ë</w:t>
      </w:r>
      <w:r w:rsidRPr="0069300A">
        <w:rPr>
          <w:rFonts w:ascii="Times New Roman" w:hAnsi="Times New Roman"/>
          <w:spacing w:val="2"/>
          <w:lang w:val="sq-AL"/>
        </w:rPr>
        <w:t>n</w:t>
      </w:r>
      <w:r w:rsidR="00A72BD7" w:rsidRPr="0069300A">
        <w:rPr>
          <w:rFonts w:ascii="Times New Roman" w:hAnsi="Times New Roman"/>
          <w:spacing w:val="2"/>
          <w:lang w:val="sq-AL"/>
        </w:rPr>
        <w:t>ë</w:t>
      </w:r>
      <w:r w:rsidRPr="0069300A">
        <w:rPr>
          <w:rFonts w:ascii="Times New Roman" w:hAnsi="Times New Roman"/>
          <w:spacing w:val="2"/>
          <w:lang w:val="sq-AL"/>
        </w:rPr>
        <w:t xml:space="preserve"> </w:t>
      </w:r>
      <w:r w:rsidR="00AF3B99" w:rsidRPr="0069300A">
        <w:rPr>
          <w:rFonts w:ascii="Times New Roman" w:hAnsi="Times New Roman"/>
          <w:spacing w:val="2"/>
          <w:lang w:val="sq-AL"/>
        </w:rPr>
        <w:t>“</w:t>
      </w:r>
      <w:r w:rsidRPr="0069300A">
        <w:rPr>
          <w:rFonts w:ascii="Times New Roman" w:hAnsi="Times New Roman"/>
          <w:spacing w:val="2"/>
          <w:lang w:val="sq-AL"/>
        </w:rPr>
        <w:t>njoftim p</w:t>
      </w:r>
      <w:r w:rsidR="00A72BD7" w:rsidRPr="0069300A">
        <w:rPr>
          <w:rFonts w:ascii="Times New Roman" w:hAnsi="Times New Roman"/>
          <w:spacing w:val="2"/>
          <w:lang w:val="sq-AL"/>
        </w:rPr>
        <w:t>ë</w:t>
      </w:r>
      <w:r w:rsidRPr="0069300A">
        <w:rPr>
          <w:rFonts w:ascii="Times New Roman" w:hAnsi="Times New Roman"/>
          <w:spacing w:val="2"/>
          <w:lang w:val="sq-AL"/>
        </w:rPr>
        <w:t xml:space="preserve">r </w:t>
      </w:r>
      <w:r w:rsidR="005A4AE4" w:rsidRPr="0069300A">
        <w:rPr>
          <w:rFonts w:ascii="Times New Roman" w:hAnsi="Times New Roman"/>
          <w:spacing w:val="2"/>
          <w:lang w:val="sq-AL"/>
        </w:rPr>
        <w:t>nj</w:t>
      </w:r>
      <w:r w:rsidR="001F6144" w:rsidRPr="0069300A">
        <w:rPr>
          <w:rFonts w:ascii="Times New Roman" w:hAnsi="Times New Roman"/>
          <w:spacing w:val="2"/>
          <w:lang w:val="sq-AL"/>
        </w:rPr>
        <w:t>ë</w:t>
      </w:r>
      <w:r w:rsidR="005A4AE4" w:rsidRPr="0069300A">
        <w:rPr>
          <w:rFonts w:ascii="Times New Roman" w:hAnsi="Times New Roman"/>
          <w:spacing w:val="2"/>
          <w:lang w:val="sq-AL"/>
        </w:rPr>
        <w:t xml:space="preserve"> </w:t>
      </w:r>
      <w:r w:rsidRPr="0069300A">
        <w:rPr>
          <w:rFonts w:ascii="Times New Roman" w:hAnsi="Times New Roman"/>
          <w:spacing w:val="2"/>
          <w:lang w:val="sq-AL"/>
        </w:rPr>
        <w:t>vep</w:t>
      </w:r>
      <w:r w:rsidR="00A72BD7" w:rsidRPr="0069300A">
        <w:rPr>
          <w:rFonts w:ascii="Times New Roman" w:hAnsi="Times New Roman"/>
          <w:spacing w:val="2"/>
          <w:lang w:val="sq-AL"/>
        </w:rPr>
        <w:t>ë</w:t>
      </w:r>
      <w:r w:rsidRPr="0069300A">
        <w:rPr>
          <w:rFonts w:ascii="Times New Roman" w:hAnsi="Times New Roman"/>
          <w:spacing w:val="2"/>
          <w:lang w:val="sq-AL"/>
        </w:rPr>
        <w:t>r penale</w:t>
      </w:r>
      <w:r w:rsidR="00AF3B99" w:rsidRPr="0069300A">
        <w:rPr>
          <w:rFonts w:ascii="Times New Roman" w:hAnsi="Times New Roman"/>
          <w:spacing w:val="2"/>
          <w:lang w:val="sq-AL"/>
        </w:rPr>
        <w:t>”</w:t>
      </w:r>
      <w:r w:rsidRPr="0069300A">
        <w:rPr>
          <w:rFonts w:ascii="Times New Roman" w:hAnsi="Times New Roman"/>
          <w:spacing w:val="2"/>
          <w:lang w:val="sq-AL"/>
        </w:rPr>
        <w:t xml:space="preserve"> q</w:t>
      </w:r>
      <w:r w:rsidR="00A72BD7" w:rsidRPr="0069300A">
        <w:rPr>
          <w:rFonts w:ascii="Times New Roman" w:hAnsi="Times New Roman"/>
          <w:spacing w:val="2"/>
          <w:lang w:val="sq-AL"/>
        </w:rPr>
        <w:t>ë</w:t>
      </w:r>
      <w:r w:rsidRPr="0069300A">
        <w:rPr>
          <w:rFonts w:ascii="Times New Roman" w:hAnsi="Times New Roman"/>
          <w:spacing w:val="2"/>
          <w:lang w:val="sq-AL"/>
        </w:rPr>
        <w:t xml:space="preserve"> ndiqet kryesisht. N</w:t>
      </w:r>
      <w:r w:rsidR="00A72BD7" w:rsidRPr="0069300A">
        <w:rPr>
          <w:rFonts w:ascii="Times New Roman" w:hAnsi="Times New Roman"/>
          <w:spacing w:val="2"/>
          <w:lang w:val="sq-AL"/>
        </w:rPr>
        <w:t>ë</w:t>
      </w:r>
      <w:r w:rsidRPr="0069300A">
        <w:rPr>
          <w:rFonts w:ascii="Times New Roman" w:hAnsi="Times New Roman"/>
          <w:spacing w:val="2"/>
          <w:lang w:val="sq-AL"/>
        </w:rPr>
        <w:t xml:space="preserve"> k</w:t>
      </w:r>
      <w:r w:rsidR="00A72BD7" w:rsidRPr="0069300A">
        <w:rPr>
          <w:rFonts w:ascii="Times New Roman" w:hAnsi="Times New Roman"/>
          <w:spacing w:val="2"/>
          <w:lang w:val="sq-AL"/>
        </w:rPr>
        <w:t>ë</w:t>
      </w:r>
      <w:r w:rsidRPr="0069300A">
        <w:rPr>
          <w:rFonts w:ascii="Times New Roman" w:hAnsi="Times New Roman"/>
          <w:spacing w:val="2"/>
          <w:lang w:val="sq-AL"/>
        </w:rPr>
        <w:t>t</w:t>
      </w:r>
      <w:r w:rsidR="00A72BD7" w:rsidRPr="0069300A">
        <w:rPr>
          <w:rFonts w:ascii="Times New Roman" w:hAnsi="Times New Roman"/>
          <w:spacing w:val="2"/>
          <w:lang w:val="sq-AL"/>
        </w:rPr>
        <w:t>ë</w:t>
      </w:r>
      <w:r w:rsidRPr="0069300A">
        <w:rPr>
          <w:rFonts w:ascii="Times New Roman" w:hAnsi="Times New Roman"/>
          <w:spacing w:val="2"/>
          <w:lang w:val="sq-AL"/>
        </w:rPr>
        <w:t xml:space="preserve"> kall</w:t>
      </w:r>
      <w:r w:rsidR="00A72BD7" w:rsidRPr="0069300A">
        <w:rPr>
          <w:rFonts w:ascii="Times New Roman" w:hAnsi="Times New Roman"/>
          <w:spacing w:val="2"/>
          <w:lang w:val="sq-AL"/>
        </w:rPr>
        <w:t>ë</w:t>
      </w:r>
      <w:r w:rsidRPr="0069300A">
        <w:rPr>
          <w:rFonts w:ascii="Times New Roman" w:hAnsi="Times New Roman"/>
          <w:spacing w:val="2"/>
          <w:lang w:val="sq-AL"/>
        </w:rPr>
        <w:t>zim p</w:t>
      </w:r>
      <w:r w:rsidR="00A72BD7" w:rsidRPr="0069300A">
        <w:rPr>
          <w:rFonts w:ascii="Times New Roman" w:hAnsi="Times New Roman"/>
          <w:spacing w:val="2"/>
          <w:lang w:val="sq-AL"/>
        </w:rPr>
        <w:t>ë</w:t>
      </w:r>
      <w:r w:rsidRPr="0069300A">
        <w:rPr>
          <w:rFonts w:ascii="Times New Roman" w:hAnsi="Times New Roman"/>
          <w:spacing w:val="2"/>
          <w:lang w:val="sq-AL"/>
        </w:rPr>
        <w:t>rmbahen elementet thelb</w:t>
      </w:r>
      <w:r w:rsidR="00A72BD7" w:rsidRPr="0069300A">
        <w:rPr>
          <w:rFonts w:ascii="Times New Roman" w:hAnsi="Times New Roman"/>
          <w:spacing w:val="2"/>
          <w:lang w:val="sq-AL"/>
        </w:rPr>
        <w:t>ë</w:t>
      </w:r>
      <w:r w:rsidRPr="0069300A">
        <w:rPr>
          <w:rFonts w:ascii="Times New Roman" w:hAnsi="Times New Roman"/>
          <w:spacing w:val="2"/>
          <w:lang w:val="sq-AL"/>
        </w:rPr>
        <w:t>sor t</w:t>
      </w:r>
      <w:r w:rsidR="00A72BD7" w:rsidRPr="0069300A">
        <w:rPr>
          <w:rFonts w:ascii="Times New Roman" w:hAnsi="Times New Roman"/>
          <w:spacing w:val="2"/>
          <w:lang w:val="sq-AL"/>
        </w:rPr>
        <w:t>ë</w:t>
      </w:r>
      <w:r w:rsidRPr="0069300A">
        <w:rPr>
          <w:rFonts w:ascii="Times New Roman" w:hAnsi="Times New Roman"/>
          <w:spacing w:val="2"/>
          <w:lang w:val="sq-AL"/>
        </w:rPr>
        <w:t xml:space="preserve"> faktit, burimet e prov</w:t>
      </w:r>
      <w:r w:rsidR="00A72BD7" w:rsidRPr="0069300A">
        <w:rPr>
          <w:rFonts w:ascii="Times New Roman" w:hAnsi="Times New Roman"/>
          <w:spacing w:val="2"/>
          <w:lang w:val="sq-AL"/>
        </w:rPr>
        <w:t>ë</w:t>
      </w:r>
      <w:r w:rsidRPr="0069300A">
        <w:rPr>
          <w:rFonts w:ascii="Times New Roman" w:hAnsi="Times New Roman"/>
          <w:spacing w:val="2"/>
          <w:lang w:val="sq-AL"/>
        </w:rPr>
        <w:t>s, si dhe gjeneralitetet e personave q</w:t>
      </w:r>
      <w:r w:rsidR="00A72BD7" w:rsidRPr="0069300A">
        <w:rPr>
          <w:rFonts w:ascii="Times New Roman" w:hAnsi="Times New Roman"/>
          <w:spacing w:val="2"/>
          <w:lang w:val="sq-AL"/>
        </w:rPr>
        <w:t>ë</w:t>
      </w:r>
      <w:r w:rsidRPr="0069300A">
        <w:rPr>
          <w:rFonts w:ascii="Times New Roman" w:hAnsi="Times New Roman"/>
          <w:spacing w:val="2"/>
          <w:lang w:val="sq-AL"/>
        </w:rPr>
        <w:t xml:space="preserve"> i atribuohet fakti</w:t>
      </w:r>
      <w:r w:rsidR="005A4AE4" w:rsidRPr="0069300A">
        <w:rPr>
          <w:rFonts w:ascii="Times New Roman" w:hAnsi="Times New Roman"/>
          <w:spacing w:val="2"/>
          <w:lang w:val="sq-AL"/>
        </w:rPr>
        <w:t xml:space="preserve"> penal</w:t>
      </w:r>
      <w:r w:rsidRPr="0069300A">
        <w:rPr>
          <w:rFonts w:ascii="Times New Roman" w:hAnsi="Times New Roman"/>
          <w:spacing w:val="2"/>
          <w:lang w:val="sq-AL"/>
        </w:rPr>
        <w:t>, t</w:t>
      </w:r>
      <w:r w:rsidR="00A72BD7" w:rsidRPr="0069300A">
        <w:rPr>
          <w:rFonts w:ascii="Times New Roman" w:hAnsi="Times New Roman"/>
          <w:spacing w:val="2"/>
          <w:lang w:val="sq-AL"/>
        </w:rPr>
        <w:t>ë</w:t>
      </w:r>
      <w:r w:rsidRPr="0069300A">
        <w:rPr>
          <w:rFonts w:ascii="Times New Roman" w:hAnsi="Times New Roman"/>
          <w:spacing w:val="2"/>
          <w:lang w:val="sq-AL"/>
        </w:rPr>
        <w:t xml:space="preserve"> cil</w:t>
      </w:r>
      <w:r w:rsidR="00A72BD7" w:rsidRPr="0069300A">
        <w:rPr>
          <w:rFonts w:ascii="Times New Roman" w:hAnsi="Times New Roman"/>
          <w:spacing w:val="2"/>
          <w:lang w:val="sq-AL"/>
        </w:rPr>
        <w:t>ë</w:t>
      </w:r>
      <w:r w:rsidRPr="0069300A">
        <w:rPr>
          <w:rFonts w:ascii="Times New Roman" w:hAnsi="Times New Roman"/>
          <w:spacing w:val="2"/>
          <w:lang w:val="sq-AL"/>
        </w:rPr>
        <w:t>t p</w:t>
      </w:r>
      <w:r w:rsidR="00A72BD7" w:rsidRPr="0069300A">
        <w:rPr>
          <w:rFonts w:ascii="Times New Roman" w:hAnsi="Times New Roman"/>
          <w:spacing w:val="2"/>
          <w:lang w:val="sq-AL"/>
        </w:rPr>
        <w:t>ë</w:t>
      </w:r>
      <w:r w:rsidRPr="0069300A">
        <w:rPr>
          <w:rFonts w:ascii="Times New Roman" w:hAnsi="Times New Roman"/>
          <w:spacing w:val="2"/>
          <w:lang w:val="sq-AL"/>
        </w:rPr>
        <w:t>r aq sa identifikohen p</w:t>
      </w:r>
      <w:r w:rsidR="00A72BD7" w:rsidRPr="0069300A">
        <w:rPr>
          <w:rFonts w:ascii="Times New Roman" w:hAnsi="Times New Roman"/>
          <w:spacing w:val="2"/>
          <w:lang w:val="sq-AL"/>
        </w:rPr>
        <w:t>ë</w:t>
      </w:r>
      <w:r w:rsidRPr="0069300A">
        <w:rPr>
          <w:rFonts w:ascii="Times New Roman" w:hAnsi="Times New Roman"/>
          <w:spacing w:val="2"/>
          <w:lang w:val="sq-AL"/>
        </w:rPr>
        <w:t>rkojn</w:t>
      </w:r>
      <w:r w:rsidR="00A72BD7" w:rsidRPr="0069300A">
        <w:rPr>
          <w:rFonts w:ascii="Times New Roman" w:hAnsi="Times New Roman"/>
          <w:spacing w:val="2"/>
          <w:lang w:val="sq-AL"/>
        </w:rPr>
        <w:t>ë</w:t>
      </w:r>
      <w:r w:rsidRPr="0069300A">
        <w:rPr>
          <w:rFonts w:ascii="Times New Roman" w:hAnsi="Times New Roman"/>
          <w:spacing w:val="2"/>
          <w:lang w:val="sq-AL"/>
        </w:rPr>
        <w:t xml:space="preserve"> me subjekte t</w:t>
      </w:r>
      <w:r w:rsidR="00A72BD7" w:rsidRPr="0069300A">
        <w:rPr>
          <w:rFonts w:ascii="Times New Roman" w:hAnsi="Times New Roman"/>
          <w:spacing w:val="2"/>
          <w:lang w:val="sq-AL"/>
        </w:rPr>
        <w:t>ë</w:t>
      </w:r>
      <w:r w:rsidRPr="0069300A">
        <w:rPr>
          <w:rFonts w:ascii="Times New Roman" w:hAnsi="Times New Roman"/>
          <w:spacing w:val="2"/>
          <w:lang w:val="sq-AL"/>
        </w:rPr>
        <w:t xml:space="preserve"> posa</w:t>
      </w:r>
      <w:r w:rsidR="00A72BD7" w:rsidRPr="0069300A">
        <w:rPr>
          <w:rFonts w:ascii="Times New Roman" w:hAnsi="Times New Roman"/>
          <w:spacing w:val="2"/>
          <w:lang w:val="sq-AL"/>
        </w:rPr>
        <w:t>ç</w:t>
      </w:r>
      <w:r w:rsidRPr="0069300A">
        <w:rPr>
          <w:rFonts w:ascii="Times New Roman" w:hAnsi="Times New Roman"/>
          <w:spacing w:val="2"/>
          <w:lang w:val="sq-AL"/>
        </w:rPr>
        <w:t>me n</w:t>
      </w:r>
      <w:r w:rsidR="00A72BD7" w:rsidRPr="0069300A">
        <w:rPr>
          <w:rFonts w:ascii="Times New Roman" w:hAnsi="Times New Roman"/>
          <w:spacing w:val="2"/>
          <w:lang w:val="sq-AL"/>
        </w:rPr>
        <w:t>ë</w:t>
      </w:r>
      <w:r w:rsidRPr="0069300A">
        <w:rPr>
          <w:rFonts w:ascii="Times New Roman" w:hAnsi="Times New Roman"/>
          <w:spacing w:val="2"/>
          <w:lang w:val="sq-AL"/>
        </w:rPr>
        <w:t xml:space="preserve"> kuptim t</w:t>
      </w:r>
      <w:r w:rsidR="00A72BD7" w:rsidRPr="0069300A">
        <w:rPr>
          <w:rFonts w:ascii="Times New Roman" w:hAnsi="Times New Roman"/>
          <w:spacing w:val="2"/>
          <w:lang w:val="sq-AL"/>
        </w:rPr>
        <w:t>ë</w:t>
      </w:r>
      <w:r w:rsidRPr="0069300A">
        <w:rPr>
          <w:rFonts w:ascii="Times New Roman" w:hAnsi="Times New Roman"/>
          <w:spacing w:val="2"/>
          <w:lang w:val="sq-AL"/>
        </w:rPr>
        <w:t xml:space="preserve"> nenit 75/a t</w:t>
      </w:r>
      <w:r w:rsidR="00A72BD7" w:rsidRPr="0069300A">
        <w:rPr>
          <w:rFonts w:ascii="Times New Roman" w:hAnsi="Times New Roman"/>
          <w:spacing w:val="2"/>
          <w:lang w:val="sq-AL"/>
        </w:rPr>
        <w:t>ë</w:t>
      </w:r>
      <w:r w:rsidRPr="0069300A">
        <w:rPr>
          <w:rFonts w:ascii="Times New Roman" w:hAnsi="Times New Roman"/>
          <w:spacing w:val="2"/>
          <w:lang w:val="sq-AL"/>
        </w:rPr>
        <w:t xml:space="preserve"> </w:t>
      </w:r>
      <w:r w:rsidR="00143109" w:rsidRPr="0069300A">
        <w:rPr>
          <w:rFonts w:ascii="Times New Roman" w:hAnsi="Times New Roman"/>
          <w:spacing w:val="2"/>
          <w:lang w:val="sq-AL"/>
        </w:rPr>
        <w:t>KPP</w:t>
      </w:r>
      <w:r w:rsidRPr="0069300A">
        <w:rPr>
          <w:rFonts w:ascii="Times New Roman" w:hAnsi="Times New Roman"/>
          <w:spacing w:val="2"/>
          <w:lang w:val="sq-AL"/>
        </w:rPr>
        <w:t>. Nga ana tjet</w:t>
      </w:r>
      <w:r w:rsidR="00A72BD7" w:rsidRPr="0069300A">
        <w:rPr>
          <w:rFonts w:ascii="Times New Roman" w:hAnsi="Times New Roman"/>
          <w:spacing w:val="2"/>
          <w:lang w:val="sq-AL"/>
        </w:rPr>
        <w:t>ë</w:t>
      </w:r>
      <w:r w:rsidRPr="0069300A">
        <w:rPr>
          <w:rFonts w:ascii="Times New Roman" w:hAnsi="Times New Roman"/>
          <w:spacing w:val="2"/>
          <w:lang w:val="sq-AL"/>
        </w:rPr>
        <w:t xml:space="preserve">r, konstatohet se </w:t>
      </w:r>
      <w:r w:rsidR="004C3AFC" w:rsidRPr="0069300A">
        <w:rPr>
          <w:rFonts w:ascii="Times New Roman" w:hAnsi="Times New Roman"/>
          <w:spacing w:val="2"/>
          <w:lang w:val="sq-AL"/>
        </w:rPr>
        <w:t>Prokuroria e Posa</w:t>
      </w:r>
      <w:r w:rsidR="00A72BD7" w:rsidRPr="0069300A">
        <w:rPr>
          <w:rFonts w:ascii="Times New Roman" w:hAnsi="Times New Roman"/>
          <w:spacing w:val="2"/>
          <w:lang w:val="sq-AL"/>
        </w:rPr>
        <w:t>ç</w:t>
      </w:r>
      <w:r w:rsidR="004C3AFC" w:rsidRPr="0069300A">
        <w:rPr>
          <w:rFonts w:ascii="Times New Roman" w:hAnsi="Times New Roman"/>
          <w:spacing w:val="2"/>
          <w:lang w:val="sq-AL"/>
        </w:rPr>
        <w:t>me</w:t>
      </w:r>
      <w:r w:rsidR="001B562E" w:rsidRPr="0069300A">
        <w:rPr>
          <w:rFonts w:ascii="Times New Roman" w:hAnsi="Times New Roman"/>
          <w:spacing w:val="2"/>
          <w:lang w:val="sq-AL"/>
        </w:rPr>
        <w:t xml:space="preserve"> – prokurori -</w:t>
      </w:r>
      <w:r w:rsidR="0024373C" w:rsidRPr="0069300A">
        <w:rPr>
          <w:rFonts w:ascii="Times New Roman" w:hAnsi="Times New Roman"/>
          <w:spacing w:val="2"/>
          <w:lang w:val="sq-AL"/>
        </w:rPr>
        <w:t xml:space="preserve"> </w:t>
      </w:r>
      <w:r w:rsidR="00B85728" w:rsidRPr="0069300A">
        <w:rPr>
          <w:rFonts w:ascii="Times New Roman" w:hAnsi="Times New Roman"/>
          <w:spacing w:val="2"/>
          <w:lang w:val="sq-AL"/>
        </w:rPr>
        <w:t>qe</w:t>
      </w:r>
      <w:r w:rsidR="0024373C" w:rsidRPr="0069300A">
        <w:rPr>
          <w:rFonts w:ascii="Times New Roman" w:hAnsi="Times New Roman"/>
          <w:spacing w:val="2"/>
          <w:lang w:val="sq-AL"/>
        </w:rPr>
        <w:t xml:space="preserve"> </w:t>
      </w:r>
      <w:r w:rsidR="004C3AFC" w:rsidRPr="0069300A">
        <w:rPr>
          <w:rFonts w:ascii="Times New Roman" w:hAnsi="Times New Roman"/>
          <w:spacing w:val="2"/>
          <w:lang w:val="sq-AL"/>
        </w:rPr>
        <w:t>ka marr</w:t>
      </w:r>
      <w:r w:rsidR="00A72BD7" w:rsidRPr="0069300A">
        <w:rPr>
          <w:rFonts w:ascii="Times New Roman" w:hAnsi="Times New Roman"/>
          <w:spacing w:val="2"/>
          <w:lang w:val="sq-AL"/>
        </w:rPr>
        <w:t>ë</w:t>
      </w:r>
      <w:r w:rsidR="004C3AFC" w:rsidRPr="0069300A">
        <w:rPr>
          <w:rFonts w:ascii="Times New Roman" w:hAnsi="Times New Roman"/>
          <w:spacing w:val="2"/>
          <w:lang w:val="sq-AL"/>
        </w:rPr>
        <w:t xml:space="preserve"> k</w:t>
      </w:r>
      <w:r w:rsidR="00A72BD7" w:rsidRPr="0069300A">
        <w:rPr>
          <w:rFonts w:ascii="Times New Roman" w:hAnsi="Times New Roman"/>
          <w:spacing w:val="2"/>
          <w:lang w:val="sq-AL"/>
        </w:rPr>
        <w:t>ë</w:t>
      </w:r>
      <w:r w:rsidR="004C3AFC" w:rsidRPr="0069300A">
        <w:rPr>
          <w:rFonts w:ascii="Times New Roman" w:hAnsi="Times New Roman"/>
          <w:spacing w:val="2"/>
          <w:lang w:val="sq-AL"/>
        </w:rPr>
        <w:t>t</w:t>
      </w:r>
      <w:r w:rsidR="00A72BD7" w:rsidRPr="0069300A">
        <w:rPr>
          <w:rFonts w:ascii="Times New Roman" w:hAnsi="Times New Roman"/>
          <w:spacing w:val="2"/>
          <w:lang w:val="sq-AL"/>
        </w:rPr>
        <w:t>ë</w:t>
      </w:r>
      <w:r w:rsidR="004C3AFC" w:rsidRPr="0069300A">
        <w:rPr>
          <w:rFonts w:ascii="Times New Roman" w:hAnsi="Times New Roman"/>
          <w:spacing w:val="2"/>
          <w:lang w:val="sq-AL"/>
        </w:rPr>
        <w:t xml:space="preserve"> </w:t>
      </w:r>
      <w:r w:rsidR="00AF3B99" w:rsidRPr="0069300A">
        <w:rPr>
          <w:rFonts w:ascii="Times New Roman" w:hAnsi="Times New Roman"/>
          <w:i/>
          <w:spacing w:val="2"/>
          <w:lang w:val="sq-AL"/>
        </w:rPr>
        <w:t>“</w:t>
      </w:r>
      <w:r w:rsidR="004C3AFC" w:rsidRPr="0069300A">
        <w:rPr>
          <w:rFonts w:ascii="Times New Roman" w:hAnsi="Times New Roman"/>
          <w:i/>
          <w:spacing w:val="2"/>
          <w:lang w:val="sq-AL"/>
        </w:rPr>
        <w:t>njoftim</w:t>
      </w:r>
      <w:r w:rsidR="00AF3B99" w:rsidRPr="0069300A">
        <w:rPr>
          <w:rFonts w:ascii="Times New Roman" w:hAnsi="Times New Roman"/>
          <w:i/>
          <w:spacing w:val="2"/>
          <w:lang w:val="sq-AL"/>
        </w:rPr>
        <w:t xml:space="preserve"> p</w:t>
      </w:r>
      <w:r w:rsidR="00E043E2" w:rsidRPr="0069300A">
        <w:rPr>
          <w:rFonts w:ascii="Times New Roman" w:hAnsi="Times New Roman"/>
          <w:i/>
          <w:spacing w:val="2"/>
          <w:lang w:val="sq-AL"/>
        </w:rPr>
        <w:t>ë</w:t>
      </w:r>
      <w:r w:rsidR="00AF3B99" w:rsidRPr="0069300A">
        <w:rPr>
          <w:rFonts w:ascii="Times New Roman" w:hAnsi="Times New Roman"/>
          <w:i/>
          <w:spacing w:val="2"/>
          <w:lang w:val="sq-AL"/>
        </w:rPr>
        <w:t>r vep</w:t>
      </w:r>
      <w:r w:rsidR="00E043E2" w:rsidRPr="0069300A">
        <w:rPr>
          <w:rFonts w:ascii="Times New Roman" w:hAnsi="Times New Roman"/>
          <w:i/>
          <w:spacing w:val="2"/>
          <w:lang w:val="sq-AL"/>
        </w:rPr>
        <w:t>ë</w:t>
      </w:r>
      <w:r w:rsidR="00AF3B99" w:rsidRPr="0069300A">
        <w:rPr>
          <w:rFonts w:ascii="Times New Roman" w:hAnsi="Times New Roman"/>
          <w:i/>
          <w:spacing w:val="2"/>
          <w:lang w:val="sq-AL"/>
        </w:rPr>
        <w:t>r penale”</w:t>
      </w:r>
      <w:r w:rsidR="00464525" w:rsidRPr="0069300A">
        <w:rPr>
          <w:rFonts w:ascii="Times New Roman" w:hAnsi="Times New Roman"/>
          <w:spacing w:val="2"/>
          <w:lang w:val="sq-AL"/>
        </w:rPr>
        <w:t xml:space="preserve"> -</w:t>
      </w:r>
      <w:r w:rsidRPr="0069300A">
        <w:rPr>
          <w:rFonts w:ascii="Times New Roman" w:hAnsi="Times New Roman"/>
          <w:spacing w:val="2"/>
          <w:lang w:val="sq-AL"/>
        </w:rPr>
        <w:t xml:space="preserve"> </w:t>
      </w:r>
      <w:r w:rsidR="004C3AFC" w:rsidRPr="0069300A">
        <w:rPr>
          <w:rFonts w:ascii="Times New Roman" w:hAnsi="Times New Roman"/>
          <w:spacing w:val="2"/>
          <w:lang w:val="sq-AL"/>
        </w:rPr>
        <w:t>n</w:t>
      </w:r>
      <w:r w:rsidR="00A72BD7" w:rsidRPr="0069300A">
        <w:rPr>
          <w:rFonts w:ascii="Times New Roman" w:eastAsia="Calibri" w:hAnsi="Times New Roman"/>
          <w:noProof/>
          <w:lang w:val="sq-AL" w:bidi="ar-SA"/>
        </w:rPr>
        <w:t>ë</w:t>
      </w:r>
      <w:r w:rsidR="004C3AFC" w:rsidRPr="0069300A">
        <w:rPr>
          <w:rFonts w:ascii="Times New Roman" w:eastAsia="Calibri" w:hAnsi="Times New Roman"/>
          <w:noProof/>
          <w:lang w:val="sq-AL" w:bidi="ar-SA"/>
        </w:rPr>
        <w:t>p</w:t>
      </w:r>
      <w:r w:rsidR="00A72BD7" w:rsidRPr="0069300A">
        <w:rPr>
          <w:rFonts w:ascii="Times New Roman" w:eastAsia="Calibri" w:hAnsi="Times New Roman"/>
          <w:noProof/>
          <w:lang w:val="sq-AL" w:bidi="ar-SA"/>
        </w:rPr>
        <w:t>ë</w:t>
      </w:r>
      <w:r w:rsidR="004C3AFC" w:rsidRPr="0069300A">
        <w:rPr>
          <w:rFonts w:ascii="Times New Roman" w:eastAsia="Calibri" w:hAnsi="Times New Roman"/>
          <w:noProof/>
          <w:lang w:val="sq-AL" w:bidi="ar-SA"/>
        </w:rPr>
        <w:t>rmjet drejtuesit t</w:t>
      </w:r>
      <w:r w:rsidR="00A72BD7" w:rsidRPr="0069300A">
        <w:rPr>
          <w:rFonts w:ascii="Times New Roman" w:eastAsia="Calibri" w:hAnsi="Times New Roman"/>
          <w:noProof/>
          <w:lang w:val="sq-AL" w:bidi="ar-SA"/>
        </w:rPr>
        <w:t>ë</w:t>
      </w:r>
      <w:r w:rsidR="004C3AFC" w:rsidRPr="0069300A">
        <w:rPr>
          <w:rFonts w:ascii="Times New Roman" w:eastAsia="Calibri" w:hAnsi="Times New Roman"/>
          <w:noProof/>
          <w:lang w:val="sq-AL" w:bidi="ar-SA"/>
        </w:rPr>
        <w:t xml:space="preserve"> saj</w:t>
      </w:r>
      <w:r w:rsidR="00B85728" w:rsidRPr="0069300A">
        <w:rPr>
          <w:rFonts w:ascii="Times New Roman" w:eastAsia="Calibri" w:hAnsi="Times New Roman"/>
          <w:noProof/>
          <w:lang w:val="sq-AL" w:bidi="ar-SA"/>
        </w:rPr>
        <w:t>-</w:t>
      </w:r>
      <w:r w:rsidR="004C3AFC" w:rsidRPr="0069300A">
        <w:rPr>
          <w:rFonts w:ascii="Times New Roman" w:eastAsia="Calibri" w:hAnsi="Times New Roman"/>
          <w:noProof/>
          <w:lang w:val="sq-AL" w:bidi="ar-SA"/>
        </w:rPr>
        <w:t xml:space="preserve"> </w:t>
      </w:r>
      <w:r w:rsidR="00A72BD7" w:rsidRPr="0069300A">
        <w:rPr>
          <w:rFonts w:ascii="Times New Roman" w:eastAsia="Calibri" w:hAnsi="Times New Roman"/>
          <w:noProof/>
          <w:lang w:val="sq-AL" w:bidi="ar-SA"/>
        </w:rPr>
        <w:t>me shkresën</w:t>
      </w:r>
      <w:r w:rsidR="004C3AFC" w:rsidRPr="0069300A">
        <w:rPr>
          <w:rFonts w:ascii="Times New Roman" w:eastAsia="Calibri" w:hAnsi="Times New Roman"/>
          <w:noProof/>
          <w:lang w:val="sq-AL" w:bidi="ar-SA"/>
        </w:rPr>
        <w:t xml:space="preserve"> Nr.K. 137/1.Prot. A/SH, datë 24.02.2023</w:t>
      </w:r>
      <w:r w:rsidR="0023498A" w:rsidRPr="0069300A">
        <w:rPr>
          <w:rFonts w:ascii="Times New Roman" w:eastAsia="Calibri" w:hAnsi="Times New Roman"/>
          <w:noProof/>
          <w:lang w:val="sq-AL" w:bidi="ar-SA"/>
        </w:rPr>
        <w:t xml:space="preserve"> – </w:t>
      </w:r>
      <w:r w:rsidR="00B85728" w:rsidRPr="0069300A">
        <w:rPr>
          <w:rFonts w:ascii="Times New Roman" w:eastAsia="Calibri" w:hAnsi="Times New Roman"/>
          <w:noProof/>
          <w:lang w:val="sq-AL" w:bidi="ar-SA"/>
        </w:rPr>
        <w:t>ndon</w:t>
      </w:r>
      <w:r w:rsidR="001F6144" w:rsidRPr="0069300A">
        <w:rPr>
          <w:rFonts w:ascii="Times New Roman" w:eastAsia="Calibri" w:hAnsi="Times New Roman"/>
          <w:noProof/>
          <w:lang w:val="sq-AL" w:bidi="ar-SA"/>
        </w:rPr>
        <w:t>ë</w:t>
      </w:r>
      <w:r w:rsidR="00B85728" w:rsidRPr="0069300A">
        <w:rPr>
          <w:rFonts w:ascii="Times New Roman" w:eastAsia="Calibri" w:hAnsi="Times New Roman"/>
          <w:noProof/>
          <w:lang w:val="sq-AL" w:bidi="ar-SA"/>
        </w:rPr>
        <w:t>se -</w:t>
      </w:r>
      <w:r w:rsidR="0024373C" w:rsidRPr="0069300A">
        <w:rPr>
          <w:rFonts w:ascii="Times New Roman" w:eastAsia="Calibri" w:hAnsi="Times New Roman"/>
          <w:noProof/>
          <w:lang w:val="sq-AL" w:bidi="ar-SA"/>
        </w:rPr>
        <w:t xml:space="preserve"> </w:t>
      </w:r>
      <w:r w:rsidR="0023498A"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23498A" w:rsidRPr="0069300A">
        <w:rPr>
          <w:rFonts w:ascii="Times New Roman" w:eastAsia="Calibri" w:hAnsi="Times New Roman"/>
          <w:noProof/>
          <w:lang w:val="sq-AL" w:bidi="ar-SA"/>
        </w:rPr>
        <w:t xml:space="preserve"> thelb </w:t>
      </w:r>
      <w:r w:rsidR="00B85728" w:rsidRPr="0069300A">
        <w:rPr>
          <w:rFonts w:ascii="Times New Roman" w:eastAsia="Calibri" w:hAnsi="Times New Roman"/>
          <w:noProof/>
          <w:lang w:val="sq-AL" w:bidi="ar-SA"/>
        </w:rPr>
        <w:t xml:space="preserve">- </w:t>
      </w:r>
      <w:r w:rsidR="001F6144" w:rsidRPr="0069300A">
        <w:rPr>
          <w:rFonts w:ascii="Times New Roman" w:eastAsia="Calibri" w:hAnsi="Times New Roman"/>
          <w:noProof/>
          <w:lang w:val="sq-AL" w:bidi="ar-SA"/>
        </w:rPr>
        <w:t>ë</w:t>
      </w:r>
      <w:r w:rsidR="0023498A" w:rsidRPr="0069300A">
        <w:rPr>
          <w:rFonts w:ascii="Times New Roman" w:eastAsia="Calibri" w:hAnsi="Times New Roman"/>
          <w:noProof/>
          <w:lang w:val="sq-AL" w:bidi="ar-SA"/>
        </w:rPr>
        <w:t>sht</w:t>
      </w:r>
      <w:r w:rsidR="001F6144" w:rsidRPr="0069300A">
        <w:rPr>
          <w:rFonts w:ascii="Times New Roman" w:eastAsia="Calibri" w:hAnsi="Times New Roman"/>
          <w:noProof/>
          <w:lang w:val="sq-AL" w:bidi="ar-SA"/>
        </w:rPr>
        <w:t>ë</w:t>
      </w:r>
      <w:r w:rsidR="0023498A" w:rsidRPr="0069300A">
        <w:rPr>
          <w:rFonts w:ascii="Times New Roman" w:eastAsia="Calibri" w:hAnsi="Times New Roman"/>
          <w:noProof/>
          <w:lang w:val="sq-AL" w:bidi="ar-SA"/>
        </w:rPr>
        <w:t xml:space="preserve"> shprehur p</w:t>
      </w:r>
      <w:r w:rsidR="001F6144" w:rsidRPr="0069300A">
        <w:rPr>
          <w:rFonts w:ascii="Times New Roman" w:eastAsia="Calibri" w:hAnsi="Times New Roman"/>
          <w:noProof/>
          <w:lang w:val="sq-AL" w:bidi="ar-SA"/>
        </w:rPr>
        <w:t>ë</w:t>
      </w:r>
      <w:r w:rsidR="0023498A" w:rsidRPr="0069300A">
        <w:rPr>
          <w:rFonts w:ascii="Times New Roman" w:eastAsia="Calibri" w:hAnsi="Times New Roman"/>
          <w:noProof/>
          <w:lang w:val="sq-AL" w:bidi="ar-SA"/>
        </w:rPr>
        <w:t xml:space="preserve">r </w:t>
      </w:r>
      <w:r w:rsidR="00EE335E" w:rsidRPr="0069300A">
        <w:rPr>
          <w:rFonts w:ascii="Times New Roman" w:eastAsia="Calibri" w:hAnsi="Times New Roman"/>
          <w:noProof/>
          <w:lang w:val="sq-AL" w:bidi="ar-SA"/>
        </w:rPr>
        <w:t>“pap</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rshtatshm</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rin</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 xml:space="preserve"> e k</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tij njoftimi</w:t>
      </w:r>
      <w:r w:rsidR="0024373C" w:rsidRPr="0069300A">
        <w:rPr>
          <w:rFonts w:ascii="Times New Roman" w:eastAsia="Calibri" w:hAnsi="Times New Roman"/>
          <w:noProof/>
          <w:lang w:val="sq-AL" w:bidi="ar-SA"/>
        </w:rPr>
        <w:t xml:space="preserve"> </w:t>
      </w:r>
      <w:r w:rsidR="00EE335E"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 xml:space="preserve"> integruar ci</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sit</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 xml:space="preserve"> e njoftimit p</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EE335E" w:rsidRPr="0069300A">
        <w:rPr>
          <w:rFonts w:ascii="Times New Roman" w:eastAsia="Calibri" w:hAnsi="Times New Roman"/>
          <w:noProof/>
          <w:lang w:val="sq-AL" w:bidi="ar-SA"/>
        </w:rPr>
        <w:t xml:space="preserve">n penale – notitia criminis </w:t>
      </w:r>
      <w:r w:rsidR="00F4728A" w:rsidRPr="0069300A">
        <w:rPr>
          <w:rFonts w:ascii="Times New Roman" w:eastAsia="Calibri" w:hAnsi="Times New Roman"/>
          <w:noProof/>
          <w:lang w:val="sq-AL" w:bidi="ar-SA"/>
        </w:rPr>
        <w:t>–</w:t>
      </w:r>
      <w:r w:rsidR="00573742" w:rsidRPr="0069300A">
        <w:rPr>
          <w:rFonts w:ascii="Times New Roman" w:eastAsia="Calibri" w:hAnsi="Times New Roman"/>
          <w:noProof/>
          <w:lang w:val="sq-AL" w:bidi="ar-SA"/>
        </w:rPr>
        <w:t xml:space="preserve"> </w:t>
      </w:r>
      <w:r w:rsidR="00F4728A"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r shkak t</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 xml:space="preserve"> munges</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 xml:space="preserve"> indicieve individualizuese t</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 xml:space="preserve"> kryerjes s</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 xml:space="preserve"> vepr</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s penale prej subjekteve t</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 xml:space="preserve"> posa</w:t>
      </w:r>
      <w:r w:rsidR="00E54BC8" w:rsidRPr="0069300A">
        <w:rPr>
          <w:rFonts w:ascii="Times New Roman" w:eastAsia="Calibri" w:hAnsi="Times New Roman"/>
          <w:noProof/>
          <w:lang w:val="sq-AL" w:bidi="ar-SA"/>
        </w:rPr>
        <w:t>ç</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m t</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 xml:space="preserve"> kall</w:t>
      </w:r>
      <w:r w:rsidR="001F6144" w:rsidRPr="0069300A">
        <w:rPr>
          <w:rFonts w:ascii="Times New Roman" w:eastAsia="Calibri" w:hAnsi="Times New Roman"/>
          <w:noProof/>
          <w:lang w:val="sq-AL" w:bidi="ar-SA"/>
        </w:rPr>
        <w:t>ë</w:t>
      </w:r>
      <w:r w:rsidR="00F4728A" w:rsidRPr="0069300A">
        <w:rPr>
          <w:rFonts w:ascii="Times New Roman" w:eastAsia="Calibri" w:hAnsi="Times New Roman"/>
          <w:noProof/>
          <w:lang w:val="sq-AL" w:bidi="ar-SA"/>
        </w:rPr>
        <w:t xml:space="preserve">zuar </w:t>
      </w:r>
      <w:r w:rsidR="000533A5" w:rsidRPr="0069300A">
        <w:rPr>
          <w:rFonts w:ascii="Times New Roman" w:eastAsia="Calibri" w:hAnsi="Times New Roman"/>
          <w:noProof/>
          <w:lang w:val="sq-AL" w:bidi="ar-SA"/>
        </w:rPr>
        <w:t xml:space="preserve">– i konfirmuar ky konkluzion </w:t>
      </w:r>
      <w:r w:rsidR="00802D30" w:rsidRPr="0069300A">
        <w:rPr>
          <w:rFonts w:ascii="Times New Roman" w:eastAsia="Calibri" w:hAnsi="Times New Roman"/>
          <w:noProof/>
          <w:lang w:val="sq-AL" w:bidi="ar-SA"/>
        </w:rPr>
        <w:t>(gjithnj</w:t>
      </w:r>
      <w:r w:rsidR="001F6144" w:rsidRPr="0069300A">
        <w:rPr>
          <w:rFonts w:ascii="Times New Roman" w:eastAsia="Calibri" w:hAnsi="Times New Roman"/>
          <w:noProof/>
          <w:lang w:val="sq-AL" w:bidi="ar-SA"/>
        </w:rPr>
        <w:t>ë</w:t>
      </w:r>
      <w:r w:rsidR="00802D30" w:rsidRPr="0069300A">
        <w:rPr>
          <w:rFonts w:ascii="Times New Roman" w:eastAsia="Calibri" w:hAnsi="Times New Roman"/>
          <w:noProof/>
          <w:lang w:val="sq-AL" w:bidi="ar-SA"/>
        </w:rPr>
        <w:t xml:space="preserve"> sipas p</w:t>
      </w:r>
      <w:r w:rsidR="001F6144" w:rsidRPr="0069300A">
        <w:rPr>
          <w:rFonts w:ascii="Times New Roman" w:eastAsia="Calibri" w:hAnsi="Times New Roman"/>
          <w:noProof/>
          <w:lang w:val="sq-AL" w:bidi="ar-SA"/>
        </w:rPr>
        <w:t>ë</w:t>
      </w:r>
      <w:r w:rsidR="00802D30" w:rsidRPr="0069300A">
        <w:rPr>
          <w:rFonts w:ascii="Times New Roman" w:eastAsia="Calibri" w:hAnsi="Times New Roman"/>
          <w:noProof/>
          <w:lang w:val="sq-AL" w:bidi="ar-SA"/>
        </w:rPr>
        <w:t>rmbajtjes s</w:t>
      </w:r>
      <w:r w:rsidR="001F6144" w:rsidRPr="0069300A">
        <w:rPr>
          <w:rFonts w:ascii="Times New Roman" w:eastAsia="Calibri" w:hAnsi="Times New Roman"/>
          <w:noProof/>
          <w:lang w:val="sq-AL" w:bidi="ar-SA"/>
        </w:rPr>
        <w:t>ë</w:t>
      </w:r>
      <w:r w:rsidR="00802D30" w:rsidRPr="0069300A">
        <w:rPr>
          <w:rFonts w:ascii="Times New Roman" w:eastAsia="Calibri" w:hAnsi="Times New Roman"/>
          <w:noProof/>
          <w:lang w:val="sq-AL" w:bidi="ar-SA"/>
        </w:rPr>
        <w:t xml:space="preserve"> disponimit t</w:t>
      </w:r>
      <w:r w:rsidR="001F6144" w:rsidRPr="0069300A">
        <w:rPr>
          <w:rFonts w:ascii="Times New Roman" w:eastAsia="Calibri" w:hAnsi="Times New Roman"/>
          <w:noProof/>
          <w:lang w:val="sq-AL" w:bidi="ar-SA"/>
        </w:rPr>
        <w:t>ë</w:t>
      </w:r>
      <w:r w:rsidR="00802D30" w:rsidRPr="0069300A">
        <w:rPr>
          <w:rFonts w:ascii="Times New Roman" w:eastAsia="Calibri" w:hAnsi="Times New Roman"/>
          <w:noProof/>
          <w:lang w:val="sq-AL" w:bidi="ar-SA"/>
        </w:rPr>
        <w:t xml:space="preserve"> prokurorit) </w:t>
      </w:r>
      <w:r w:rsidR="000533A5" w:rsidRPr="0069300A">
        <w:rPr>
          <w:rFonts w:ascii="Times New Roman" w:eastAsia="Calibri" w:hAnsi="Times New Roman"/>
          <w:noProof/>
          <w:lang w:val="sq-AL" w:bidi="ar-SA"/>
        </w:rPr>
        <w:t>edhe prej hetimeve t</w:t>
      </w:r>
      <w:r w:rsidR="001F6144" w:rsidRPr="0069300A">
        <w:rPr>
          <w:rFonts w:ascii="Times New Roman" w:eastAsia="Calibri" w:hAnsi="Times New Roman"/>
          <w:noProof/>
          <w:lang w:val="sq-AL" w:bidi="ar-SA"/>
        </w:rPr>
        <w:t>ë</w:t>
      </w:r>
      <w:r w:rsidR="000533A5" w:rsidRPr="0069300A">
        <w:rPr>
          <w:rFonts w:ascii="Times New Roman" w:eastAsia="Calibri" w:hAnsi="Times New Roman"/>
          <w:noProof/>
          <w:lang w:val="sq-AL" w:bidi="ar-SA"/>
        </w:rPr>
        <w:t xml:space="preserve"> zhvilluara</w:t>
      </w:r>
      <w:r w:rsidR="00C659C2" w:rsidRPr="0069300A">
        <w:rPr>
          <w:rFonts w:ascii="Times New Roman" w:eastAsia="Calibri" w:hAnsi="Times New Roman"/>
          <w:noProof/>
          <w:lang w:val="sq-AL" w:bidi="ar-SA"/>
        </w:rPr>
        <w:t xml:space="preserve"> prej koh</w:t>
      </w:r>
      <w:r w:rsidR="001F6144" w:rsidRPr="0069300A">
        <w:rPr>
          <w:rFonts w:ascii="Times New Roman" w:eastAsia="Calibri" w:hAnsi="Times New Roman"/>
          <w:noProof/>
          <w:lang w:val="sq-AL" w:bidi="ar-SA"/>
        </w:rPr>
        <w:t>ë</w:t>
      </w:r>
      <w:r w:rsidR="00802D30" w:rsidRPr="0069300A">
        <w:rPr>
          <w:rFonts w:ascii="Times New Roman" w:eastAsia="Calibri" w:hAnsi="Times New Roman"/>
          <w:noProof/>
          <w:lang w:val="sq-AL" w:bidi="ar-SA"/>
        </w:rPr>
        <w:t>sh</w:t>
      </w:r>
      <w:r w:rsidR="00464525" w:rsidRPr="0069300A">
        <w:rPr>
          <w:rFonts w:ascii="Times New Roman" w:eastAsia="Calibri" w:hAnsi="Times New Roman"/>
          <w:noProof/>
          <w:lang w:val="sq-AL" w:bidi="ar-SA"/>
        </w:rPr>
        <w:t xml:space="preserve"> por</w:t>
      </w:r>
      <w:r w:rsidR="0024373C" w:rsidRPr="0069300A">
        <w:rPr>
          <w:rFonts w:ascii="Times New Roman" w:eastAsia="Calibri" w:hAnsi="Times New Roman"/>
          <w:noProof/>
          <w:lang w:val="sq-AL" w:bidi="ar-SA"/>
        </w:rPr>
        <w:t xml:space="preserve"> </w:t>
      </w:r>
      <w:r w:rsidR="00464525" w:rsidRPr="0069300A">
        <w:rPr>
          <w:rFonts w:ascii="Times New Roman" w:eastAsia="Calibri" w:hAnsi="Times New Roman"/>
          <w:noProof/>
          <w:lang w:val="sq-AL" w:bidi="ar-SA"/>
        </w:rPr>
        <w:t>e</w:t>
      </w:r>
      <w:r w:rsidR="00C659C2" w:rsidRPr="0069300A">
        <w:rPr>
          <w:rFonts w:ascii="Times New Roman" w:eastAsia="Calibri" w:hAnsi="Times New Roman"/>
          <w:noProof/>
          <w:lang w:val="sq-AL" w:bidi="ar-SA"/>
        </w:rPr>
        <w:t>dhe aktualisht</w:t>
      </w:r>
      <w:r w:rsidR="0024373C" w:rsidRPr="0069300A">
        <w:rPr>
          <w:rFonts w:ascii="Times New Roman" w:eastAsia="Calibri" w:hAnsi="Times New Roman"/>
          <w:noProof/>
          <w:lang w:val="sq-AL" w:bidi="ar-SA"/>
        </w:rPr>
        <w:t xml:space="preserve"> </w:t>
      </w:r>
      <w:r w:rsidR="009A16A7" w:rsidRPr="0069300A">
        <w:rPr>
          <w:rFonts w:ascii="Times New Roman" w:eastAsia="Calibri" w:hAnsi="Times New Roman"/>
          <w:noProof/>
          <w:lang w:val="sq-AL" w:bidi="ar-SA"/>
        </w:rPr>
        <w:t>lidhur me k</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 xml:space="preserve"> ngjarje </w:t>
      </w:r>
      <w:r w:rsidR="00464525" w:rsidRPr="0069300A">
        <w:rPr>
          <w:rFonts w:ascii="Times New Roman" w:eastAsia="Calibri" w:hAnsi="Times New Roman"/>
          <w:noProof/>
          <w:lang w:val="sq-AL" w:bidi="ar-SA"/>
        </w:rPr>
        <w:t xml:space="preserve">- </w:t>
      </w:r>
      <w:r w:rsidR="009A16A7" w:rsidRPr="0069300A">
        <w:rPr>
          <w:rFonts w:ascii="Times New Roman" w:eastAsia="Calibri" w:hAnsi="Times New Roman"/>
          <w:noProof/>
          <w:lang w:val="sq-AL" w:bidi="ar-SA"/>
        </w:rPr>
        <w:t>prej prokurorit t</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 xml:space="preserve"> Prokuroris</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 xml:space="preserve"> pran</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 xml:space="preserve"> </w:t>
      </w:r>
      <w:r w:rsidR="00C659C2" w:rsidRPr="0069300A">
        <w:rPr>
          <w:rFonts w:ascii="Times New Roman" w:eastAsia="Calibri" w:hAnsi="Times New Roman"/>
          <w:noProof/>
          <w:lang w:val="sq-AL" w:bidi="ar-SA"/>
        </w:rPr>
        <w:t>G</w:t>
      </w:r>
      <w:r w:rsidR="009A16A7" w:rsidRPr="0069300A">
        <w:rPr>
          <w:rFonts w:ascii="Times New Roman" w:eastAsia="Calibri" w:hAnsi="Times New Roman"/>
          <w:noProof/>
          <w:lang w:val="sq-AL" w:bidi="ar-SA"/>
        </w:rPr>
        <w:t>jykat</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 xml:space="preserve"> Juridiksionit t</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 xml:space="preserve"> </w:t>
      </w:r>
      <w:r w:rsidR="00C659C2"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rgjithsh</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m</w:t>
      </w:r>
      <w:r w:rsidR="00E54BC8" w:rsidRPr="0069300A">
        <w:rPr>
          <w:rFonts w:ascii="Times New Roman" w:eastAsia="Calibri" w:hAnsi="Times New Roman"/>
          <w:noProof/>
          <w:lang w:val="sq-AL" w:bidi="ar-SA"/>
        </w:rPr>
        <w:t>,</w:t>
      </w:r>
      <w:r w:rsidR="009A16A7" w:rsidRPr="0069300A">
        <w:rPr>
          <w:rFonts w:ascii="Times New Roman" w:eastAsia="Calibri" w:hAnsi="Times New Roman"/>
          <w:noProof/>
          <w:lang w:val="sq-AL" w:bidi="ar-SA"/>
        </w:rPr>
        <w:t xml:space="preserve"> Tiran</w:t>
      </w:r>
      <w:r w:rsidR="001F6144" w:rsidRPr="0069300A">
        <w:rPr>
          <w:rFonts w:ascii="Times New Roman" w:eastAsia="Calibri" w:hAnsi="Times New Roman"/>
          <w:noProof/>
          <w:lang w:val="sq-AL" w:bidi="ar-SA"/>
        </w:rPr>
        <w:t>ë</w:t>
      </w:r>
      <w:r w:rsidR="009A16A7" w:rsidRPr="0069300A">
        <w:rPr>
          <w:rFonts w:ascii="Times New Roman" w:eastAsia="Calibri" w:hAnsi="Times New Roman"/>
          <w:noProof/>
          <w:lang w:val="sq-AL" w:bidi="ar-SA"/>
        </w:rPr>
        <w:t xml:space="preserve"> –</w:t>
      </w:r>
      <w:r w:rsidR="0024373C" w:rsidRPr="0069300A">
        <w:rPr>
          <w:rFonts w:ascii="Times New Roman" w:eastAsia="Calibri" w:hAnsi="Times New Roman"/>
          <w:noProof/>
          <w:lang w:val="sq-AL" w:bidi="ar-SA"/>
        </w:rPr>
        <w:t xml:space="preserve"> </w:t>
      </w:r>
      <w:r w:rsidR="004C3AFC" w:rsidRPr="0069300A">
        <w:rPr>
          <w:rFonts w:ascii="Times New Roman" w:eastAsia="Calibri" w:hAnsi="Times New Roman"/>
          <w:noProof/>
          <w:lang w:val="sq-AL" w:bidi="ar-SA"/>
        </w:rPr>
        <w:t>ka dërguar kall</w:t>
      </w:r>
      <w:r w:rsidR="00A72BD7" w:rsidRPr="0069300A">
        <w:rPr>
          <w:rFonts w:ascii="Times New Roman" w:eastAsia="Calibri" w:hAnsi="Times New Roman"/>
          <w:noProof/>
          <w:lang w:val="sq-AL" w:bidi="ar-SA"/>
        </w:rPr>
        <w:t>ë</w:t>
      </w:r>
      <w:r w:rsidR="004C3AFC" w:rsidRPr="0069300A">
        <w:rPr>
          <w:rFonts w:ascii="Times New Roman" w:eastAsia="Calibri" w:hAnsi="Times New Roman"/>
          <w:noProof/>
          <w:lang w:val="sq-AL" w:bidi="ar-SA"/>
        </w:rPr>
        <w:t xml:space="preserve">zimin </w:t>
      </w:r>
      <w:r w:rsidR="00AF3B99" w:rsidRPr="0069300A">
        <w:rPr>
          <w:rFonts w:ascii="Times New Roman" w:eastAsia="Calibri" w:hAnsi="Times New Roman"/>
          <w:noProof/>
          <w:lang w:val="sq-AL" w:bidi="ar-SA"/>
        </w:rPr>
        <w:t>– “njoftimin p</w:t>
      </w:r>
      <w:r w:rsidR="00E043E2" w:rsidRPr="0069300A">
        <w:rPr>
          <w:rFonts w:ascii="Times New Roman" w:eastAsia="Calibri" w:hAnsi="Times New Roman"/>
          <w:noProof/>
          <w:lang w:val="sq-AL" w:bidi="ar-SA"/>
        </w:rPr>
        <w:t>ë</w:t>
      </w:r>
      <w:r w:rsidR="00AF3B99" w:rsidRPr="0069300A">
        <w:rPr>
          <w:rFonts w:ascii="Times New Roman" w:eastAsia="Calibri" w:hAnsi="Times New Roman"/>
          <w:noProof/>
          <w:lang w:val="sq-AL" w:bidi="ar-SA"/>
        </w:rPr>
        <w:t xml:space="preserve">r </w:t>
      </w:r>
      <w:r w:rsidR="00AF3B99" w:rsidRPr="0069300A">
        <w:rPr>
          <w:rFonts w:ascii="Times New Roman" w:eastAsia="Calibri" w:hAnsi="Times New Roman"/>
          <w:noProof/>
          <w:lang w:val="sq-AL" w:bidi="ar-SA"/>
        </w:rPr>
        <w:lastRenderedPageBreak/>
        <w:t>vepr</w:t>
      </w:r>
      <w:r w:rsidR="00E043E2" w:rsidRPr="0069300A">
        <w:rPr>
          <w:rFonts w:ascii="Times New Roman" w:eastAsia="Calibri" w:hAnsi="Times New Roman"/>
          <w:noProof/>
          <w:lang w:val="sq-AL" w:bidi="ar-SA"/>
        </w:rPr>
        <w:t>ë</w:t>
      </w:r>
      <w:r w:rsidR="00AF3B99" w:rsidRPr="0069300A">
        <w:rPr>
          <w:rFonts w:ascii="Times New Roman" w:eastAsia="Calibri" w:hAnsi="Times New Roman"/>
          <w:noProof/>
          <w:lang w:val="sq-AL" w:bidi="ar-SA"/>
        </w:rPr>
        <w:t xml:space="preserve">n </w:t>
      </w:r>
      <w:r w:rsidR="004C3AFC" w:rsidRPr="0069300A">
        <w:rPr>
          <w:rFonts w:ascii="Times New Roman" w:eastAsia="Calibri" w:hAnsi="Times New Roman"/>
          <w:noProof/>
          <w:lang w:val="sq-AL" w:bidi="ar-SA"/>
        </w:rPr>
        <w:t>penal</w:t>
      </w:r>
      <w:r w:rsidR="00AF3B99" w:rsidRPr="0069300A">
        <w:rPr>
          <w:rFonts w:ascii="Times New Roman" w:eastAsia="Calibri" w:hAnsi="Times New Roman"/>
          <w:noProof/>
          <w:lang w:val="sq-AL" w:bidi="ar-SA"/>
        </w:rPr>
        <w:t>e”</w:t>
      </w:r>
      <w:r w:rsidR="001E556B" w:rsidRPr="0069300A">
        <w:rPr>
          <w:rFonts w:ascii="Times New Roman" w:eastAsia="Calibri" w:hAnsi="Times New Roman"/>
          <w:noProof/>
          <w:lang w:val="sq-AL" w:bidi="ar-SA"/>
        </w:rPr>
        <w:t xml:space="preserve"> -</w:t>
      </w:r>
      <w:r w:rsidR="004C3AFC" w:rsidRPr="0069300A">
        <w:rPr>
          <w:rFonts w:ascii="Times New Roman" w:eastAsia="Calibri" w:hAnsi="Times New Roman"/>
          <w:noProof/>
          <w:lang w:val="sq-AL" w:bidi="ar-SA"/>
        </w:rPr>
        <w:t xml:space="preserve"> për </w:t>
      </w:r>
      <w:r w:rsidR="008656A9" w:rsidRPr="0069300A">
        <w:rPr>
          <w:rFonts w:ascii="Times New Roman" w:eastAsia="Calibri" w:hAnsi="Times New Roman"/>
          <w:noProof/>
          <w:lang w:val="sq-AL" w:bidi="ar-SA"/>
        </w:rPr>
        <w:t>“</w:t>
      </w:r>
      <w:r w:rsidR="004C3AFC" w:rsidRPr="0069300A">
        <w:rPr>
          <w:rFonts w:ascii="Times New Roman" w:eastAsia="Calibri" w:hAnsi="Times New Roman"/>
          <w:noProof/>
          <w:lang w:val="sq-AL" w:bidi="ar-SA"/>
        </w:rPr>
        <w:t>kompetencë lëndore</w:t>
      </w:r>
      <w:r w:rsidR="008656A9" w:rsidRPr="0069300A">
        <w:rPr>
          <w:rFonts w:ascii="Times New Roman" w:eastAsia="Calibri" w:hAnsi="Times New Roman"/>
          <w:noProof/>
          <w:lang w:val="sq-AL" w:bidi="ar-SA"/>
        </w:rPr>
        <w:t>”</w:t>
      </w:r>
      <w:r w:rsidR="004C3AFC" w:rsidRPr="0069300A">
        <w:rPr>
          <w:rFonts w:ascii="Times New Roman" w:eastAsia="Calibri" w:hAnsi="Times New Roman"/>
          <w:noProof/>
          <w:lang w:val="sq-AL" w:bidi="ar-SA"/>
        </w:rPr>
        <w:t xml:space="preserve"> në Prokurorinë pranë Gjykatës së Shkallës së Parë</w:t>
      </w:r>
      <w:r w:rsidR="00B5226E" w:rsidRPr="0069300A">
        <w:rPr>
          <w:rFonts w:ascii="Times New Roman" w:eastAsia="Calibri" w:hAnsi="Times New Roman"/>
          <w:noProof/>
          <w:lang w:val="sq-AL" w:bidi="ar-SA"/>
        </w:rPr>
        <w:t>,</w:t>
      </w:r>
      <w:r w:rsidR="004C3AFC" w:rsidRPr="0069300A">
        <w:rPr>
          <w:rFonts w:ascii="Times New Roman" w:eastAsia="Calibri" w:hAnsi="Times New Roman"/>
          <w:noProof/>
          <w:lang w:val="sq-AL" w:bidi="ar-SA"/>
        </w:rPr>
        <w:t xml:space="preserve"> Tiranë.</w:t>
      </w:r>
      <w:r w:rsidR="0024373C" w:rsidRPr="0069300A">
        <w:rPr>
          <w:rFonts w:ascii="Times New Roman" w:eastAsia="Calibri" w:hAnsi="Times New Roman"/>
          <w:noProof/>
          <w:lang w:val="sq-AL" w:bidi="ar-SA"/>
        </w:rPr>
        <w:t xml:space="preserve"> </w:t>
      </w:r>
    </w:p>
    <w:p w14:paraId="171680D7" w14:textId="358746FA" w:rsidR="00714EE1" w:rsidRPr="0069300A" w:rsidRDefault="00315A21" w:rsidP="0024373C">
      <w:pPr>
        <w:pStyle w:val="ListParagraph"/>
        <w:numPr>
          <w:ilvl w:val="0"/>
          <w:numId w:val="11"/>
        </w:numPr>
        <w:shd w:val="clear" w:color="auto" w:fill="FFFFFF"/>
        <w:tabs>
          <w:tab w:val="left" w:pos="1260"/>
        </w:tabs>
        <w:ind w:left="0" w:firstLine="720"/>
        <w:jc w:val="both"/>
        <w:rPr>
          <w:rFonts w:ascii="Times New Roman" w:eastAsia="Calibri" w:hAnsi="Times New Roman"/>
          <w:kern w:val="2"/>
          <w:lang w:val="sq-AL"/>
        </w:rPr>
      </w:pPr>
      <w:r w:rsidRPr="0069300A">
        <w:rPr>
          <w:rFonts w:ascii="Times New Roman" w:eastAsia="Calibri" w:hAnsi="Times New Roman"/>
          <w:noProof/>
          <w:lang w:val="sq-AL" w:bidi="ar-SA"/>
        </w:rPr>
        <w:t xml:space="preserve">Kolegji </w:t>
      </w:r>
      <w:r w:rsidR="008656A9" w:rsidRPr="0069300A">
        <w:rPr>
          <w:rFonts w:ascii="Times New Roman" w:eastAsia="Calibri" w:hAnsi="Times New Roman"/>
          <w:noProof/>
          <w:lang w:val="sq-AL" w:bidi="ar-SA"/>
        </w:rPr>
        <w:t xml:space="preserve">– sikurse </w:t>
      </w:r>
      <w:r w:rsidR="00295A35" w:rsidRPr="0069300A">
        <w:rPr>
          <w:rFonts w:ascii="Times New Roman" w:eastAsia="Calibri" w:hAnsi="Times New Roman"/>
          <w:noProof/>
          <w:lang w:val="sq-AL" w:bidi="ar-SA"/>
        </w:rPr>
        <w:t>qart</w:t>
      </w:r>
      <w:r w:rsidR="001F6144" w:rsidRPr="0069300A">
        <w:rPr>
          <w:rFonts w:ascii="Times New Roman" w:eastAsia="Calibri" w:hAnsi="Times New Roman"/>
          <w:noProof/>
          <w:lang w:val="sq-AL" w:bidi="ar-SA"/>
        </w:rPr>
        <w:t>ë</w:t>
      </w:r>
      <w:r w:rsidR="00295A35" w:rsidRPr="0069300A">
        <w:rPr>
          <w:rFonts w:ascii="Times New Roman" w:eastAsia="Calibri" w:hAnsi="Times New Roman"/>
          <w:noProof/>
          <w:lang w:val="sq-AL" w:bidi="ar-SA"/>
        </w:rPr>
        <w:t xml:space="preserve">sisht </w:t>
      </w:r>
      <w:r w:rsidR="001F6144" w:rsidRPr="0069300A">
        <w:rPr>
          <w:rFonts w:ascii="Times New Roman" w:eastAsia="Calibri" w:hAnsi="Times New Roman"/>
          <w:noProof/>
          <w:lang w:val="sq-AL" w:bidi="ar-SA"/>
        </w:rPr>
        <w:t>ë</w:t>
      </w:r>
      <w:r w:rsidR="00EC103F" w:rsidRPr="0069300A">
        <w:rPr>
          <w:rFonts w:ascii="Times New Roman" w:eastAsia="Calibri" w:hAnsi="Times New Roman"/>
          <w:noProof/>
          <w:lang w:val="sq-AL" w:bidi="ar-SA"/>
        </w:rPr>
        <w:t>sht</w:t>
      </w:r>
      <w:r w:rsidR="001F6144" w:rsidRPr="0069300A">
        <w:rPr>
          <w:rFonts w:ascii="Times New Roman" w:eastAsia="Calibri" w:hAnsi="Times New Roman"/>
          <w:noProof/>
          <w:lang w:val="sq-AL" w:bidi="ar-SA"/>
        </w:rPr>
        <w:t>ë</w:t>
      </w:r>
      <w:r w:rsidR="00295A35" w:rsidRPr="0069300A">
        <w:rPr>
          <w:rFonts w:ascii="Times New Roman" w:eastAsia="Calibri" w:hAnsi="Times New Roman"/>
          <w:noProof/>
          <w:lang w:val="sq-AL" w:bidi="ar-SA"/>
        </w:rPr>
        <w:t xml:space="preserve"> prononcuar</w:t>
      </w:r>
      <w:r w:rsidR="0024373C" w:rsidRPr="0069300A">
        <w:rPr>
          <w:rFonts w:ascii="Times New Roman" w:eastAsia="Calibri" w:hAnsi="Times New Roman"/>
          <w:noProof/>
          <w:lang w:val="sq-AL" w:bidi="ar-SA"/>
        </w:rPr>
        <w:t xml:space="preserve"> </w:t>
      </w:r>
      <w:r w:rsidR="00295A35"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295A35" w:rsidRPr="0069300A">
        <w:rPr>
          <w:rFonts w:ascii="Times New Roman" w:eastAsia="Calibri" w:hAnsi="Times New Roman"/>
          <w:noProof/>
          <w:lang w:val="sq-AL" w:bidi="ar-SA"/>
        </w:rPr>
        <w:t>rgjat</w:t>
      </w:r>
      <w:r w:rsidR="001F6144" w:rsidRPr="0069300A">
        <w:rPr>
          <w:rFonts w:ascii="Times New Roman" w:eastAsia="Calibri" w:hAnsi="Times New Roman"/>
          <w:noProof/>
          <w:lang w:val="sq-AL" w:bidi="ar-SA"/>
        </w:rPr>
        <w:t>ë</w:t>
      </w:r>
      <w:r w:rsidR="00295A35" w:rsidRPr="0069300A">
        <w:rPr>
          <w:rFonts w:ascii="Times New Roman" w:eastAsia="Calibri" w:hAnsi="Times New Roman"/>
          <w:noProof/>
          <w:lang w:val="sq-AL" w:bidi="ar-SA"/>
        </w:rPr>
        <w:t xml:space="preserve"> “rrugetimit</w:t>
      </w:r>
      <w:r w:rsidR="003E2431" w:rsidRPr="0069300A">
        <w:rPr>
          <w:rFonts w:ascii="Times New Roman" w:eastAsia="Calibri" w:hAnsi="Times New Roman"/>
          <w:noProof/>
          <w:lang w:val="sq-AL" w:bidi="ar-SA"/>
        </w:rPr>
        <w:t>” llogjik t</w:t>
      </w:r>
      <w:r w:rsidR="001F6144" w:rsidRPr="0069300A">
        <w:rPr>
          <w:rFonts w:ascii="Times New Roman" w:eastAsia="Calibri" w:hAnsi="Times New Roman"/>
          <w:noProof/>
          <w:lang w:val="sq-AL" w:bidi="ar-SA"/>
        </w:rPr>
        <w:t>ë</w:t>
      </w:r>
      <w:r w:rsidR="003E2431" w:rsidRPr="0069300A">
        <w:rPr>
          <w:rFonts w:ascii="Times New Roman" w:eastAsia="Calibri" w:hAnsi="Times New Roman"/>
          <w:noProof/>
          <w:lang w:val="sq-AL" w:bidi="ar-SA"/>
        </w:rPr>
        <w:t xml:space="preserve"> argumentimit t</w:t>
      </w:r>
      <w:r w:rsidR="001F6144" w:rsidRPr="0069300A">
        <w:rPr>
          <w:rFonts w:ascii="Times New Roman" w:eastAsia="Calibri" w:hAnsi="Times New Roman"/>
          <w:noProof/>
          <w:lang w:val="sq-AL" w:bidi="ar-SA"/>
        </w:rPr>
        <w:t>ë</w:t>
      </w:r>
      <w:r w:rsidR="003E2431" w:rsidRPr="0069300A">
        <w:rPr>
          <w:rFonts w:ascii="Times New Roman" w:eastAsia="Calibri" w:hAnsi="Times New Roman"/>
          <w:noProof/>
          <w:lang w:val="sq-AL" w:bidi="ar-SA"/>
        </w:rPr>
        <w:t xml:space="preserve"> q</w:t>
      </w:r>
      <w:r w:rsidR="001F6144" w:rsidRPr="0069300A">
        <w:rPr>
          <w:rFonts w:ascii="Times New Roman" w:eastAsia="Calibri" w:hAnsi="Times New Roman"/>
          <w:noProof/>
          <w:lang w:val="sq-AL" w:bidi="ar-SA"/>
        </w:rPr>
        <w:t>ë</w:t>
      </w:r>
      <w:r w:rsidR="003E2431" w:rsidRPr="0069300A">
        <w:rPr>
          <w:rFonts w:ascii="Times New Roman" w:eastAsia="Calibri" w:hAnsi="Times New Roman"/>
          <w:noProof/>
          <w:lang w:val="sq-AL" w:bidi="ar-SA"/>
        </w:rPr>
        <w:t>ndrimit t</w:t>
      </w:r>
      <w:r w:rsidR="001F6144" w:rsidRPr="0069300A">
        <w:rPr>
          <w:rFonts w:ascii="Times New Roman" w:eastAsia="Calibri" w:hAnsi="Times New Roman"/>
          <w:noProof/>
          <w:lang w:val="sq-AL" w:bidi="ar-SA"/>
        </w:rPr>
        <w:t>ë</w:t>
      </w:r>
      <w:r w:rsidR="003E2431" w:rsidRPr="0069300A">
        <w:rPr>
          <w:rFonts w:ascii="Times New Roman" w:eastAsia="Calibri" w:hAnsi="Times New Roman"/>
          <w:noProof/>
          <w:lang w:val="sq-AL" w:bidi="ar-SA"/>
        </w:rPr>
        <w:t xml:space="preserve"> </w:t>
      </w:r>
      <w:r w:rsidR="009022C1" w:rsidRPr="0069300A">
        <w:rPr>
          <w:rFonts w:ascii="Times New Roman" w:eastAsia="Calibri" w:hAnsi="Times New Roman"/>
          <w:noProof/>
          <w:lang w:val="sq-AL" w:bidi="ar-SA"/>
        </w:rPr>
        <w:t xml:space="preserve">adoptuar </w:t>
      </w:r>
      <w:r w:rsidR="0061027A" w:rsidRPr="0069300A">
        <w:rPr>
          <w:rFonts w:ascii="Times New Roman" w:eastAsia="Calibri" w:hAnsi="Times New Roman"/>
          <w:noProof/>
          <w:lang w:val="sq-AL" w:bidi="ar-SA"/>
        </w:rPr>
        <w:t>–</w:t>
      </w:r>
      <w:r w:rsidR="008656A9" w:rsidRPr="0069300A">
        <w:rPr>
          <w:rFonts w:ascii="Times New Roman" w:eastAsia="Calibri" w:hAnsi="Times New Roman"/>
          <w:noProof/>
          <w:lang w:val="sq-AL" w:bidi="ar-SA"/>
        </w:rPr>
        <w:t xml:space="preserve"> </w:t>
      </w:r>
      <w:r w:rsidR="0061027A" w:rsidRPr="0069300A">
        <w:rPr>
          <w:rFonts w:ascii="Times New Roman" w:eastAsia="Calibri" w:hAnsi="Times New Roman"/>
          <w:noProof/>
          <w:lang w:val="sq-AL" w:bidi="ar-SA"/>
        </w:rPr>
        <w:t xml:space="preserve">disponimin e prokurorit </w:t>
      </w:r>
      <w:r w:rsidR="0025264A" w:rsidRPr="0069300A">
        <w:rPr>
          <w:rFonts w:ascii="Times New Roman" w:eastAsia="Calibri" w:hAnsi="Times New Roman"/>
          <w:noProof/>
          <w:lang w:val="sq-AL" w:bidi="ar-SA"/>
        </w:rPr>
        <w:t>(drejtuesit t</w:t>
      </w:r>
      <w:r w:rsidR="001F6144" w:rsidRPr="0069300A">
        <w:rPr>
          <w:rFonts w:ascii="Times New Roman" w:eastAsia="Calibri" w:hAnsi="Times New Roman"/>
          <w:noProof/>
          <w:lang w:val="sq-AL" w:bidi="ar-SA"/>
        </w:rPr>
        <w:t>ë</w:t>
      </w:r>
      <w:r w:rsidR="0025264A" w:rsidRPr="0069300A">
        <w:rPr>
          <w:rFonts w:ascii="Times New Roman" w:eastAsia="Calibri" w:hAnsi="Times New Roman"/>
          <w:noProof/>
          <w:lang w:val="sq-AL" w:bidi="ar-SA"/>
        </w:rPr>
        <w:t xml:space="preserve"> Prokuroris</w:t>
      </w:r>
      <w:r w:rsidR="001F6144" w:rsidRPr="0069300A">
        <w:rPr>
          <w:rFonts w:ascii="Times New Roman" w:eastAsia="Calibri" w:hAnsi="Times New Roman"/>
          <w:noProof/>
          <w:lang w:val="sq-AL" w:bidi="ar-SA"/>
        </w:rPr>
        <w:t>ë</w:t>
      </w:r>
      <w:r w:rsidR="0025264A"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25264A" w:rsidRPr="0069300A">
        <w:rPr>
          <w:rFonts w:ascii="Times New Roman" w:eastAsia="Calibri" w:hAnsi="Times New Roman"/>
          <w:noProof/>
          <w:lang w:val="sq-AL" w:bidi="ar-SA"/>
        </w:rPr>
        <w:t xml:space="preserve"> Posa</w:t>
      </w:r>
      <w:r w:rsidR="00B5226E" w:rsidRPr="0069300A">
        <w:rPr>
          <w:rFonts w:ascii="Times New Roman" w:eastAsia="Calibri" w:hAnsi="Times New Roman"/>
          <w:noProof/>
          <w:lang w:val="sq-AL" w:bidi="ar-SA"/>
        </w:rPr>
        <w:t>ç</w:t>
      </w:r>
      <w:r w:rsidR="0025264A" w:rsidRPr="0069300A">
        <w:rPr>
          <w:rFonts w:ascii="Times New Roman" w:eastAsia="Calibri" w:hAnsi="Times New Roman"/>
          <w:noProof/>
          <w:lang w:val="sq-AL" w:bidi="ar-SA"/>
        </w:rPr>
        <w:t>me) p</w:t>
      </w:r>
      <w:r w:rsidR="001F6144" w:rsidRPr="0069300A">
        <w:rPr>
          <w:rFonts w:ascii="Times New Roman" w:eastAsia="Calibri" w:hAnsi="Times New Roman"/>
          <w:noProof/>
          <w:lang w:val="sq-AL" w:bidi="ar-SA"/>
        </w:rPr>
        <w:t>ë</w:t>
      </w:r>
      <w:r w:rsidR="0025264A"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25264A" w:rsidRPr="0069300A">
        <w:rPr>
          <w:rFonts w:ascii="Times New Roman" w:eastAsia="Calibri" w:hAnsi="Times New Roman"/>
          <w:noProof/>
          <w:lang w:val="sq-AL" w:bidi="ar-SA"/>
        </w:rPr>
        <w:t xml:space="preserve"> </w:t>
      </w:r>
      <w:r w:rsidR="00C64119" w:rsidRPr="0069300A">
        <w:rPr>
          <w:rFonts w:ascii="Times New Roman" w:eastAsia="Calibri" w:hAnsi="Times New Roman"/>
          <w:noProof/>
          <w:lang w:val="sq-AL" w:bidi="ar-SA"/>
        </w:rPr>
        <w:t>“d</w:t>
      </w:r>
      <w:r w:rsidR="001F6144" w:rsidRPr="0069300A">
        <w:rPr>
          <w:rFonts w:ascii="Times New Roman" w:eastAsia="Calibri" w:hAnsi="Times New Roman"/>
          <w:noProof/>
          <w:lang w:val="sq-AL" w:bidi="ar-SA"/>
        </w:rPr>
        <w:t>ë</w:t>
      </w:r>
      <w:r w:rsidR="00C64119" w:rsidRPr="0069300A">
        <w:rPr>
          <w:rFonts w:ascii="Times New Roman" w:eastAsia="Calibri" w:hAnsi="Times New Roman"/>
          <w:noProof/>
          <w:lang w:val="sq-AL" w:bidi="ar-SA"/>
        </w:rPr>
        <w:t xml:space="preserve">rguar” </w:t>
      </w:r>
      <w:r w:rsidR="00CE73C8" w:rsidRPr="0069300A">
        <w:rPr>
          <w:rFonts w:ascii="Times New Roman" w:eastAsia="Calibri" w:hAnsi="Times New Roman"/>
          <w:noProof/>
          <w:lang w:val="sq-AL" w:bidi="ar-SA"/>
        </w:rPr>
        <w:t xml:space="preserve">- </w:t>
      </w:r>
      <w:r w:rsidR="00C64119"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C64119" w:rsidRPr="0069300A">
        <w:rPr>
          <w:rFonts w:ascii="Times New Roman" w:eastAsia="Calibri" w:hAnsi="Times New Roman"/>
          <w:noProof/>
          <w:lang w:val="sq-AL" w:bidi="ar-SA"/>
        </w:rPr>
        <w:t xml:space="preserve">n </w:t>
      </w:r>
      <w:r w:rsidR="00B802A8" w:rsidRPr="0069300A">
        <w:rPr>
          <w:rFonts w:ascii="Times New Roman" w:eastAsia="Calibri" w:hAnsi="Times New Roman"/>
          <w:noProof/>
          <w:lang w:val="sq-AL" w:bidi="ar-SA"/>
        </w:rPr>
        <w:t>petkun procedural t</w:t>
      </w:r>
      <w:r w:rsidR="001F6144" w:rsidRPr="0069300A">
        <w:rPr>
          <w:rFonts w:ascii="Times New Roman" w:eastAsia="Calibri" w:hAnsi="Times New Roman"/>
          <w:noProof/>
          <w:lang w:val="sq-AL" w:bidi="ar-SA"/>
        </w:rPr>
        <w:t>ë</w:t>
      </w:r>
      <w:r w:rsidR="00B802A8" w:rsidRPr="0069300A">
        <w:rPr>
          <w:rFonts w:ascii="Times New Roman" w:eastAsia="Calibri" w:hAnsi="Times New Roman"/>
          <w:noProof/>
          <w:lang w:val="sq-AL" w:bidi="ar-SA"/>
        </w:rPr>
        <w:t xml:space="preserve"> “kalimit t</w:t>
      </w:r>
      <w:r w:rsidR="001F6144" w:rsidRPr="0069300A">
        <w:rPr>
          <w:rFonts w:ascii="Times New Roman" w:eastAsia="Calibri" w:hAnsi="Times New Roman"/>
          <w:noProof/>
          <w:lang w:val="sq-AL" w:bidi="ar-SA"/>
        </w:rPr>
        <w:t>ë</w:t>
      </w:r>
      <w:r w:rsidR="00B802A8" w:rsidRPr="0069300A">
        <w:rPr>
          <w:rFonts w:ascii="Times New Roman" w:eastAsia="Calibri" w:hAnsi="Times New Roman"/>
          <w:noProof/>
          <w:lang w:val="sq-AL" w:bidi="ar-SA"/>
        </w:rPr>
        <w:t xml:space="preserve"> akteve” (n</w:t>
      </w:r>
      <w:r w:rsidR="001F6144" w:rsidRPr="0069300A">
        <w:rPr>
          <w:rFonts w:ascii="Times New Roman" w:eastAsia="Calibri" w:hAnsi="Times New Roman"/>
          <w:noProof/>
          <w:lang w:val="sq-AL" w:bidi="ar-SA"/>
        </w:rPr>
        <w:t>ë</w:t>
      </w:r>
      <w:r w:rsidR="00B802A8" w:rsidRPr="0069300A">
        <w:rPr>
          <w:rFonts w:ascii="Times New Roman" w:eastAsia="Calibri" w:hAnsi="Times New Roman"/>
          <w:noProof/>
          <w:lang w:val="sq-AL" w:bidi="ar-SA"/>
        </w:rPr>
        <w:t xml:space="preserve"> konformitet me p</w:t>
      </w:r>
      <w:r w:rsidR="001F6144" w:rsidRPr="0069300A">
        <w:rPr>
          <w:rFonts w:ascii="Times New Roman" w:eastAsia="Calibri" w:hAnsi="Times New Roman"/>
          <w:noProof/>
          <w:lang w:val="sq-AL" w:bidi="ar-SA"/>
        </w:rPr>
        <w:t>ë</w:t>
      </w:r>
      <w:r w:rsidR="00B802A8" w:rsidRPr="0069300A">
        <w:rPr>
          <w:rFonts w:ascii="Times New Roman" w:eastAsia="Calibri" w:hAnsi="Times New Roman"/>
          <w:noProof/>
          <w:lang w:val="sq-AL" w:bidi="ar-SA"/>
        </w:rPr>
        <w:t xml:space="preserve">rcaktimin e nenit </w:t>
      </w:r>
      <w:r w:rsidR="00B92DE2" w:rsidRPr="0069300A">
        <w:rPr>
          <w:rFonts w:ascii="Times New Roman" w:eastAsia="Calibri" w:hAnsi="Times New Roman"/>
          <w:noProof/>
          <w:lang w:val="sq-AL" w:bidi="ar-SA"/>
        </w:rPr>
        <w:t>29/1 t</w:t>
      </w:r>
      <w:r w:rsidR="001F6144" w:rsidRPr="0069300A">
        <w:rPr>
          <w:rFonts w:ascii="Times New Roman" w:eastAsia="Calibri" w:hAnsi="Times New Roman"/>
          <w:noProof/>
          <w:lang w:val="sq-AL" w:bidi="ar-SA"/>
        </w:rPr>
        <w:t>ë</w:t>
      </w:r>
      <w:r w:rsidR="00B92DE2"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CE73C8" w:rsidRPr="0069300A">
        <w:rPr>
          <w:rFonts w:ascii="Times New Roman" w:eastAsia="Calibri" w:hAnsi="Times New Roman"/>
          <w:noProof/>
          <w:lang w:val="sq-AL" w:bidi="ar-SA"/>
        </w:rPr>
        <w:t xml:space="preserve">) </w:t>
      </w:r>
      <w:r w:rsidR="0074420F" w:rsidRPr="0069300A">
        <w:rPr>
          <w:rFonts w:ascii="Times New Roman" w:eastAsia="Calibri" w:hAnsi="Times New Roman"/>
          <w:noProof/>
          <w:lang w:val="sq-AL" w:bidi="ar-SA"/>
        </w:rPr>
        <w:t>–</w:t>
      </w:r>
      <w:r w:rsidR="00CE73C8" w:rsidRPr="0069300A">
        <w:rPr>
          <w:rFonts w:ascii="Times New Roman" w:eastAsia="Calibri" w:hAnsi="Times New Roman"/>
          <w:noProof/>
          <w:lang w:val="sq-AL" w:bidi="ar-SA"/>
        </w:rPr>
        <w:t xml:space="preserve"> </w:t>
      </w:r>
      <w:r w:rsidR="0074420F" w:rsidRPr="0069300A">
        <w:rPr>
          <w:rFonts w:ascii="Times New Roman" w:eastAsia="Calibri" w:hAnsi="Times New Roman"/>
          <w:noProof/>
          <w:lang w:val="sq-AL" w:bidi="ar-SA"/>
        </w:rPr>
        <w:t>kall</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zimin (n</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rmjet t</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 xml:space="preserve"> cilit </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sht</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 xml:space="preserve"> njoftuar p</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r vepr</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 xml:space="preserve">n penale </w:t>
      </w:r>
      <w:r w:rsidR="00DC23CB"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DC23CB" w:rsidRPr="0069300A">
        <w:rPr>
          <w:rFonts w:ascii="Times New Roman" w:eastAsia="Calibri" w:hAnsi="Times New Roman"/>
          <w:noProof/>
          <w:lang w:val="sq-AL" w:bidi="ar-SA"/>
        </w:rPr>
        <w:t xml:space="preserve"> “vrasjes n</w:t>
      </w:r>
      <w:r w:rsidR="001F6144" w:rsidRPr="0069300A">
        <w:rPr>
          <w:rFonts w:ascii="Times New Roman" w:eastAsia="Calibri" w:hAnsi="Times New Roman"/>
          <w:noProof/>
          <w:lang w:val="sq-AL" w:bidi="ar-SA"/>
        </w:rPr>
        <w:t>ë</w:t>
      </w:r>
      <w:r w:rsidR="00DC23CB" w:rsidRPr="0069300A">
        <w:rPr>
          <w:rFonts w:ascii="Times New Roman" w:eastAsia="Calibri" w:hAnsi="Times New Roman"/>
          <w:noProof/>
          <w:lang w:val="sq-AL" w:bidi="ar-SA"/>
        </w:rPr>
        <w:t xml:space="preserve"> rrethana t</w:t>
      </w:r>
      <w:r w:rsidR="001F6144" w:rsidRPr="0069300A">
        <w:rPr>
          <w:rFonts w:ascii="Times New Roman" w:eastAsia="Calibri" w:hAnsi="Times New Roman"/>
          <w:noProof/>
          <w:lang w:val="sq-AL" w:bidi="ar-SA"/>
        </w:rPr>
        <w:t>ë</w:t>
      </w:r>
      <w:r w:rsidR="00DC23CB" w:rsidRPr="0069300A">
        <w:rPr>
          <w:rFonts w:ascii="Times New Roman" w:eastAsia="Calibri" w:hAnsi="Times New Roman"/>
          <w:noProof/>
          <w:lang w:val="sq-AL" w:bidi="ar-SA"/>
        </w:rPr>
        <w:t xml:space="preserve"> tjera cil</w:t>
      </w:r>
      <w:r w:rsidR="001F6144" w:rsidRPr="0069300A">
        <w:rPr>
          <w:rFonts w:ascii="Times New Roman" w:eastAsia="Calibri" w:hAnsi="Times New Roman"/>
          <w:noProof/>
          <w:lang w:val="sq-AL" w:bidi="ar-SA"/>
        </w:rPr>
        <w:t>ë</w:t>
      </w:r>
      <w:r w:rsidR="00DC23CB" w:rsidRPr="0069300A">
        <w:rPr>
          <w:rFonts w:ascii="Times New Roman" w:eastAsia="Calibri" w:hAnsi="Times New Roman"/>
          <w:noProof/>
          <w:lang w:val="sq-AL" w:bidi="ar-SA"/>
        </w:rPr>
        <w:t>suese”, t</w:t>
      </w:r>
      <w:r w:rsidR="001F6144" w:rsidRPr="0069300A">
        <w:rPr>
          <w:rFonts w:ascii="Times New Roman" w:eastAsia="Calibri" w:hAnsi="Times New Roman"/>
          <w:noProof/>
          <w:lang w:val="sq-AL" w:bidi="ar-SA"/>
        </w:rPr>
        <w:t>ë</w:t>
      </w:r>
      <w:r w:rsidR="00DC23CB" w:rsidRPr="0069300A">
        <w:rPr>
          <w:rFonts w:ascii="Times New Roman" w:eastAsia="Calibri" w:hAnsi="Times New Roman"/>
          <w:noProof/>
          <w:lang w:val="sq-AL" w:bidi="ar-SA"/>
        </w:rPr>
        <w:t xml:space="preserve"> kryer n</w:t>
      </w:r>
      <w:r w:rsidR="001F6144" w:rsidRPr="0069300A">
        <w:rPr>
          <w:rFonts w:ascii="Times New Roman" w:eastAsia="Calibri" w:hAnsi="Times New Roman"/>
          <w:noProof/>
          <w:lang w:val="sq-AL" w:bidi="ar-SA"/>
        </w:rPr>
        <w:t>ë</w:t>
      </w:r>
      <w:r w:rsidR="008022EA" w:rsidRPr="0069300A">
        <w:rPr>
          <w:rFonts w:ascii="Times New Roman" w:eastAsia="Calibri" w:hAnsi="Times New Roman"/>
          <w:noProof/>
          <w:lang w:val="sq-AL" w:bidi="ar-SA"/>
        </w:rPr>
        <w:t xml:space="preserve"> </w:t>
      </w:r>
      <w:r w:rsidR="00DC23CB" w:rsidRPr="0069300A">
        <w:rPr>
          <w:rFonts w:ascii="Times New Roman" w:eastAsia="Calibri" w:hAnsi="Times New Roman"/>
          <w:noProof/>
          <w:lang w:val="sq-AL" w:bidi="ar-SA"/>
        </w:rPr>
        <w:t>bashk</w:t>
      </w:r>
      <w:r w:rsidR="001F6144" w:rsidRPr="0069300A">
        <w:rPr>
          <w:rFonts w:ascii="Times New Roman" w:eastAsia="Calibri" w:hAnsi="Times New Roman"/>
          <w:noProof/>
          <w:lang w:val="sq-AL" w:bidi="ar-SA"/>
        </w:rPr>
        <w:t>ë</w:t>
      </w:r>
      <w:r w:rsidR="00DC23CB" w:rsidRPr="0069300A">
        <w:rPr>
          <w:rFonts w:ascii="Times New Roman" w:eastAsia="Calibri" w:hAnsi="Times New Roman"/>
          <w:noProof/>
          <w:lang w:val="sq-AL" w:bidi="ar-SA"/>
        </w:rPr>
        <w:t>punim</w:t>
      </w:r>
      <w:r w:rsidR="00C544DA" w:rsidRPr="0069300A">
        <w:rPr>
          <w:rFonts w:ascii="Times New Roman" w:eastAsia="Calibri" w:hAnsi="Times New Roman"/>
          <w:noProof/>
          <w:lang w:val="sq-AL" w:bidi="ar-SA"/>
        </w:rPr>
        <w:t>, t</w:t>
      </w:r>
      <w:r w:rsidR="001F6144" w:rsidRPr="0069300A">
        <w:rPr>
          <w:rFonts w:ascii="Times New Roman" w:eastAsia="Calibri" w:hAnsi="Times New Roman"/>
          <w:noProof/>
          <w:lang w:val="sq-AL" w:bidi="ar-SA"/>
        </w:rPr>
        <w:t>ë</w:t>
      </w:r>
      <w:r w:rsidR="00C544DA" w:rsidRPr="0069300A">
        <w:rPr>
          <w:rFonts w:ascii="Times New Roman" w:eastAsia="Calibri" w:hAnsi="Times New Roman"/>
          <w:noProof/>
          <w:lang w:val="sq-AL" w:bidi="ar-SA"/>
        </w:rPr>
        <w:t xml:space="preserve"> parashikuar nga neni 78/</w:t>
      </w:r>
      <w:r w:rsidR="00CE2BA6" w:rsidRPr="0069300A">
        <w:rPr>
          <w:rFonts w:ascii="Times New Roman" w:eastAsia="Calibri" w:hAnsi="Times New Roman"/>
          <w:noProof/>
          <w:lang w:val="sq-AL" w:bidi="ar-SA"/>
        </w:rPr>
        <w:t>dh/e/ t</w:t>
      </w:r>
      <w:r w:rsidR="001F6144" w:rsidRPr="0069300A">
        <w:rPr>
          <w:rFonts w:ascii="Times New Roman" w:eastAsia="Calibri" w:hAnsi="Times New Roman"/>
          <w:noProof/>
          <w:lang w:val="sq-AL" w:bidi="ar-SA"/>
        </w:rPr>
        <w:t>ë</w:t>
      </w:r>
      <w:r w:rsidR="00CE2BA6" w:rsidRPr="0069300A">
        <w:rPr>
          <w:rFonts w:ascii="Times New Roman" w:eastAsia="Calibri" w:hAnsi="Times New Roman"/>
          <w:noProof/>
          <w:lang w:val="sq-AL" w:bidi="ar-SA"/>
        </w:rPr>
        <w:t xml:space="preserve"> Kodit Penal, </w:t>
      </w:r>
      <w:r w:rsidR="0074420F"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 xml:space="preserve"> kryer nga subjekte t</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 xml:space="preserve"> posa</w:t>
      </w:r>
      <w:r w:rsidR="008022EA" w:rsidRPr="0069300A">
        <w:rPr>
          <w:rFonts w:ascii="Times New Roman" w:eastAsia="Calibri" w:hAnsi="Times New Roman"/>
          <w:noProof/>
          <w:lang w:val="sq-AL" w:bidi="ar-SA"/>
        </w:rPr>
        <w:t>ç</w:t>
      </w:r>
      <w:r w:rsidR="001F6144" w:rsidRPr="0069300A">
        <w:rPr>
          <w:rFonts w:ascii="Times New Roman" w:eastAsia="Calibri" w:hAnsi="Times New Roman"/>
          <w:noProof/>
          <w:lang w:val="sq-AL" w:bidi="ar-SA"/>
        </w:rPr>
        <w:t>ë</w:t>
      </w:r>
      <w:r w:rsidR="0074420F" w:rsidRPr="0069300A">
        <w:rPr>
          <w:rFonts w:ascii="Times New Roman" w:eastAsia="Calibri" w:hAnsi="Times New Roman"/>
          <w:noProof/>
          <w:lang w:val="sq-AL" w:bidi="ar-SA"/>
        </w:rPr>
        <w:t>m</w:t>
      </w:r>
      <w:r w:rsidR="0086253B" w:rsidRPr="0069300A">
        <w:rPr>
          <w:rFonts w:ascii="Times New Roman" w:eastAsia="Calibri" w:hAnsi="Times New Roman"/>
          <w:noProof/>
          <w:lang w:val="sq-AL" w:bidi="ar-SA"/>
        </w:rPr>
        <w:t>, n</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 xml:space="preserve"> kompetenc</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 xml:space="preserve"> hetimi t</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 xml:space="preserve"> Prokuroris</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 xml:space="preserve"> Posa</w:t>
      </w:r>
      <w:r w:rsidR="008022EA" w:rsidRPr="0069300A">
        <w:rPr>
          <w:rFonts w:ascii="Times New Roman" w:eastAsia="Calibri" w:hAnsi="Times New Roman"/>
          <w:noProof/>
          <w:lang w:val="sq-AL" w:bidi="ar-SA"/>
        </w:rPr>
        <w:t>ç</w:t>
      </w:r>
      <w:r w:rsidR="0086253B" w:rsidRPr="0069300A">
        <w:rPr>
          <w:rFonts w:ascii="Times New Roman" w:eastAsia="Calibri" w:hAnsi="Times New Roman"/>
          <w:noProof/>
          <w:lang w:val="sq-AL" w:bidi="ar-SA"/>
        </w:rPr>
        <w:t>me sipas p</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rcaktimit t</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 xml:space="preserve"> nenit 75/a t</w:t>
      </w:r>
      <w:r w:rsidR="001F6144" w:rsidRPr="0069300A">
        <w:rPr>
          <w:rFonts w:ascii="Times New Roman" w:eastAsia="Calibri" w:hAnsi="Times New Roman"/>
          <w:noProof/>
          <w:lang w:val="sq-AL" w:bidi="ar-SA"/>
        </w:rPr>
        <w:t>ë</w:t>
      </w:r>
      <w:r w:rsidR="0086253B"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2D0164" w:rsidRPr="0069300A">
        <w:rPr>
          <w:rFonts w:ascii="Times New Roman" w:eastAsia="Calibri" w:hAnsi="Times New Roman"/>
          <w:noProof/>
          <w:lang w:val="sq-AL" w:bidi="ar-SA"/>
        </w:rPr>
        <w:t xml:space="preserve">) </w:t>
      </w:r>
      <w:r w:rsidR="00B321AD" w:rsidRPr="0069300A">
        <w:rPr>
          <w:rFonts w:ascii="Times New Roman" w:eastAsia="Calibri" w:hAnsi="Times New Roman"/>
          <w:noProof/>
          <w:lang w:val="sq-AL" w:bidi="ar-SA"/>
        </w:rPr>
        <w:t>–</w:t>
      </w:r>
      <w:r w:rsidR="002D0164" w:rsidRPr="0069300A">
        <w:rPr>
          <w:rFonts w:ascii="Times New Roman" w:eastAsia="Calibri" w:hAnsi="Times New Roman"/>
          <w:noProof/>
          <w:lang w:val="sq-AL" w:bidi="ar-SA"/>
        </w:rPr>
        <w:t xml:space="preserve"> </w:t>
      </w:r>
      <w:r w:rsidR="00B321AD"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B321AD" w:rsidRPr="0069300A">
        <w:rPr>
          <w:rFonts w:ascii="Times New Roman" w:eastAsia="Calibri" w:hAnsi="Times New Roman"/>
          <w:noProof/>
          <w:lang w:val="sq-AL" w:bidi="ar-SA"/>
        </w:rPr>
        <w:t xml:space="preserve"> Prokurorin</w:t>
      </w:r>
      <w:r w:rsidR="001F6144" w:rsidRPr="0069300A">
        <w:rPr>
          <w:rFonts w:ascii="Times New Roman" w:eastAsia="Calibri" w:hAnsi="Times New Roman"/>
          <w:noProof/>
          <w:lang w:val="sq-AL" w:bidi="ar-SA"/>
        </w:rPr>
        <w:t>ë</w:t>
      </w:r>
      <w:r w:rsidR="00B321AD" w:rsidRPr="0069300A">
        <w:rPr>
          <w:rFonts w:ascii="Times New Roman" w:eastAsia="Calibri" w:hAnsi="Times New Roman"/>
          <w:noProof/>
          <w:lang w:val="sq-AL" w:bidi="ar-SA"/>
        </w:rPr>
        <w:t xml:space="preserve"> pran</w:t>
      </w:r>
      <w:r w:rsidR="001F6144" w:rsidRPr="0069300A">
        <w:rPr>
          <w:rFonts w:ascii="Times New Roman" w:eastAsia="Calibri" w:hAnsi="Times New Roman"/>
          <w:noProof/>
          <w:lang w:val="sq-AL" w:bidi="ar-SA"/>
        </w:rPr>
        <w:t>ë</w:t>
      </w:r>
      <w:r w:rsidR="00B321AD" w:rsidRPr="0069300A">
        <w:rPr>
          <w:rFonts w:ascii="Times New Roman" w:eastAsia="Calibri" w:hAnsi="Times New Roman"/>
          <w:noProof/>
          <w:lang w:val="sq-AL" w:bidi="ar-SA"/>
        </w:rPr>
        <w:t xml:space="preserve"> Gjykat</w:t>
      </w:r>
      <w:r w:rsidR="001F6144" w:rsidRPr="0069300A">
        <w:rPr>
          <w:rFonts w:ascii="Times New Roman" w:eastAsia="Calibri" w:hAnsi="Times New Roman"/>
          <w:noProof/>
          <w:lang w:val="sq-AL" w:bidi="ar-SA"/>
        </w:rPr>
        <w:t>ë</w:t>
      </w:r>
      <w:r w:rsidR="00B321AD"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15022F" w:rsidRPr="0069300A">
        <w:rPr>
          <w:rFonts w:ascii="Times New Roman" w:eastAsia="Calibri" w:hAnsi="Times New Roman"/>
          <w:noProof/>
          <w:lang w:val="sq-AL" w:bidi="ar-SA"/>
        </w:rPr>
        <w:t xml:space="preserve"> </w:t>
      </w:r>
      <w:r w:rsidR="00B321AD" w:rsidRPr="0069300A">
        <w:rPr>
          <w:rFonts w:ascii="Times New Roman" w:eastAsia="Calibri" w:hAnsi="Times New Roman"/>
          <w:noProof/>
          <w:lang w:val="sq-AL" w:bidi="ar-SA"/>
        </w:rPr>
        <w:t>Juridiksionit t</w:t>
      </w:r>
      <w:r w:rsidR="001F6144" w:rsidRPr="0069300A">
        <w:rPr>
          <w:rFonts w:ascii="Times New Roman" w:eastAsia="Calibri" w:hAnsi="Times New Roman"/>
          <w:noProof/>
          <w:lang w:val="sq-AL" w:bidi="ar-SA"/>
        </w:rPr>
        <w:t>ë</w:t>
      </w:r>
      <w:r w:rsidR="00B321AD"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B321AD" w:rsidRPr="0069300A">
        <w:rPr>
          <w:rFonts w:ascii="Times New Roman" w:eastAsia="Calibri" w:hAnsi="Times New Roman"/>
          <w:noProof/>
          <w:lang w:val="sq-AL" w:bidi="ar-SA"/>
        </w:rPr>
        <w:t>rgjithsh</w:t>
      </w:r>
      <w:r w:rsidR="001F6144" w:rsidRPr="0069300A">
        <w:rPr>
          <w:rFonts w:ascii="Times New Roman" w:eastAsia="Calibri" w:hAnsi="Times New Roman"/>
          <w:noProof/>
          <w:lang w:val="sq-AL" w:bidi="ar-SA"/>
        </w:rPr>
        <w:t>ë</w:t>
      </w:r>
      <w:r w:rsidR="00D4680C" w:rsidRPr="0069300A">
        <w:rPr>
          <w:rFonts w:ascii="Times New Roman" w:eastAsia="Calibri" w:hAnsi="Times New Roman"/>
          <w:noProof/>
          <w:lang w:val="sq-AL" w:bidi="ar-SA"/>
        </w:rPr>
        <w:t>m</w:t>
      </w:r>
      <w:r w:rsidR="0015022F" w:rsidRPr="0069300A">
        <w:rPr>
          <w:rFonts w:ascii="Times New Roman" w:eastAsia="Calibri" w:hAnsi="Times New Roman"/>
          <w:noProof/>
          <w:lang w:val="sq-AL" w:bidi="ar-SA"/>
        </w:rPr>
        <w:t>,</w:t>
      </w:r>
      <w:r w:rsidR="00D4680C" w:rsidRPr="0069300A">
        <w:rPr>
          <w:rFonts w:ascii="Times New Roman" w:eastAsia="Calibri" w:hAnsi="Times New Roman"/>
          <w:noProof/>
          <w:lang w:val="sq-AL" w:bidi="ar-SA"/>
        </w:rPr>
        <w:t xml:space="preserve"> </w:t>
      </w:r>
      <w:r w:rsidR="00B321AD" w:rsidRPr="0069300A">
        <w:rPr>
          <w:rFonts w:ascii="Times New Roman" w:eastAsia="Calibri" w:hAnsi="Times New Roman"/>
          <w:noProof/>
          <w:lang w:val="sq-AL" w:bidi="ar-SA"/>
        </w:rPr>
        <w:t>Tiran</w:t>
      </w:r>
      <w:r w:rsidR="001F6144" w:rsidRPr="0069300A">
        <w:rPr>
          <w:rFonts w:ascii="Times New Roman" w:eastAsia="Calibri" w:hAnsi="Times New Roman"/>
          <w:noProof/>
          <w:lang w:val="sq-AL" w:bidi="ar-SA"/>
        </w:rPr>
        <w:t>ë</w:t>
      </w:r>
      <w:r w:rsidR="00B321AD" w:rsidRPr="0069300A">
        <w:rPr>
          <w:rFonts w:ascii="Times New Roman" w:eastAsia="Calibri" w:hAnsi="Times New Roman"/>
          <w:noProof/>
          <w:lang w:val="sq-AL" w:bidi="ar-SA"/>
        </w:rPr>
        <w:t xml:space="preserve"> -</w:t>
      </w:r>
      <w:r w:rsidR="0024373C" w:rsidRPr="0069300A">
        <w:rPr>
          <w:rFonts w:ascii="Times New Roman" w:eastAsia="Calibri" w:hAnsi="Times New Roman"/>
          <w:noProof/>
          <w:lang w:val="sq-AL" w:bidi="ar-SA"/>
        </w:rPr>
        <w:t xml:space="preserve"> </w:t>
      </w:r>
      <w:r w:rsidR="004016E1" w:rsidRPr="0069300A">
        <w:rPr>
          <w:rFonts w:ascii="Times New Roman" w:eastAsia="Calibri" w:hAnsi="Times New Roman"/>
          <w:noProof/>
          <w:lang w:val="sq-AL" w:bidi="ar-SA"/>
        </w:rPr>
        <w:t>e ka konsideruar p</w:t>
      </w:r>
      <w:r w:rsidR="001F6144" w:rsidRPr="0069300A">
        <w:rPr>
          <w:rFonts w:ascii="Times New Roman" w:eastAsia="Calibri" w:hAnsi="Times New Roman"/>
          <w:noProof/>
          <w:lang w:val="sq-AL" w:bidi="ar-SA"/>
        </w:rPr>
        <w:t>ë</w:t>
      </w:r>
      <w:r w:rsidR="004016E1" w:rsidRPr="0069300A">
        <w:rPr>
          <w:rFonts w:ascii="Times New Roman" w:eastAsia="Calibri" w:hAnsi="Times New Roman"/>
          <w:noProof/>
          <w:lang w:val="sq-AL" w:bidi="ar-SA"/>
        </w:rPr>
        <w:t>r at</w:t>
      </w:r>
      <w:r w:rsidR="001F6144" w:rsidRPr="0069300A">
        <w:rPr>
          <w:rFonts w:ascii="Times New Roman" w:eastAsia="Calibri" w:hAnsi="Times New Roman"/>
          <w:noProof/>
          <w:lang w:val="sq-AL" w:bidi="ar-SA"/>
        </w:rPr>
        <w:t>ë</w:t>
      </w:r>
      <w:r w:rsidR="004016E1" w:rsidRPr="0069300A">
        <w:rPr>
          <w:rFonts w:ascii="Times New Roman" w:eastAsia="Calibri" w:hAnsi="Times New Roman"/>
          <w:noProof/>
          <w:lang w:val="sq-AL" w:bidi="ar-SA"/>
        </w:rPr>
        <w:t xml:space="preserve"> q</w:t>
      </w:r>
      <w:r w:rsidR="001F6144" w:rsidRPr="0069300A">
        <w:rPr>
          <w:rFonts w:ascii="Times New Roman" w:eastAsia="Calibri" w:hAnsi="Times New Roman"/>
          <w:noProof/>
          <w:lang w:val="sq-AL" w:bidi="ar-SA"/>
        </w:rPr>
        <w:t>ë</w:t>
      </w:r>
      <w:r w:rsidR="00A85252" w:rsidRPr="0069300A">
        <w:rPr>
          <w:rFonts w:ascii="Times New Roman" w:eastAsia="Calibri" w:hAnsi="Times New Roman"/>
          <w:noProof/>
          <w:lang w:val="sq-AL" w:bidi="ar-SA"/>
        </w:rPr>
        <w:t xml:space="preserve"> </w:t>
      </w:r>
      <w:r w:rsidR="004016E1" w:rsidRPr="0069300A">
        <w:rPr>
          <w:rFonts w:ascii="Times New Roman" w:eastAsia="Calibri" w:hAnsi="Times New Roman"/>
          <w:noProof/>
          <w:lang w:val="sq-AL" w:bidi="ar-SA"/>
        </w:rPr>
        <w:t>realisht</w:t>
      </w:r>
      <w:r w:rsidR="00045F24" w:rsidRPr="0069300A">
        <w:rPr>
          <w:rFonts w:ascii="Times New Roman" w:eastAsia="Calibri" w:hAnsi="Times New Roman"/>
          <w:noProof/>
          <w:lang w:val="sq-AL" w:bidi="ar-SA"/>
        </w:rPr>
        <w:t xml:space="preserve"> dhe thelb</w:t>
      </w:r>
      <w:r w:rsidR="001F6144" w:rsidRPr="0069300A">
        <w:rPr>
          <w:rFonts w:ascii="Times New Roman" w:eastAsia="Calibri" w:hAnsi="Times New Roman"/>
          <w:noProof/>
          <w:lang w:val="sq-AL" w:bidi="ar-SA"/>
        </w:rPr>
        <w:t>ë</w:t>
      </w:r>
      <w:r w:rsidR="00045F24" w:rsidRPr="0069300A">
        <w:rPr>
          <w:rFonts w:ascii="Times New Roman" w:eastAsia="Calibri" w:hAnsi="Times New Roman"/>
          <w:noProof/>
          <w:lang w:val="sq-AL" w:bidi="ar-SA"/>
        </w:rPr>
        <w:t>sisht</w:t>
      </w:r>
      <w:r w:rsidR="0024373C" w:rsidRPr="0069300A">
        <w:rPr>
          <w:rFonts w:ascii="Times New Roman" w:eastAsia="Calibri" w:hAnsi="Times New Roman"/>
          <w:noProof/>
          <w:lang w:val="sq-AL" w:bidi="ar-SA"/>
        </w:rPr>
        <w:t xml:space="preserve"> </w:t>
      </w:r>
      <w:r w:rsidR="004016E1"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4016E1" w:rsidRPr="0069300A">
        <w:rPr>
          <w:rFonts w:ascii="Times New Roman" w:eastAsia="Calibri" w:hAnsi="Times New Roman"/>
          <w:noProof/>
          <w:lang w:val="sq-AL" w:bidi="ar-SA"/>
        </w:rPr>
        <w:t>rfaq</w:t>
      </w:r>
      <w:r w:rsidR="001F6144" w:rsidRPr="0069300A">
        <w:rPr>
          <w:rFonts w:ascii="Times New Roman" w:eastAsia="Calibri" w:hAnsi="Times New Roman"/>
          <w:noProof/>
          <w:lang w:val="sq-AL" w:bidi="ar-SA"/>
        </w:rPr>
        <w:t>ë</w:t>
      </w:r>
      <w:r w:rsidR="004016E1" w:rsidRPr="0069300A">
        <w:rPr>
          <w:rFonts w:ascii="Times New Roman" w:eastAsia="Calibri" w:hAnsi="Times New Roman"/>
          <w:noProof/>
          <w:lang w:val="sq-AL" w:bidi="ar-SA"/>
        </w:rPr>
        <w:t xml:space="preserve">son </w:t>
      </w:r>
      <w:r w:rsidR="00767BA1" w:rsidRPr="0069300A">
        <w:rPr>
          <w:rFonts w:ascii="Times New Roman" w:eastAsia="Calibri" w:hAnsi="Times New Roman"/>
          <w:noProof/>
          <w:lang w:val="sq-AL" w:bidi="ar-SA"/>
        </w:rPr>
        <w:t>–</w:t>
      </w:r>
      <w:r w:rsidR="004016E1" w:rsidRPr="0069300A">
        <w:rPr>
          <w:rFonts w:ascii="Times New Roman" w:eastAsia="Calibri" w:hAnsi="Times New Roman"/>
          <w:noProof/>
          <w:lang w:val="sq-AL" w:bidi="ar-SA"/>
        </w:rPr>
        <w:t xml:space="preserve"> </w:t>
      </w:r>
      <w:r w:rsidR="00767BA1"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767BA1" w:rsidRPr="0069300A">
        <w:rPr>
          <w:rFonts w:ascii="Times New Roman" w:eastAsia="Calibri" w:hAnsi="Times New Roman"/>
          <w:noProof/>
          <w:lang w:val="sq-AL" w:bidi="ar-SA"/>
        </w:rPr>
        <w:t xml:space="preserve"> cil</w:t>
      </w:r>
      <w:r w:rsidR="001F6144" w:rsidRPr="0069300A">
        <w:rPr>
          <w:rFonts w:ascii="Times New Roman" w:eastAsia="Calibri" w:hAnsi="Times New Roman"/>
          <w:noProof/>
          <w:lang w:val="sq-AL" w:bidi="ar-SA"/>
        </w:rPr>
        <w:t>ë</w:t>
      </w:r>
      <w:r w:rsidR="00767BA1" w:rsidRPr="0069300A">
        <w:rPr>
          <w:rFonts w:ascii="Times New Roman" w:eastAsia="Calibri" w:hAnsi="Times New Roman"/>
          <w:noProof/>
          <w:lang w:val="sq-AL" w:bidi="ar-SA"/>
        </w:rPr>
        <w:t>sin</w:t>
      </w:r>
      <w:r w:rsidR="001F6144" w:rsidRPr="0069300A">
        <w:rPr>
          <w:rFonts w:ascii="Times New Roman" w:eastAsia="Calibri" w:hAnsi="Times New Roman"/>
          <w:noProof/>
          <w:lang w:val="sq-AL" w:bidi="ar-SA"/>
        </w:rPr>
        <w:t>ë</w:t>
      </w:r>
      <w:r w:rsidR="00767BA1" w:rsidRPr="0069300A">
        <w:rPr>
          <w:rFonts w:ascii="Times New Roman" w:eastAsia="Calibri" w:hAnsi="Times New Roman"/>
          <w:noProof/>
          <w:lang w:val="sq-AL" w:bidi="ar-SA"/>
        </w:rPr>
        <w:t xml:space="preserve"> e </w:t>
      </w:r>
      <w:r w:rsidR="004259E0" w:rsidRPr="0069300A">
        <w:rPr>
          <w:rFonts w:ascii="Times New Roman" w:eastAsia="Calibri" w:hAnsi="Times New Roman"/>
          <w:noProof/>
          <w:lang w:val="sq-AL" w:bidi="ar-SA"/>
        </w:rPr>
        <w:t>“</w:t>
      </w:r>
      <w:r w:rsidR="00917C9E" w:rsidRPr="0069300A">
        <w:rPr>
          <w:rFonts w:ascii="Times New Roman" w:eastAsia="Calibri" w:hAnsi="Times New Roman"/>
          <w:noProof/>
          <w:lang w:val="sq-AL" w:bidi="ar-SA"/>
        </w:rPr>
        <w:t>deklarimit t</w:t>
      </w:r>
      <w:r w:rsidR="001F6144" w:rsidRPr="0069300A">
        <w:rPr>
          <w:rFonts w:ascii="Times New Roman" w:eastAsia="Calibri" w:hAnsi="Times New Roman"/>
          <w:noProof/>
          <w:lang w:val="sq-AL" w:bidi="ar-SA"/>
        </w:rPr>
        <w:t>ë</w:t>
      </w:r>
      <w:r w:rsidR="00917C9E" w:rsidRPr="0069300A">
        <w:rPr>
          <w:rFonts w:ascii="Times New Roman" w:eastAsia="Calibri" w:hAnsi="Times New Roman"/>
          <w:noProof/>
          <w:lang w:val="sq-AL" w:bidi="ar-SA"/>
        </w:rPr>
        <w:t xml:space="preserve"> </w:t>
      </w:r>
      <w:r w:rsidR="00036B25" w:rsidRPr="0069300A">
        <w:rPr>
          <w:rFonts w:ascii="Times New Roman" w:eastAsia="Calibri" w:hAnsi="Times New Roman"/>
          <w:noProof/>
          <w:lang w:val="sq-AL" w:bidi="ar-SA"/>
        </w:rPr>
        <w:t>pap</w:t>
      </w:r>
      <w:r w:rsidR="001F6144" w:rsidRPr="0069300A">
        <w:rPr>
          <w:rFonts w:ascii="Times New Roman" w:eastAsia="Calibri" w:hAnsi="Times New Roman"/>
          <w:noProof/>
          <w:lang w:val="sq-AL" w:bidi="ar-SA"/>
        </w:rPr>
        <w:t>ë</w:t>
      </w:r>
      <w:r w:rsidR="00036B25" w:rsidRPr="0069300A">
        <w:rPr>
          <w:rFonts w:ascii="Times New Roman" w:eastAsia="Calibri" w:hAnsi="Times New Roman"/>
          <w:noProof/>
          <w:lang w:val="sq-AL" w:bidi="ar-SA"/>
        </w:rPr>
        <w:t>rshtatshm</w:t>
      </w:r>
      <w:r w:rsidR="001F6144" w:rsidRPr="0069300A">
        <w:rPr>
          <w:rFonts w:ascii="Times New Roman" w:eastAsia="Calibri" w:hAnsi="Times New Roman"/>
          <w:noProof/>
          <w:lang w:val="sq-AL" w:bidi="ar-SA"/>
        </w:rPr>
        <w:t>ë</w:t>
      </w:r>
      <w:r w:rsidR="00036B25"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24373C" w:rsidRPr="0069300A">
        <w:rPr>
          <w:rFonts w:ascii="Times New Roman" w:eastAsia="Calibri" w:hAnsi="Times New Roman"/>
          <w:noProof/>
          <w:lang w:val="sq-AL" w:bidi="ar-SA"/>
        </w:rPr>
        <w:t xml:space="preserve"> </w:t>
      </w:r>
      <w:r w:rsidR="00036B25" w:rsidRPr="0069300A">
        <w:rPr>
          <w:rFonts w:ascii="Times New Roman" w:eastAsia="Calibri" w:hAnsi="Times New Roman"/>
          <w:noProof/>
          <w:lang w:val="sq-AL" w:bidi="ar-SA"/>
        </w:rPr>
        <w:t>s</w:t>
      </w:r>
      <w:r w:rsidR="001F6144" w:rsidRPr="0069300A">
        <w:rPr>
          <w:rFonts w:ascii="Times New Roman" w:eastAsia="Calibri" w:hAnsi="Times New Roman"/>
          <w:noProof/>
          <w:lang w:val="sq-AL" w:bidi="ar-SA"/>
        </w:rPr>
        <w:t>ë</w:t>
      </w:r>
      <w:r w:rsidR="00767BA1" w:rsidRPr="0069300A">
        <w:rPr>
          <w:rFonts w:ascii="Times New Roman" w:eastAsia="Calibri" w:hAnsi="Times New Roman"/>
          <w:noProof/>
          <w:lang w:val="sq-AL" w:bidi="ar-SA"/>
        </w:rPr>
        <w:t xml:space="preserve"> </w:t>
      </w:r>
      <w:r w:rsidR="0036579A"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36579A" w:rsidRPr="0069300A">
        <w:rPr>
          <w:rFonts w:ascii="Times New Roman" w:eastAsia="Calibri" w:hAnsi="Times New Roman"/>
          <w:noProof/>
          <w:lang w:val="sq-AL" w:bidi="ar-SA"/>
        </w:rPr>
        <w:t>rmbajtjes s</w:t>
      </w:r>
      <w:r w:rsidR="001F6144" w:rsidRPr="0069300A">
        <w:rPr>
          <w:rFonts w:ascii="Times New Roman" w:eastAsia="Calibri" w:hAnsi="Times New Roman"/>
          <w:noProof/>
          <w:lang w:val="sq-AL" w:bidi="ar-SA"/>
        </w:rPr>
        <w:t>ë</w:t>
      </w:r>
      <w:r w:rsidR="0036579A" w:rsidRPr="0069300A">
        <w:rPr>
          <w:rFonts w:ascii="Times New Roman" w:eastAsia="Calibri" w:hAnsi="Times New Roman"/>
          <w:noProof/>
          <w:lang w:val="sq-AL" w:bidi="ar-SA"/>
        </w:rPr>
        <w:t xml:space="preserve"> </w:t>
      </w:r>
      <w:r w:rsidR="00A47E4B" w:rsidRPr="0069300A">
        <w:rPr>
          <w:rFonts w:ascii="Times New Roman" w:eastAsia="Calibri" w:hAnsi="Times New Roman"/>
          <w:noProof/>
          <w:lang w:val="sq-AL" w:bidi="ar-SA"/>
        </w:rPr>
        <w:t>kall</w:t>
      </w:r>
      <w:r w:rsidR="001F6144" w:rsidRPr="0069300A">
        <w:rPr>
          <w:rFonts w:ascii="Times New Roman" w:eastAsia="Calibri" w:hAnsi="Times New Roman"/>
          <w:noProof/>
          <w:lang w:val="sq-AL" w:bidi="ar-SA"/>
        </w:rPr>
        <w:t>ë</w:t>
      </w:r>
      <w:r w:rsidR="00A47E4B" w:rsidRPr="0069300A">
        <w:rPr>
          <w:rFonts w:ascii="Times New Roman" w:eastAsia="Calibri" w:hAnsi="Times New Roman"/>
          <w:noProof/>
          <w:lang w:val="sq-AL" w:bidi="ar-SA"/>
        </w:rPr>
        <w:t>zimit t</w:t>
      </w:r>
      <w:r w:rsidR="001F6144" w:rsidRPr="0069300A">
        <w:rPr>
          <w:rFonts w:ascii="Times New Roman" w:eastAsia="Calibri" w:hAnsi="Times New Roman"/>
          <w:noProof/>
          <w:lang w:val="sq-AL" w:bidi="ar-SA"/>
        </w:rPr>
        <w:t>ë</w:t>
      </w:r>
      <w:r w:rsidR="00A47E4B" w:rsidRPr="0069300A">
        <w:rPr>
          <w:rFonts w:ascii="Times New Roman" w:eastAsia="Calibri" w:hAnsi="Times New Roman"/>
          <w:noProof/>
          <w:lang w:val="sq-AL" w:bidi="ar-SA"/>
        </w:rPr>
        <w:t xml:space="preserve"> viktim</w:t>
      </w:r>
      <w:r w:rsidR="001F6144" w:rsidRPr="0069300A">
        <w:rPr>
          <w:rFonts w:ascii="Times New Roman" w:eastAsia="Calibri" w:hAnsi="Times New Roman"/>
          <w:noProof/>
          <w:lang w:val="sq-AL" w:bidi="ar-SA"/>
        </w:rPr>
        <w:t>ë</w:t>
      </w:r>
      <w:r w:rsidR="00A47E4B" w:rsidRPr="0069300A">
        <w:rPr>
          <w:rFonts w:ascii="Times New Roman" w:eastAsia="Calibri" w:hAnsi="Times New Roman"/>
          <w:noProof/>
          <w:lang w:val="sq-AL" w:bidi="ar-SA"/>
        </w:rPr>
        <w:t>s</w:t>
      </w:r>
      <w:r w:rsidR="0024373C" w:rsidRPr="0069300A">
        <w:rPr>
          <w:rFonts w:ascii="Times New Roman" w:eastAsia="Calibri" w:hAnsi="Times New Roman"/>
          <w:noProof/>
          <w:lang w:val="sq-AL" w:bidi="ar-SA"/>
        </w:rPr>
        <w:t xml:space="preserve"> </w:t>
      </w:r>
      <w:r w:rsidR="00036B25"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036B25"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15022F" w:rsidRPr="0069300A">
        <w:rPr>
          <w:rFonts w:ascii="Times New Roman" w:eastAsia="Calibri" w:hAnsi="Times New Roman"/>
          <w:noProof/>
          <w:lang w:val="sq-AL" w:bidi="ar-SA"/>
        </w:rPr>
        <w:t xml:space="preserve"> disponuar rekuizitat/cil</w:t>
      </w:r>
      <w:r w:rsidR="001F6144" w:rsidRPr="0069300A">
        <w:rPr>
          <w:rFonts w:ascii="Times New Roman" w:eastAsia="Calibri" w:hAnsi="Times New Roman"/>
          <w:noProof/>
          <w:lang w:val="sq-AL" w:bidi="ar-SA"/>
        </w:rPr>
        <w:t>ë</w:t>
      </w:r>
      <w:r w:rsidR="00036B25" w:rsidRPr="0069300A">
        <w:rPr>
          <w:rFonts w:ascii="Times New Roman" w:eastAsia="Calibri" w:hAnsi="Times New Roman"/>
          <w:noProof/>
          <w:lang w:val="sq-AL" w:bidi="ar-SA"/>
        </w:rPr>
        <w:t>sit</w:t>
      </w:r>
      <w:r w:rsidR="001F6144" w:rsidRPr="0069300A">
        <w:rPr>
          <w:rFonts w:ascii="Times New Roman" w:eastAsia="Calibri" w:hAnsi="Times New Roman"/>
          <w:noProof/>
          <w:lang w:val="sq-AL" w:bidi="ar-SA"/>
        </w:rPr>
        <w:t>ë</w:t>
      </w:r>
      <w:r w:rsidR="00036B25" w:rsidRPr="0069300A">
        <w:rPr>
          <w:rFonts w:ascii="Times New Roman" w:eastAsia="Calibri" w:hAnsi="Times New Roman"/>
          <w:noProof/>
          <w:lang w:val="sq-AL" w:bidi="ar-SA"/>
        </w:rPr>
        <w:t xml:space="preserve"> e</w:t>
      </w:r>
      <w:r w:rsidR="0024373C" w:rsidRPr="0069300A">
        <w:rPr>
          <w:rFonts w:ascii="Times New Roman" w:eastAsia="Calibri" w:hAnsi="Times New Roman"/>
          <w:noProof/>
          <w:lang w:val="sq-AL" w:bidi="ar-SA"/>
        </w:rPr>
        <w:t xml:space="preserve"> </w:t>
      </w:r>
      <w:r w:rsidR="004556CA" w:rsidRPr="0069300A">
        <w:rPr>
          <w:rFonts w:ascii="Times New Roman" w:eastAsia="Calibri" w:hAnsi="Times New Roman"/>
          <w:noProof/>
          <w:lang w:val="sq-AL" w:bidi="ar-SA"/>
        </w:rPr>
        <w:t>njoftim</w:t>
      </w:r>
      <w:r w:rsidR="00036B25" w:rsidRPr="0069300A">
        <w:rPr>
          <w:rFonts w:ascii="Times New Roman" w:eastAsia="Calibri" w:hAnsi="Times New Roman"/>
          <w:noProof/>
          <w:lang w:val="sq-AL" w:bidi="ar-SA"/>
        </w:rPr>
        <w:t>it</w:t>
      </w:r>
      <w:r w:rsidR="004556CA" w:rsidRPr="0069300A">
        <w:rPr>
          <w:rFonts w:ascii="Times New Roman" w:eastAsia="Calibri" w:hAnsi="Times New Roman"/>
          <w:noProof/>
          <w:lang w:val="sq-AL" w:bidi="ar-SA"/>
        </w:rPr>
        <w:t xml:space="preserve"> (notitia criminis) p</w:t>
      </w:r>
      <w:r w:rsidR="001F6144" w:rsidRPr="0069300A">
        <w:rPr>
          <w:rFonts w:ascii="Times New Roman" w:eastAsia="Calibri" w:hAnsi="Times New Roman"/>
          <w:noProof/>
          <w:lang w:val="sq-AL" w:bidi="ar-SA"/>
        </w:rPr>
        <w:t>ë</w:t>
      </w:r>
      <w:r w:rsidR="004556CA" w:rsidRPr="0069300A">
        <w:rPr>
          <w:rFonts w:ascii="Times New Roman" w:eastAsia="Calibri" w:hAnsi="Times New Roman"/>
          <w:noProof/>
          <w:lang w:val="sq-AL" w:bidi="ar-SA"/>
        </w:rPr>
        <w:t xml:space="preserve">r </w:t>
      </w:r>
      <w:r w:rsidR="00140ED6" w:rsidRPr="0069300A">
        <w:rPr>
          <w:rFonts w:ascii="Times New Roman" w:eastAsia="Calibri" w:hAnsi="Times New Roman"/>
          <w:noProof/>
          <w:lang w:val="sq-AL" w:bidi="ar-SA"/>
        </w:rPr>
        <w:t>nj</w:t>
      </w:r>
      <w:r w:rsidR="001F6144" w:rsidRPr="0069300A">
        <w:rPr>
          <w:rFonts w:ascii="Times New Roman" w:eastAsia="Calibri" w:hAnsi="Times New Roman"/>
          <w:noProof/>
          <w:lang w:val="sq-AL" w:bidi="ar-SA"/>
        </w:rPr>
        <w:t>ë</w:t>
      </w:r>
      <w:r w:rsidR="00140ED6" w:rsidRPr="0069300A">
        <w:rPr>
          <w:rFonts w:ascii="Times New Roman" w:eastAsia="Calibri" w:hAnsi="Times New Roman"/>
          <w:noProof/>
          <w:lang w:val="sq-AL" w:bidi="ar-SA"/>
        </w:rPr>
        <w:t xml:space="preserve"> vep</w:t>
      </w:r>
      <w:r w:rsidR="001F6144" w:rsidRPr="0069300A">
        <w:rPr>
          <w:rFonts w:ascii="Times New Roman" w:eastAsia="Calibri" w:hAnsi="Times New Roman"/>
          <w:noProof/>
          <w:lang w:val="sq-AL" w:bidi="ar-SA"/>
        </w:rPr>
        <w:t>ë</w:t>
      </w:r>
      <w:r w:rsidR="00140ED6" w:rsidRPr="0069300A">
        <w:rPr>
          <w:rFonts w:ascii="Times New Roman" w:eastAsia="Calibri" w:hAnsi="Times New Roman"/>
          <w:noProof/>
          <w:lang w:val="sq-AL" w:bidi="ar-SA"/>
        </w:rPr>
        <w:t>r penale me pasoj</w:t>
      </w:r>
      <w:r w:rsidR="001F6144" w:rsidRPr="0069300A">
        <w:rPr>
          <w:rFonts w:ascii="Times New Roman" w:eastAsia="Calibri" w:hAnsi="Times New Roman"/>
          <w:noProof/>
          <w:lang w:val="sq-AL" w:bidi="ar-SA"/>
        </w:rPr>
        <w:t>ë</w:t>
      </w:r>
      <w:r w:rsidR="00154706" w:rsidRPr="0069300A">
        <w:rPr>
          <w:rFonts w:ascii="Times New Roman" w:eastAsia="Calibri" w:hAnsi="Times New Roman"/>
          <w:noProof/>
          <w:lang w:val="sq-AL" w:bidi="ar-SA"/>
        </w:rPr>
        <w:t xml:space="preserve"> refuzimin p</w:t>
      </w:r>
      <w:r w:rsidR="001F6144" w:rsidRPr="0069300A">
        <w:rPr>
          <w:rFonts w:ascii="Times New Roman" w:eastAsia="Calibri" w:hAnsi="Times New Roman"/>
          <w:noProof/>
          <w:lang w:val="sq-AL" w:bidi="ar-SA"/>
        </w:rPr>
        <w:t>ë</w:t>
      </w:r>
      <w:r w:rsidR="00154706" w:rsidRPr="0069300A">
        <w:rPr>
          <w:rFonts w:ascii="Times New Roman" w:eastAsia="Calibri" w:hAnsi="Times New Roman"/>
          <w:noProof/>
          <w:lang w:val="sq-AL" w:bidi="ar-SA"/>
        </w:rPr>
        <w:t>r k</w:t>
      </w:r>
      <w:r w:rsidR="001F6144" w:rsidRPr="0069300A">
        <w:rPr>
          <w:rFonts w:ascii="Times New Roman" w:eastAsia="Calibri" w:hAnsi="Times New Roman"/>
          <w:noProof/>
          <w:lang w:val="sq-AL" w:bidi="ar-SA"/>
        </w:rPr>
        <w:t>ë</w:t>
      </w:r>
      <w:r w:rsidR="00154706"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154706" w:rsidRPr="0069300A">
        <w:rPr>
          <w:rFonts w:ascii="Times New Roman" w:eastAsia="Calibri" w:hAnsi="Times New Roman"/>
          <w:noProof/>
          <w:lang w:val="sq-AL" w:bidi="ar-SA"/>
        </w:rPr>
        <w:t xml:space="preserve"> shkak </w:t>
      </w:r>
      <w:r w:rsidR="00BE0145"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BE0145" w:rsidRPr="0069300A">
        <w:rPr>
          <w:rFonts w:ascii="Times New Roman" w:eastAsia="Calibri" w:hAnsi="Times New Roman"/>
          <w:noProof/>
          <w:lang w:val="sq-AL" w:bidi="ar-SA"/>
        </w:rPr>
        <w:t>r ta rregjistruar n</w:t>
      </w:r>
      <w:r w:rsidR="001F6144" w:rsidRPr="0069300A">
        <w:rPr>
          <w:rFonts w:ascii="Times New Roman" w:eastAsia="Calibri" w:hAnsi="Times New Roman"/>
          <w:noProof/>
          <w:lang w:val="sq-AL" w:bidi="ar-SA"/>
        </w:rPr>
        <w:t>ë</w:t>
      </w:r>
      <w:r w:rsidR="00BE0145" w:rsidRPr="0069300A">
        <w:rPr>
          <w:rFonts w:ascii="Times New Roman" w:eastAsia="Calibri" w:hAnsi="Times New Roman"/>
          <w:noProof/>
          <w:lang w:val="sq-AL" w:bidi="ar-SA"/>
        </w:rPr>
        <w:t xml:space="preserve"> rregjistrin e njoftimit t</w:t>
      </w:r>
      <w:r w:rsidR="001F6144" w:rsidRPr="0069300A">
        <w:rPr>
          <w:rFonts w:ascii="Times New Roman" w:eastAsia="Calibri" w:hAnsi="Times New Roman"/>
          <w:noProof/>
          <w:lang w:val="sq-AL" w:bidi="ar-SA"/>
        </w:rPr>
        <w:t>ë</w:t>
      </w:r>
      <w:r w:rsidR="00BE0145" w:rsidRPr="0069300A">
        <w:rPr>
          <w:rFonts w:ascii="Times New Roman" w:eastAsia="Calibri" w:hAnsi="Times New Roman"/>
          <w:noProof/>
          <w:lang w:val="sq-AL" w:bidi="ar-SA"/>
        </w:rPr>
        <w:t xml:space="preserve"> veprave penale n</w:t>
      </w:r>
      <w:r w:rsidR="001F6144" w:rsidRPr="0069300A">
        <w:rPr>
          <w:rFonts w:ascii="Times New Roman" w:eastAsia="Calibri" w:hAnsi="Times New Roman"/>
          <w:noProof/>
          <w:lang w:val="sq-AL" w:bidi="ar-SA"/>
        </w:rPr>
        <w:t>ë</w:t>
      </w:r>
      <w:r w:rsidR="00BE0145" w:rsidRPr="0069300A">
        <w:rPr>
          <w:rFonts w:ascii="Times New Roman" w:eastAsia="Calibri" w:hAnsi="Times New Roman"/>
          <w:noProof/>
          <w:lang w:val="sq-AL" w:bidi="ar-SA"/>
        </w:rPr>
        <w:t xml:space="preserve"> konformitet me p</w:t>
      </w:r>
      <w:r w:rsidR="001F6144" w:rsidRPr="0069300A">
        <w:rPr>
          <w:rFonts w:ascii="Times New Roman" w:eastAsia="Calibri" w:hAnsi="Times New Roman"/>
          <w:noProof/>
          <w:lang w:val="sq-AL" w:bidi="ar-SA"/>
        </w:rPr>
        <w:t>ë</w:t>
      </w:r>
      <w:r w:rsidR="00BE0145" w:rsidRPr="0069300A">
        <w:rPr>
          <w:rFonts w:ascii="Times New Roman" w:eastAsia="Calibri" w:hAnsi="Times New Roman"/>
          <w:noProof/>
          <w:lang w:val="sq-AL" w:bidi="ar-SA"/>
        </w:rPr>
        <w:t>rcaktimet e nenit 287/1 t</w:t>
      </w:r>
      <w:r w:rsidR="001F6144" w:rsidRPr="0069300A">
        <w:rPr>
          <w:rFonts w:ascii="Times New Roman" w:eastAsia="Calibri" w:hAnsi="Times New Roman"/>
          <w:noProof/>
          <w:lang w:val="sq-AL" w:bidi="ar-SA"/>
        </w:rPr>
        <w:t>ë</w:t>
      </w:r>
      <w:r w:rsidR="00BE0145"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4259E0" w:rsidRPr="0069300A">
        <w:rPr>
          <w:rFonts w:ascii="Times New Roman" w:eastAsia="Calibri" w:hAnsi="Times New Roman"/>
          <w:noProof/>
          <w:lang w:val="sq-AL" w:bidi="ar-SA"/>
        </w:rPr>
        <w:t>”</w:t>
      </w:r>
      <w:r w:rsidR="00D17B42" w:rsidRPr="0069300A">
        <w:rPr>
          <w:rFonts w:ascii="Times New Roman" w:eastAsia="Calibri" w:hAnsi="Times New Roman"/>
          <w:noProof/>
          <w:lang w:val="sq-AL" w:bidi="ar-SA"/>
        </w:rPr>
        <w:t xml:space="preserve">, </w:t>
      </w:r>
      <w:r w:rsidR="005610C9" w:rsidRPr="0069300A">
        <w:rPr>
          <w:rFonts w:ascii="Times New Roman" w:eastAsia="Calibri" w:hAnsi="Times New Roman"/>
          <w:noProof/>
          <w:lang w:val="sq-AL" w:bidi="ar-SA"/>
        </w:rPr>
        <w:t>qendrim q</w:t>
      </w:r>
      <w:r w:rsidR="001F6144" w:rsidRPr="0069300A">
        <w:rPr>
          <w:rFonts w:ascii="Times New Roman" w:eastAsia="Calibri" w:hAnsi="Times New Roman"/>
          <w:noProof/>
          <w:lang w:val="sq-AL" w:bidi="ar-SA"/>
        </w:rPr>
        <w:t>ë</w:t>
      </w:r>
      <w:r w:rsidR="005610C9" w:rsidRPr="0069300A">
        <w:rPr>
          <w:rFonts w:ascii="Times New Roman" w:eastAsia="Calibri" w:hAnsi="Times New Roman"/>
          <w:noProof/>
          <w:lang w:val="sq-AL" w:bidi="ar-SA"/>
        </w:rPr>
        <w:t xml:space="preserve"> (pavar</w:t>
      </w:r>
      <w:r w:rsidR="001F6144" w:rsidRPr="0069300A">
        <w:rPr>
          <w:rFonts w:ascii="Times New Roman" w:eastAsia="Calibri" w:hAnsi="Times New Roman"/>
          <w:noProof/>
          <w:lang w:val="sq-AL" w:bidi="ar-SA"/>
        </w:rPr>
        <w:t>ë</w:t>
      </w:r>
      <w:r w:rsidR="005610C9" w:rsidRPr="0069300A">
        <w:rPr>
          <w:rFonts w:ascii="Times New Roman" w:eastAsia="Calibri" w:hAnsi="Times New Roman"/>
          <w:noProof/>
          <w:lang w:val="sq-AL" w:bidi="ar-SA"/>
        </w:rPr>
        <w:t>sisht mveshjes formale t</w:t>
      </w:r>
      <w:r w:rsidR="001F6144" w:rsidRPr="0069300A">
        <w:rPr>
          <w:rFonts w:ascii="Times New Roman" w:eastAsia="Calibri" w:hAnsi="Times New Roman"/>
          <w:noProof/>
          <w:lang w:val="sq-AL" w:bidi="ar-SA"/>
        </w:rPr>
        <w:t>ë</w:t>
      </w:r>
      <w:r w:rsidR="005610C9" w:rsidRPr="0069300A">
        <w:rPr>
          <w:rFonts w:ascii="Times New Roman" w:eastAsia="Calibri" w:hAnsi="Times New Roman"/>
          <w:noProof/>
          <w:lang w:val="sq-AL" w:bidi="ar-SA"/>
        </w:rPr>
        <w:t xml:space="preserve"> tij –</w:t>
      </w:r>
      <w:r w:rsidR="0024373C" w:rsidRPr="0069300A">
        <w:rPr>
          <w:rFonts w:ascii="Times New Roman" w:eastAsia="Calibri" w:hAnsi="Times New Roman"/>
          <w:noProof/>
          <w:lang w:val="sq-AL" w:bidi="ar-SA"/>
        </w:rPr>
        <w:t xml:space="preserve"> </w:t>
      </w:r>
      <w:r w:rsidR="001932B2" w:rsidRPr="0069300A">
        <w:rPr>
          <w:rFonts w:ascii="Times New Roman" w:eastAsia="Calibri" w:hAnsi="Times New Roman"/>
          <w:noProof/>
          <w:lang w:val="sq-AL" w:bidi="ar-SA"/>
        </w:rPr>
        <w:t>sipas p</w:t>
      </w:r>
      <w:r w:rsidR="001F6144" w:rsidRPr="0069300A">
        <w:rPr>
          <w:rFonts w:ascii="Times New Roman" w:eastAsia="Calibri" w:hAnsi="Times New Roman"/>
          <w:noProof/>
          <w:lang w:val="sq-AL" w:bidi="ar-SA"/>
        </w:rPr>
        <w:t>ë</w:t>
      </w:r>
      <w:r w:rsidR="001932B2" w:rsidRPr="0069300A">
        <w:rPr>
          <w:rFonts w:ascii="Times New Roman" w:eastAsia="Calibri" w:hAnsi="Times New Roman"/>
          <w:noProof/>
          <w:lang w:val="sq-AL" w:bidi="ar-SA"/>
        </w:rPr>
        <w:t>rcaktimit t</w:t>
      </w:r>
      <w:r w:rsidR="001F6144" w:rsidRPr="0069300A">
        <w:rPr>
          <w:rFonts w:ascii="Times New Roman" w:eastAsia="Calibri" w:hAnsi="Times New Roman"/>
          <w:noProof/>
          <w:lang w:val="sq-AL" w:bidi="ar-SA"/>
        </w:rPr>
        <w:t>ë</w:t>
      </w:r>
      <w:r w:rsidR="001932B2" w:rsidRPr="0069300A">
        <w:rPr>
          <w:rFonts w:ascii="Times New Roman" w:eastAsia="Calibri" w:hAnsi="Times New Roman"/>
          <w:noProof/>
          <w:lang w:val="sq-AL" w:bidi="ar-SA"/>
        </w:rPr>
        <w:t xml:space="preserve"> nenit 29/1 t</w:t>
      </w:r>
      <w:r w:rsidR="001F6144" w:rsidRPr="0069300A">
        <w:rPr>
          <w:rFonts w:ascii="Times New Roman" w:eastAsia="Calibri" w:hAnsi="Times New Roman"/>
          <w:noProof/>
          <w:lang w:val="sq-AL" w:bidi="ar-SA"/>
        </w:rPr>
        <w:t>ë</w:t>
      </w:r>
      <w:r w:rsidR="001932B2"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1932B2" w:rsidRPr="0069300A">
        <w:rPr>
          <w:rFonts w:ascii="Times New Roman" w:eastAsia="Calibri" w:hAnsi="Times New Roman"/>
          <w:noProof/>
          <w:lang w:val="sq-AL" w:bidi="ar-SA"/>
        </w:rPr>
        <w:t xml:space="preserve"> </w:t>
      </w:r>
      <w:r w:rsidR="00DB36B5" w:rsidRPr="0069300A">
        <w:rPr>
          <w:rFonts w:ascii="Times New Roman" w:eastAsia="Calibri" w:hAnsi="Times New Roman"/>
          <w:noProof/>
          <w:lang w:val="sq-AL" w:bidi="ar-SA"/>
        </w:rPr>
        <w:t>– n</w:t>
      </w:r>
      <w:r w:rsidR="001F6144" w:rsidRPr="0069300A">
        <w:rPr>
          <w:rFonts w:ascii="Times New Roman" w:eastAsia="Calibri" w:hAnsi="Times New Roman"/>
          <w:noProof/>
          <w:lang w:val="sq-AL" w:bidi="ar-SA"/>
        </w:rPr>
        <w:t>ë</w:t>
      </w:r>
      <w:r w:rsidR="00DB36B5" w:rsidRPr="0069300A">
        <w:rPr>
          <w:rFonts w:ascii="Times New Roman" w:eastAsia="Calibri" w:hAnsi="Times New Roman"/>
          <w:noProof/>
          <w:lang w:val="sq-AL" w:bidi="ar-SA"/>
        </w:rPr>
        <w:t>n</w:t>
      </w:r>
      <w:r w:rsidR="0024373C" w:rsidRPr="0069300A">
        <w:rPr>
          <w:rFonts w:ascii="Times New Roman" w:eastAsia="Calibri" w:hAnsi="Times New Roman"/>
          <w:noProof/>
          <w:lang w:val="sq-AL" w:bidi="ar-SA"/>
        </w:rPr>
        <w:t xml:space="preserve"> </w:t>
      </w:r>
      <w:r w:rsidR="001B4252" w:rsidRPr="0069300A">
        <w:rPr>
          <w:rFonts w:ascii="Times New Roman" w:eastAsia="Calibri" w:hAnsi="Times New Roman"/>
          <w:noProof/>
          <w:lang w:val="sq-AL" w:bidi="ar-SA"/>
        </w:rPr>
        <w:t xml:space="preserve">formen </w:t>
      </w:r>
      <w:r w:rsidR="00DB36B5" w:rsidRPr="0069300A">
        <w:rPr>
          <w:rFonts w:ascii="Times New Roman" w:eastAsia="Calibri" w:hAnsi="Times New Roman"/>
          <w:noProof/>
          <w:lang w:val="sq-AL" w:bidi="ar-SA"/>
        </w:rPr>
        <w:t>e “kalimit t</w:t>
      </w:r>
      <w:r w:rsidR="001F6144" w:rsidRPr="0069300A">
        <w:rPr>
          <w:rFonts w:ascii="Times New Roman" w:eastAsia="Calibri" w:hAnsi="Times New Roman"/>
          <w:noProof/>
          <w:lang w:val="sq-AL" w:bidi="ar-SA"/>
        </w:rPr>
        <w:t>ë</w:t>
      </w:r>
      <w:r w:rsidR="00DB36B5" w:rsidRPr="0069300A">
        <w:rPr>
          <w:rFonts w:ascii="Times New Roman" w:eastAsia="Calibri" w:hAnsi="Times New Roman"/>
          <w:noProof/>
          <w:lang w:val="sq-AL" w:bidi="ar-SA"/>
        </w:rPr>
        <w:t xml:space="preserve"> akteve”</w:t>
      </w:r>
      <w:r w:rsidR="001B4252" w:rsidRPr="0069300A">
        <w:rPr>
          <w:rFonts w:ascii="Times New Roman" w:eastAsia="Calibri" w:hAnsi="Times New Roman"/>
          <w:noProof/>
          <w:lang w:val="sq-AL" w:bidi="ar-SA"/>
        </w:rPr>
        <w:t>) natyrsh</w:t>
      </w:r>
      <w:r w:rsidR="001F6144" w:rsidRPr="0069300A">
        <w:rPr>
          <w:rFonts w:ascii="Times New Roman" w:eastAsia="Calibri" w:hAnsi="Times New Roman"/>
          <w:noProof/>
          <w:lang w:val="sq-AL" w:bidi="ar-SA"/>
        </w:rPr>
        <w:t>ë</w:t>
      </w:r>
      <w:r w:rsidR="001B4252" w:rsidRPr="0069300A">
        <w:rPr>
          <w:rFonts w:ascii="Times New Roman" w:eastAsia="Calibri" w:hAnsi="Times New Roman"/>
          <w:noProof/>
          <w:lang w:val="sq-AL" w:bidi="ar-SA"/>
        </w:rPr>
        <w:t xml:space="preserve">m </w:t>
      </w:r>
      <w:r w:rsidR="00AB4874" w:rsidRPr="0069300A">
        <w:rPr>
          <w:rFonts w:ascii="Times New Roman" w:eastAsia="Calibri" w:hAnsi="Times New Roman"/>
          <w:noProof/>
          <w:lang w:val="sq-AL" w:bidi="ar-SA"/>
        </w:rPr>
        <w:t>dhe n</w:t>
      </w:r>
      <w:r w:rsidR="001F6144" w:rsidRPr="0069300A">
        <w:rPr>
          <w:rFonts w:ascii="Times New Roman" w:eastAsia="Calibri" w:hAnsi="Times New Roman"/>
          <w:noProof/>
          <w:lang w:val="sq-AL" w:bidi="ar-SA"/>
        </w:rPr>
        <w:t>ë</w:t>
      </w:r>
      <w:r w:rsidR="00AB4874" w:rsidRPr="0069300A">
        <w:rPr>
          <w:rFonts w:ascii="Times New Roman" w:eastAsia="Calibri" w:hAnsi="Times New Roman"/>
          <w:noProof/>
          <w:lang w:val="sq-AL" w:bidi="ar-SA"/>
        </w:rPr>
        <w:t xml:space="preserve"> m</w:t>
      </w:r>
      <w:r w:rsidR="001F6144" w:rsidRPr="0069300A">
        <w:rPr>
          <w:rFonts w:ascii="Times New Roman" w:eastAsia="Calibri" w:hAnsi="Times New Roman"/>
          <w:noProof/>
          <w:lang w:val="sq-AL" w:bidi="ar-SA"/>
        </w:rPr>
        <w:t>ë</w:t>
      </w:r>
      <w:r w:rsidR="00AB4874" w:rsidRPr="0069300A">
        <w:rPr>
          <w:rFonts w:ascii="Times New Roman" w:eastAsia="Calibri" w:hAnsi="Times New Roman"/>
          <w:noProof/>
          <w:lang w:val="sq-AL" w:bidi="ar-SA"/>
        </w:rPr>
        <w:t>nyr</w:t>
      </w:r>
      <w:r w:rsidR="001F6144" w:rsidRPr="0069300A">
        <w:rPr>
          <w:rFonts w:ascii="Times New Roman" w:eastAsia="Calibri" w:hAnsi="Times New Roman"/>
          <w:noProof/>
          <w:lang w:val="sq-AL" w:bidi="ar-SA"/>
        </w:rPr>
        <w:t>ë</w:t>
      </w:r>
      <w:r w:rsidR="00AB4874" w:rsidRPr="0069300A">
        <w:rPr>
          <w:rFonts w:ascii="Times New Roman" w:eastAsia="Calibri" w:hAnsi="Times New Roman"/>
          <w:noProof/>
          <w:lang w:val="sq-AL" w:bidi="ar-SA"/>
        </w:rPr>
        <w:t xml:space="preserve"> legjitime ka “provokuar” reagimin ankimues t</w:t>
      </w:r>
      <w:r w:rsidR="001F6144" w:rsidRPr="0069300A">
        <w:rPr>
          <w:rFonts w:ascii="Times New Roman" w:eastAsia="Calibri" w:hAnsi="Times New Roman"/>
          <w:noProof/>
          <w:lang w:val="sq-AL" w:bidi="ar-SA"/>
        </w:rPr>
        <w:t>ë</w:t>
      </w:r>
      <w:r w:rsidR="00AB4874" w:rsidRPr="0069300A">
        <w:rPr>
          <w:rFonts w:ascii="Times New Roman" w:eastAsia="Calibri" w:hAnsi="Times New Roman"/>
          <w:noProof/>
          <w:lang w:val="sq-AL" w:bidi="ar-SA"/>
        </w:rPr>
        <w:t xml:space="preserve"> viktim</w:t>
      </w:r>
      <w:r w:rsidR="001F6144" w:rsidRPr="0069300A">
        <w:rPr>
          <w:rFonts w:ascii="Times New Roman" w:eastAsia="Calibri" w:hAnsi="Times New Roman"/>
          <w:noProof/>
          <w:lang w:val="sq-AL" w:bidi="ar-SA"/>
        </w:rPr>
        <w:t>ë</w:t>
      </w:r>
      <w:r w:rsidR="00AB4874" w:rsidRPr="0069300A">
        <w:rPr>
          <w:rFonts w:ascii="Times New Roman" w:eastAsia="Calibri" w:hAnsi="Times New Roman"/>
          <w:noProof/>
          <w:lang w:val="sq-AL" w:bidi="ar-SA"/>
        </w:rPr>
        <w:t>s kall</w:t>
      </w:r>
      <w:r w:rsidR="001F6144" w:rsidRPr="0069300A">
        <w:rPr>
          <w:rFonts w:ascii="Times New Roman" w:eastAsia="Calibri" w:hAnsi="Times New Roman"/>
          <w:noProof/>
          <w:lang w:val="sq-AL" w:bidi="ar-SA"/>
        </w:rPr>
        <w:t>ë</w:t>
      </w:r>
      <w:r w:rsidR="00AB4874" w:rsidRPr="0069300A">
        <w:rPr>
          <w:rFonts w:ascii="Times New Roman" w:eastAsia="Calibri" w:hAnsi="Times New Roman"/>
          <w:noProof/>
          <w:lang w:val="sq-AL" w:bidi="ar-SA"/>
        </w:rPr>
        <w:t xml:space="preserve">zuese </w:t>
      </w:r>
      <w:r w:rsidR="00C931DF" w:rsidRPr="0069300A">
        <w:rPr>
          <w:rFonts w:ascii="Times New Roman" w:eastAsia="Calibri" w:hAnsi="Times New Roman"/>
          <w:noProof/>
          <w:lang w:val="sq-AL" w:bidi="ar-SA"/>
        </w:rPr>
        <w:t>–</w:t>
      </w:r>
      <w:r w:rsidR="00AB4874" w:rsidRPr="0069300A">
        <w:rPr>
          <w:rFonts w:ascii="Times New Roman" w:eastAsia="Calibri" w:hAnsi="Times New Roman"/>
          <w:noProof/>
          <w:lang w:val="sq-AL" w:bidi="ar-SA"/>
        </w:rPr>
        <w:t xml:space="preserve"> </w:t>
      </w:r>
      <w:r w:rsidR="00C931DF"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C931DF" w:rsidRPr="0069300A">
        <w:rPr>
          <w:rFonts w:ascii="Times New Roman" w:eastAsia="Calibri" w:hAnsi="Times New Roman"/>
          <w:noProof/>
          <w:lang w:val="sq-AL" w:bidi="ar-SA"/>
        </w:rPr>
        <w:t xml:space="preserve"> konformitet me p</w:t>
      </w:r>
      <w:r w:rsidR="001F6144" w:rsidRPr="0069300A">
        <w:rPr>
          <w:rFonts w:ascii="Times New Roman" w:eastAsia="Calibri" w:hAnsi="Times New Roman"/>
          <w:noProof/>
          <w:lang w:val="sq-AL" w:bidi="ar-SA"/>
        </w:rPr>
        <w:t>ë</w:t>
      </w:r>
      <w:r w:rsidR="00C931DF" w:rsidRPr="0069300A">
        <w:rPr>
          <w:rFonts w:ascii="Times New Roman" w:eastAsia="Calibri" w:hAnsi="Times New Roman"/>
          <w:noProof/>
          <w:lang w:val="sq-AL" w:bidi="ar-SA"/>
        </w:rPr>
        <w:t>rcaktimet e paragrafit t</w:t>
      </w:r>
      <w:r w:rsidR="001F6144" w:rsidRPr="0069300A">
        <w:rPr>
          <w:rFonts w:ascii="Times New Roman" w:eastAsia="Calibri" w:hAnsi="Times New Roman"/>
          <w:noProof/>
          <w:lang w:val="sq-AL" w:bidi="ar-SA"/>
        </w:rPr>
        <w:t>ë</w:t>
      </w:r>
      <w:r w:rsidR="00C931DF" w:rsidRPr="0069300A">
        <w:rPr>
          <w:rFonts w:ascii="Times New Roman" w:eastAsia="Calibri" w:hAnsi="Times New Roman"/>
          <w:noProof/>
          <w:lang w:val="sq-AL" w:bidi="ar-SA"/>
        </w:rPr>
        <w:t xml:space="preserve"> dyt</w:t>
      </w:r>
      <w:r w:rsidR="001F6144" w:rsidRPr="0069300A">
        <w:rPr>
          <w:rFonts w:ascii="Times New Roman" w:eastAsia="Calibri" w:hAnsi="Times New Roman"/>
          <w:noProof/>
          <w:lang w:val="sq-AL" w:bidi="ar-SA"/>
        </w:rPr>
        <w:t>ë</w:t>
      </w:r>
      <w:r w:rsidR="00A02B13" w:rsidRPr="0069300A">
        <w:rPr>
          <w:rFonts w:ascii="Times New Roman" w:eastAsia="Calibri" w:hAnsi="Times New Roman"/>
          <w:noProof/>
          <w:lang w:val="sq-AL" w:bidi="ar-SA"/>
        </w:rPr>
        <w:t>,</w:t>
      </w:r>
      <w:r w:rsidR="00C931DF"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C931DF" w:rsidRPr="0069300A">
        <w:rPr>
          <w:rFonts w:ascii="Times New Roman" w:eastAsia="Calibri" w:hAnsi="Times New Roman"/>
          <w:noProof/>
          <w:lang w:val="sq-AL" w:bidi="ar-SA"/>
        </w:rPr>
        <w:t xml:space="preserve"> nenit 291 t</w:t>
      </w:r>
      <w:r w:rsidR="001F6144" w:rsidRPr="0069300A">
        <w:rPr>
          <w:rFonts w:ascii="Times New Roman" w:eastAsia="Calibri" w:hAnsi="Times New Roman"/>
          <w:noProof/>
          <w:lang w:val="sq-AL" w:bidi="ar-SA"/>
        </w:rPr>
        <w:t>ë</w:t>
      </w:r>
      <w:r w:rsidR="00C931DF"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915FF3" w:rsidRPr="0069300A">
        <w:rPr>
          <w:rFonts w:ascii="Times New Roman" w:eastAsia="Calibri" w:hAnsi="Times New Roman"/>
          <w:noProof/>
          <w:lang w:val="sq-AL" w:bidi="ar-SA"/>
        </w:rPr>
        <w:t xml:space="preserve"> – p</w:t>
      </w:r>
      <w:r w:rsidR="001F6144" w:rsidRPr="0069300A">
        <w:rPr>
          <w:rFonts w:ascii="Times New Roman" w:eastAsia="Calibri" w:hAnsi="Times New Roman"/>
          <w:noProof/>
          <w:lang w:val="sq-AL" w:bidi="ar-SA"/>
        </w:rPr>
        <w:t>ë</w:t>
      </w:r>
      <w:r w:rsidR="00915FF3"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915FF3" w:rsidRPr="0069300A">
        <w:rPr>
          <w:rFonts w:ascii="Times New Roman" w:eastAsia="Calibri" w:hAnsi="Times New Roman"/>
          <w:noProof/>
          <w:lang w:val="sq-AL" w:bidi="ar-SA"/>
        </w:rPr>
        <w:t xml:space="preserve"> aktivuar kontrollin juridiksional lidhur me ligjshm</w:t>
      </w:r>
      <w:r w:rsidR="001F6144" w:rsidRPr="0069300A">
        <w:rPr>
          <w:rFonts w:ascii="Times New Roman" w:eastAsia="Calibri" w:hAnsi="Times New Roman"/>
          <w:noProof/>
          <w:lang w:val="sq-AL" w:bidi="ar-SA"/>
        </w:rPr>
        <w:t>ë</w:t>
      </w:r>
      <w:r w:rsidR="00915FF3" w:rsidRPr="0069300A">
        <w:rPr>
          <w:rFonts w:ascii="Times New Roman" w:eastAsia="Calibri" w:hAnsi="Times New Roman"/>
          <w:noProof/>
          <w:lang w:val="sq-AL" w:bidi="ar-SA"/>
        </w:rPr>
        <w:t>rin</w:t>
      </w:r>
      <w:r w:rsidR="001F6144" w:rsidRPr="0069300A">
        <w:rPr>
          <w:rFonts w:ascii="Times New Roman" w:eastAsia="Calibri" w:hAnsi="Times New Roman"/>
          <w:noProof/>
          <w:lang w:val="sq-AL" w:bidi="ar-SA"/>
        </w:rPr>
        <w:t>ë</w:t>
      </w:r>
      <w:r w:rsidR="00915FF3" w:rsidRPr="0069300A">
        <w:rPr>
          <w:rFonts w:ascii="Times New Roman" w:eastAsia="Calibri" w:hAnsi="Times New Roman"/>
          <w:noProof/>
          <w:lang w:val="sq-AL" w:bidi="ar-SA"/>
        </w:rPr>
        <w:t xml:space="preserve"> e </w:t>
      </w:r>
      <w:r w:rsidR="0038755E" w:rsidRPr="0069300A">
        <w:rPr>
          <w:rFonts w:ascii="Times New Roman" w:eastAsia="Calibri" w:hAnsi="Times New Roman"/>
          <w:noProof/>
          <w:lang w:val="sq-AL" w:bidi="ar-SA"/>
        </w:rPr>
        <w:t>k</w:t>
      </w:r>
      <w:r w:rsidR="001F6144" w:rsidRPr="0069300A">
        <w:rPr>
          <w:rFonts w:ascii="Times New Roman" w:eastAsia="Calibri" w:hAnsi="Times New Roman"/>
          <w:noProof/>
          <w:lang w:val="sq-AL" w:bidi="ar-SA"/>
        </w:rPr>
        <w:t>ë</w:t>
      </w:r>
      <w:r w:rsidR="0038755E" w:rsidRPr="0069300A">
        <w:rPr>
          <w:rFonts w:ascii="Times New Roman" w:eastAsia="Calibri" w:hAnsi="Times New Roman"/>
          <w:noProof/>
          <w:lang w:val="sq-AL" w:bidi="ar-SA"/>
        </w:rPr>
        <w:t>tij disponimi – t</w:t>
      </w:r>
      <w:r w:rsidR="001F6144" w:rsidRPr="0069300A">
        <w:rPr>
          <w:rFonts w:ascii="Times New Roman" w:eastAsia="Calibri" w:hAnsi="Times New Roman"/>
          <w:noProof/>
          <w:lang w:val="sq-AL" w:bidi="ar-SA"/>
        </w:rPr>
        <w:t>ë</w:t>
      </w:r>
      <w:r w:rsidR="0038755E" w:rsidRPr="0069300A">
        <w:rPr>
          <w:rFonts w:ascii="Times New Roman" w:eastAsia="Calibri" w:hAnsi="Times New Roman"/>
          <w:noProof/>
          <w:lang w:val="sq-AL" w:bidi="ar-SA"/>
        </w:rPr>
        <w:t xml:space="preserve"> </w:t>
      </w:r>
      <w:r w:rsidR="009348EC" w:rsidRPr="0069300A">
        <w:rPr>
          <w:rFonts w:ascii="Times New Roman" w:eastAsia="Calibri" w:hAnsi="Times New Roman"/>
          <w:noProof/>
          <w:lang w:val="sq-AL" w:bidi="ar-SA"/>
        </w:rPr>
        <w:t>“besuar” – sipas p</w:t>
      </w:r>
      <w:r w:rsidR="001F6144" w:rsidRPr="0069300A">
        <w:rPr>
          <w:rFonts w:ascii="Times New Roman" w:eastAsia="Calibri" w:hAnsi="Times New Roman"/>
          <w:noProof/>
          <w:lang w:val="sq-AL" w:bidi="ar-SA"/>
        </w:rPr>
        <w:t>ë</w:t>
      </w:r>
      <w:r w:rsidR="009348EC" w:rsidRPr="0069300A">
        <w:rPr>
          <w:rFonts w:ascii="Times New Roman" w:eastAsia="Calibri" w:hAnsi="Times New Roman"/>
          <w:noProof/>
          <w:lang w:val="sq-AL" w:bidi="ar-SA"/>
        </w:rPr>
        <w:t>rcaktimit t</w:t>
      </w:r>
      <w:r w:rsidR="001F6144" w:rsidRPr="0069300A">
        <w:rPr>
          <w:rFonts w:ascii="Times New Roman" w:eastAsia="Calibri" w:hAnsi="Times New Roman"/>
          <w:noProof/>
          <w:lang w:val="sq-AL" w:bidi="ar-SA"/>
        </w:rPr>
        <w:t>ë</w:t>
      </w:r>
      <w:r w:rsidR="009348EC" w:rsidRPr="0069300A">
        <w:rPr>
          <w:rFonts w:ascii="Times New Roman" w:eastAsia="Calibri" w:hAnsi="Times New Roman"/>
          <w:noProof/>
          <w:lang w:val="sq-AL" w:bidi="ar-SA"/>
        </w:rPr>
        <w:t xml:space="preserve"> paragrafit t</w:t>
      </w:r>
      <w:r w:rsidR="001F6144" w:rsidRPr="0069300A">
        <w:rPr>
          <w:rFonts w:ascii="Times New Roman" w:eastAsia="Calibri" w:hAnsi="Times New Roman"/>
          <w:noProof/>
          <w:lang w:val="sq-AL" w:bidi="ar-SA"/>
        </w:rPr>
        <w:t>ë</w:t>
      </w:r>
      <w:r w:rsidR="009348EC" w:rsidRPr="0069300A">
        <w:rPr>
          <w:rFonts w:ascii="Times New Roman" w:eastAsia="Calibri" w:hAnsi="Times New Roman"/>
          <w:noProof/>
          <w:lang w:val="sq-AL" w:bidi="ar-SA"/>
        </w:rPr>
        <w:t xml:space="preserve"> tret</w:t>
      </w:r>
      <w:r w:rsidR="001F6144" w:rsidRPr="0069300A">
        <w:rPr>
          <w:rFonts w:ascii="Times New Roman" w:eastAsia="Calibri" w:hAnsi="Times New Roman"/>
          <w:noProof/>
          <w:lang w:val="sq-AL" w:bidi="ar-SA"/>
        </w:rPr>
        <w:t>ë</w:t>
      </w:r>
      <w:r w:rsidR="00087378" w:rsidRPr="0069300A">
        <w:rPr>
          <w:rFonts w:ascii="Times New Roman" w:eastAsia="Calibri" w:hAnsi="Times New Roman"/>
          <w:noProof/>
          <w:lang w:val="sq-AL" w:bidi="ar-SA"/>
        </w:rPr>
        <w:t>,</w:t>
      </w:r>
      <w:r w:rsidR="009348EC"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9348EC" w:rsidRPr="0069300A">
        <w:rPr>
          <w:rFonts w:ascii="Times New Roman" w:eastAsia="Calibri" w:hAnsi="Times New Roman"/>
          <w:noProof/>
          <w:lang w:val="sq-AL" w:bidi="ar-SA"/>
        </w:rPr>
        <w:t xml:space="preserve"> nenit 291 t</w:t>
      </w:r>
      <w:r w:rsidR="001F6144" w:rsidRPr="0069300A">
        <w:rPr>
          <w:rFonts w:ascii="Times New Roman" w:eastAsia="Calibri" w:hAnsi="Times New Roman"/>
          <w:noProof/>
          <w:lang w:val="sq-AL" w:bidi="ar-SA"/>
        </w:rPr>
        <w:t>ë</w:t>
      </w:r>
      <w:r w:rsidR="009348EC"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9348EC" w:rsidRPr="0069300A">
        <w:rPr>
          <w:rFonts w:ascii="Times New Roman" w:eastAsia="Calibri" w:hAnsi="Times New Roman"/>
          <w:noProof/>
          <w:lang w:val="sq-AL" w:bidi="ar-SA"/>
        </w:rPr>
        <w:t xml:space="preserve"> -</w:t>
      </w:r>
      <w:r w:rsidR="0024373C" w:rsidRPr="0069300A">
        <w:rPr>
          <w:rFonts w:ascii="Times New Roman" w:eastAsia="Calibri" w:hAnsi="Times New Roman"/>
          <w:noProof/>
          <w:lang w:val="sq-AL" w:bidi="ar-SA"/>
        </w:rPr>
        <w:t xml:space="preserve"> </w:t>
      </w:r>
      <w:r w:rsidR="000C1315" w:rsidRPr="0069300A">
        <w:rPr>
          <w:rFonts w:ascii="Times New Roman" w:eastAsia="Calibri" w:hAnsi="Times New Roman"/>
          <w:noProof/>
          <w:lang w:val="sq-AL" w:bidi="ar-SA"/>
        </w:rPr>
        <w:t>gjyqtarit p</w:t>
      </w:r>
      <w:r w:rsidR="001F6144" w:rsidRPr="0069300A">
        <w:rPr>
          <w:rFonts w:ascii="Times New Roman" w:eastAsia="Calibri" w:hAnsi="Times New Roman"/>
          <w:noProof/>
          <w:lang w:val="sq-AL" w:bidi="ar-SA"/>
        </w:rPr>
        <w:t>ë</w:t>
      </w:r>
      <w:r w:rsidR="000C1315" w:rsidRPr="0069300A">
        <w:rPr>
          <w:rFonts w:ascii="Times New Roman" w:eastAsia="Calibri" w:hAnsi="Times New Roman"/>
          <w:noProof/>
          <w:lang w:val="sq-AL" w:bidi="ar-SA"/>
        </w:rPr>
        <w:t>r hetimet paraprake – pran</w:t>
      </w:r>
      <w:r w:rsidR="001F6144" w:rsidRPr="0069300A">
        <w:rPr>
          <w:rFonts w:ascii="Times New Roman" w:eastAsia="Calibri" w:hAnsi="Times New Roman"/>
          <w:noProof/>
          <w:lang w:val="sq-AL" w:bidi="ar-SA"/>
        </w:rPr>
        <w:t>ë</w:t>
      </w:r>
      <w:r w:rsidR="000C1315" w:rsidRPr="0069300A">
        <w:rPr>
          <w:rFonts w:ascii="Times New Roman" w:eastAsia="Calibri" w:hAnsi="Times New Roman"/>
          <w:noProof/>
          <w:lang w:val="sq-AL" w:bidi="ar-SA"/>
        </w:rPr>
        <w:t xml:space="preserve"> Gjykat</w:t>
      </w:r>
      <w:r w:rsidR="001F6144" w:rsidRPr="0069300A">
        <w:rPr>
          <w:rFonts w:ascii="Times New Roman" w:eastAsia="Calibri" w:hAnsi="Times New Roman"/>
          <w:noProof/>
          <w:lang w:val="sq-AL" w:bidi="ar-SA"/>
        </w:rPr>
        <w:t>ë</w:t>
      </w:r>
      <w:r w:rsidR="000C1315"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0C1315" w:rsidRPr="0069300A">
        <w:rPr>
          <w:rFonts w:ascii="Times New Roman" w:eastAsia="Calibri" w:hAnsi="Times New Roman"/>
          <w:noProof/>
          <w:lang w:val="sq-AL" w:bidi="ar-SA"/>
        </w:rPr>
        <w:t xml:space="preserve"> Posa</w:t>
      </w:r>
      <w:r w:rsidR="0015022F" w:rsidRPr="0069300A">
        <w:rPr>
          <w:rFonts w:ascii="Times New Roman" w:eastAsia="Calibri" w:hAnsi="Times New Roman"/>
          <w:noProof/>
          <w:lang w:val="sq-AL" w:bidi="ar-SA"/>
        </w:rPr>
        <w:t>ç</w:t>
      </w:r>
      <w:r w:rsidR="000C1315" w:rsidRPr="0069300A">
        <w:rPr>
          <w:rFonts w:ascii="Times New Roman" w:eastAsia="Calibri" w:hAnsi="Times New Roman"/>
          <w:noProof/>
          <w:lang w:val="sq-AL" w:bidi="ar-SA"/>
        </w:rPr>
        <w:t>me per Korrupsionin dhe Krimin e Organizuar</w:t>
      </w:r>
      <w:r w:rsidR="002F78FE" w:rsidRPr="0069300A">
        <w:rPr>
          <w:rFonts w:ascii="Times New Roman" w:eastAsia="Calibri" w:hAnsi="Times New Roman"/>
          <w:noProof/>
          <w:lang w:val="sq-AL" w:bidi="ar-SA"/>
        </w:rPr>
        <w:t xml:space="preserve"> – i cili gjykon k</w:t>
      </w:r>
      <w:r w:rsidR="001F6144" w:rsidRPr="0069300A">
        <w:rPr>
          <w:rFonts w:ascii="Times New Roman" w:eastAsia="Calibri" w:hAnsi="Times New Roman"/>
          <w:noProof/>
          <w:lang w:val="sq-AL" w:bidi="ar-SA"/>
        </w:rPr>
        <w:t>ë</w:t>
      </w:r>
      <w:r w:rsidR="002F78FE" w:rsidRPr="0069300A">
        <w:rPr>
          <w:rFonts w:ascii="Times New Roman" w:eastAsia="Calibri" w:hAnsi="Times New Roman"/>
          <w:noProof/>
          <w:lang w:val="sq-AL" w:bidi="ar-SA"/>
        </w:rPr>
        <w:t>rkesat e pal</w:t>
      </w:r>
      <w:r w:rsidR="001F6144" w:rsidRPr="0069300A">
        <w:rPr>
          <w:rFonts w:ascii="Times New Roman" w:eastAsia="Calibri" w:hAnsi="Times New Roman"/>
          <w:noProof/>
          <w:lang w:val="sq-AL" w:bidi="ar-SA"/>
        </w:rPr>
        <w:t>ë</w:t>
      </w:r>
      <w:r w:rsidR="002F78FE" w:rsidRPr="0069300A">
        <w:rPr>
          <w:rFonts w:ascii="Times New Roman" w:eastAsia="Calibri" w:hAnsi="Times New Roman"/>
          <w:noProof/>
          <w:lang w:val="sq-AL" w:bidi="ar-SA"/>
        </w:rPr>
        <w:t>ve gjat</w:t>
      </w:r>
      <w:r w:rsidR="001F6144" w:rsidRPr="0069300A">
        <w:rPr>
          <w:rFonts w:ascii="Times New Roman" w:eastAsia="Calibri" w:hAnsi="Times New Roman"/>
          <w:noProof/>
          <w:lang w:val="sq-AL" w:bidi="ar-SA"/>
        </w:rPr>
        <w:t>ë</w:t>
      </w:r>
      <w:r w:rsidR="002F78FE" w:rsidRPr="0069300A">
        <w:rPr>
          <w:rFonts w:ascii="Times New Roman" w:eastAsia="Calibri" w:hAnsi="Times New Roman"/>
          <w:noProof/>
          <w:lang w:val="sq-AL" w:bidi="ar-SA"/>
        </w:rPr>
        <w:t xml:space="preserve"> hetimeve paraprake.</w:t>
      </w:r>
      <w:r w:rsidR="0024373C" w:rsidRPr="0069300A">
        <w:rPr>
          <w:rFonts w:ascii="Times New Roman" w:eastAsia="Calibri" w:hAnsi="Times New Roman"/>
          <w:noProof/>
          <w:lang w:val="sq-AL" w:bidi="ar-SA"/>
        </w:rPr>
        <w:t xml:space="preserve"> </w:t>
      </w:r>
    </w:p>
    <w:p w14:paraId="36537B36" w14:textId="15AEA2DA" w:rsidR="001179E4" w:rsidRPr="0069300A" w:rsidRDefault="005B487D" w:rsidP="0024373C">
      <w:pPr>
        <w:pStyle w:val="ListParagraph"/>
        <w:numPr>
          <w:ilvl w:val="0"/>
          <w:numId w:val="11"/>
        </w:numPr>
        <w:shd w:val="clear" w:color="auto" w:fill="FFFFFF"/>
        <w:tabs>
          <w:tab w:val="left" w:pos="1260"/>
        </w:tabs>
        <w:ind w:left="0" w:firstLine="720"/>
        <w:jc w:val="both"/>
        <w:rPr>
          <w:rFonts w:ascii="Times New Roman" w:hAnsi="Times New Roman"/>
          <w:lang w:val="sq-AL"/>
        </w:rPr>
      </w:pPr>
      <w:r w:rsidRPr="0069300A">
        <w:rPr>
          <w:rFonts w:ascii="Times New Roman" w:eastAsia="Calibri" w:hAnsi="Times New Roman"/>
          <w:noProof/>
          <w:lang w:val="sq-AL" w:bidi="ar-SA"/>
        </w:rPr>
        <w:t>Mbi k</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Pr="0069300A">
        <w:rPr>
          <w:rFonts w:ascii="Times New Roman" w:eastAsia="Calibri" w:hAnsi="Times New Roman"/>
          <w:noProof/>
          <w:lang w:val="sq-AL" w:bidi="ar-SA"/>
        </w:rPr>
        <w:t xml:space="preserve"> baz</w:t>
      </w:r>
      <w:r w:rsidR="001F6144" w:rsidRPr="0069300A">
        <w:rPr>
          <w:rFonts w:ascii="Times New Roman" w:eastAsia="Calibri" w:hAnsi="Times New Roman"/>
          <w:noProof/>
          <w:lang w:val="sq-AL" w:bidi="ar-SA"/>
        </w:rPr>
        <w:t>ë</w:t>
      </w:r>
      <w:r w:rsidR="00235F37" w:rsidRPr="0069300A">
        <w:rPr>
          <w:rFonts w:ascii="Times New Roman" w:eastAsia="Calibri" w:hAnsi="Times New Roman"/>
          <w:noProof/>
          <w:lang w:val="sq-AL" w:bidi="ar-SA"/>
        </w:rPr>
        <w:t xml:space="preserve"> Kolegji k</w:t>
      </w:r>
      <w:r w:rsidRPr="0069300A">
        <w:rPr>
          <w:rFonts w:ascii="Times New Roman" w:eastAsia="Calibri" w:hAnsi="Times New Roman"/>
          <w:noProof/>
          <w:lang w:val="sq-AL" w:bidi="ar-SA"/>
        </w:rPr>
        <w:t xml:space="preserve">onsideron disponimet </w:t>
      </w:r>
      <w:r w:rsidR="001942B6" w:rsidRPr="0069300A">
        <w:rPr>
          <w:rFonts w:ascii="Times New Roman" w:eastAsia="Calibri" w:hAnsi="Times New Roman"/>
          <w:noProof/>
          <w:lang w:val="sq-AL" w:bidi="ar-SA"/>
        </w:rPr>
        <w:t>mospranuese t</w:t>
      </w:r>
      <w:r w:rsidR="001F6144" w:rsidRPr="0069300A">
        <w:rPr>
          <w:rFonts w:ascii="Times New Roman" w:eastAsia="Calibri" w:hAnsi="Times New Roman"/>
          <w:noProof/>
          <w:lang w:val="sq-AL" w:bidi="ar-SA"/>
        </w:rPr>
        <w:t>ë</w:t>
      </w:r>
      <w:r w:rsidR="0024373C" w:rsidRPr="0069300A">
        <w:rPr>
          <w:rFonts w:ascii="Times New Roman" w:eastAsia="Calibri" w:hAnsi="Times New Roman"/>
          <w:noProof/>
          <w:lang w:val="sq-AL" w:bidi="ar-SA"/>
        </w:rPr>
        <w:t xml:space="preserve"> </w:t>
      </w:r>
      <w:r w:rsidR="001942B6" w:rsidRPr="0069300A">
        <w:rPr>
          <w:rFonts w:ascii="Times New Roman" w:eastAsia="Calibri" w:hAnsi="Times New Roman"/>
          <w:noProof/>
          <w:lang w:val="sq-AL" w:bidi="ar-SA"/>
        </w:rPr>
        <w:t>G</w:t>
      </w:r>
      <w:r w:rsidR="00B07ACA" w:rsidRPr="0069300A">
        <w:rPr>
          <w:rFonts w:ascii="Times New Roman" w:eastAsia="Calibri" w:hAnsi="Times New Roman"/>
          <w:noProof/>
          <w:lang w:val="sq-AL" w:bidi="ar-SA"/>
        </w:rPr>
        <w:t>jykata</w:t>
      </w:r>
      <w:r w:rsidR="001942B6" w:rsidRPr="0069300A">
        <w:rPr>
          <w:rFonts w:ascii="Times New Roman" w:eastAsia="Calibri" w:hAnsi="Times New Roman"/>
          <w:noProof/>
          <w:lang w:val="sq-AL" w:bidi="ar-SA"/>
        </w:rPr>
        <w:t>ve t</w:t>
      </w:r>
      <w:r w:rsidR="001F6144" w:rsidRPr="0069300A">
        <w:rPr>
          <w:rFonts w:ascii="Times New Roman" w:eastAsia="Calibri" w:hAnsi="Times New Roman"/>
          <w:noProof/>
          <w:lang w:val="sq-AL" w:bidi="ar-SA"/>
        </w:rPr>
        <w:t>ë</w:t>
      </w:r>
      <w:r w:rsidR="0024373C" w:rsidRPr="0069300A">
        <w:rPr>
          <w:rFonts w:ascii="Times New Roman" w:eastAsia="Calibri" w:hAnsi="Times New Roman"/>
          <w:noProof/>
          <w:lang w:val="sq-AL" w:bidi="ar-SA"/>
        </w:rPr>
        <w:t xml:space="preserve"> </w:t>
      </w:r>
      <w:r w:rsidR="001942B6" w:rsidRPr="0069300A">
        <w:rPr>
          <w:rFonts w:ascii="Times New Roman" w:eastAsia="Calibri" w:hAnsi="Times New Roman"/>
          <w:noProof/>
          <w:lang w:val="sq-AL" w:bidi="ar-SA"/>
        </w:rPr>
        <w:t>P</w:t>
      </w:r>
      <w:r w:rsidR="00B07ACA" w:rsidRPr="0069300A">
        <w:rPr>
          <w:rFonts w:ascii="Times New Roman" w:eastAsia="Calibri" w:hAnsi="Times New Roman"/>
          <w:noProof/>
          <w:lang w:val="sq-AL" w:bidi="ar-SA"/>
        </w:rPr>
        <w:t>osa</w:t>
      </w:r>
      <w:r w:rsidR="00822010" w:rsidRPr="0069300A">
        <w:rPr>
          <w:rFonts w:ascii="Times New Roman" w:eastAsia="Calibri" w:hAnsi="Times New Roman"/>
          <w:noProof/>
          <w:lang w:val="sq-AL" w:bidi="ar-SA"/>
        </w:rPr>
        <w:t>ç</w:t>
      </w:r>
      <w:r w:rsidR="00B07ACA" w:rsidRPr="0069300A">
        <w:rPr>
          <w:rFonts w:ascii="Times New Roman" w:eastAsia="Calibri" w:hAnsi="Times New Roman"/>
          <w:noProof/>
          <w:lang w:val="sq-AL" w:bidi="ar-SA"/>
        </w:rPr>
        <w:t xml:space="preserve">me </w:t>
      </w:r>
      <w:r w:rsidR="001942B6"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1942B6" w:rsidRPr="0069300A">
        <w:rPr>
          <w:rFonts w:ascii="Times New Roman" w:eastAsia="Calibri" w:hAnsi="Times New Roman"/>
          <w:noProof/>
          <w:lang w:val="sq-AL" w:bidi="ar-SA"/>
        </w:rPr>
        <w:t xml:space="preserve"> shkall</w:t>
      </w:r>
      <w:r w:rsidR="001F6144" w:rsidRPr="0069300A">
        <w:rPr>
          <w:rFonts w:ascii="Times New Roman" w:eastAsia="Calibri" w:hAnsi="Times New Roman"/>
          <w:noProof/>
          <w:lang w:val="sq-AL" w:bidi="ar-SA"/>
        </w:rPr>
        <w:t>ë</w:t>
      </w:r>
      <w:r w:rsidR="001942B6"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1942B6" w:rsidRPr="0069300A">
        <w:rPr>
          <w:rFonts w:ascii="Times New Roman" w:eastAsia="Calibri" w:hAnsi="Times New Roman"/>
          <w:noProof/>
          <w:lang w:val="sq-AL" w:bidi="ar-SA"/>
        </w:rPr>
        <w:t xml:space="preserve"> par</w:t>
      </w:r>
      <w:r w:rsidR="001F6144" w:rsidRPr="0069300A">
        <w:rPr>
          <w:rFonts w:ascii="Times New Roman" w:eastAsia="Calibri" w:hAnsi="Times New Roman"/>
          <w:noProof/>
          <w:lang w:val="sq-AL" w:bidi="ar-SA"/>
        </w:rPr>
        <w:t>ë</w:t>
      </w:r>
      <w:r w:rsidR="001942B6" w:rsidRPr="0069300A">
        <w:rPr>
          <w:rFonts w:ascii="Times New Roman" w:eastAsia="Calibri" w:hAnsi="Times New Roman"/>
          <w:noProof/>
          <w:lang w:val="sq-AL" w:bidi="ar-SA"/>
        </w:rPr>
        <w:t xml:space="preserve"> – gjyqtari p</w:t>
      </w:r>
      <w:r w:rsidR="001F6144" w:rsidRPr="0069300A">
        <w:rPr>
          <w:rFonts w:ascii="Times New Roman" w:eastAsia="Calibri" w:hAnsi="Times New Roman"/>
          <w:noProof/>
          <w:lang w:val="sq-AL" w:bidi="ar-SA"/>
        </w:rPr>
        <w:t>ë</w:t>
      </w:r>
      <w:r w:rsidR="001942B6" w:rsidRPr="0069300A">
        <w:rPr>
          <w:rFonts w:ascii="Times New Roman" w:eastAsia="Calibri" w:hAnsi="Times New Roman"/>
          <w:noProof/>
          <w:lang w:val="sq-AL" w:bidi="ar-SA"/>
        </w:rPr>
        <w:t>r hetimet paraprake</w:t>
      </w:r>
      <w:r w:rsidR="0024373C" w:rsidRPr="0069300A">
        <w:rPr>
          <w:rFonts w:ascii="Times New Roman" w:eastAsia="Calibri" w:hAnsi="Times New Roman"/>
          <w:noProof/>
          <w:lang w:val="sq-AL" w:bidi="ar-SA"/>
        </w:rPr>
        <w:t xml:space="preserve"> </w:t>
      </w:r>
      <w:r w:rsidR="00E70ABB" w:rsidRPr="0069300A">
        <w:rPr>
          <w:rFonts w:ascii="Times New Roman" w:eastAsia="Calibri" w:hAnsi="Times New Roman"/>
          <w:noProof/>
          <w:lang w:val="sq-AL" w:bidi="ar-SA"/>
        </w:rPr>
        <w:t>pran</w:t>
      </w:r>
      <w:r w:rsidR="001F6144" w:rsidRPr="0069300A">
        <w:rPr>
          <w:rFonts w:ascii="Times New Roman" w:eastAsia="Calibri" w:hAnsi="Times New Roman"/>
          <w:noProof/>
          <w:lang w:val="sq-AL" w:bidi="ar-SA"/>
        </w:rPr>
        <w:t>ë</w:t>
      </w:r>
      <w:r w:rsidR="00E70ABB" w:rsidRPr="0069300A">
        <w:rPr>
          <w:rFonts w:ascii="Times New Roman" w:eastAsia="Calibri" w:hAnsi="Times New Roman"/>
          <w:noProof/>
          <w:lang w:val="sq-AL" w:bidi="ar-SA"/>
        </w:rPr>
        <w:t xml:space="preserve"> saj – dhe t</w:t>
      </w:r>
      <w:r w:rsidR="001F6144" w:rsidRPr="0069300A">
        <w:rPr>
          <w:rFonts w:ascii="Times New Roman" w:eastAsia="Calibri" w:hAnsi="Times New Roman"/>
          <w:noProof/>
          <w:lang w:val="sq-AL" w:bidi="ar-SA"/>
        </w:rPr>
        <w:t>ë</w:t>
      </w:r>
      <w:r w:rsidR="00E70ABB" w:rsidRPr="0069300A">
        <w:rPr>
          <w:rFonts w:ascii="Times New Roman" w:eastAsia="Calibri" w:hAnsi="Times New Roman"/>
          <w:noProof/>
          <w:lang w:val="sq-AL" w:bidi="ar-SA"/>
        </w:rPr>
        <w:t xml:space="preserve"> Apelit) </w:t>
      </w:r>
      <w:r w:rsidR="00563AC9" w:rsidRPr="0069300A">
        <w:rPr>
          <w:rFonts w:ascii="Times New Roman" w:eastAsia="Calibri" w:hAnsi="Times New Roman"/>
          <w:noProof/>
          <w:lang w:val="sq-AL" w:bidi="ar-SA"/>
        </w:rPr>
        <w:t>–</w:t>
      </w:r>
      <w:r w:rsidR="00E70ABB" w:rsidRPr="0069300A">
        <w:rPr>
          <w:rFonts w:ascii="Times New Roman" w:eastAsia="Calibri" w:hAnsi="Times New Roman"/>
          <w:noProof/>
          <w:lang w:val="sq-AL" w:bidi="ar-SA"/>
        </w:rPr>
        <w:t xml:space="preserve"> </w:t>
      </w:r>
      <w:r w:rsidR="00563AC9" w:rsidRPr="0069300A">
        <w:rPr>
          <w:rFonts w:ascii="Times New Roman" w:eastAsia="Calibri" w:hAnsi="Times New Roman"/>
          <w:noProof/>
          <w:lang w:val="sq-AL" w:bidi="ar-SA"/>
        </w:rPr>
        <w:t>legjitimuese t</w:t>
      </w:r>
      <w:r w:rsidR="001F6144" w:rsidRPr="0069300A">
        <w:rPr>
          <w:rFonts w:ascii="Times New Roman" w:eastAsia="Calibri" w:hAnsi="Times New Roman"/>
          <w:noProof/>
          <w:lang w:val="sq-AL" w:bidi="ar-SA"/>
        </w:rPr>
        <w:t>ë</w:t>
      </w:r>
      <w:r w:rsidR="00563AC9" w:rsidRPr="0069300A">
        <w:rPr>
          <w:rFonts w:ascii="Times New Roman" w:eastAsia="Calibri" w:hAnsi="Times New Roman"/>
          <w:noProof/>
          <w:lang w:val="sq-AL" w:bidi="ar-SA"/>
        </w:rPr>
        <w:t xml:space="preserve"> ometimit t</w:t>
      </w:r>
      <w:r w:rsidR="00D4680C" w:rsidRPr="0069300A">
        <w:rPr>
          <w:rFonts w:ascii="Times New Roman" w:eastAsia="Calibri" w:hAnsi="Times New Roman"/>
          <w:noProof/>
          <w:lang w:val="sq-AL" w:bidi="ar-SA"/>
        </w:rPr>
        <w:t>ë</w:t>
      </w:r>
      <w:r w:rsidR="00563AC9" w:rsidRPr="0069300A">
        <w:rPr>
          <w:rFonts w:ascii="Times New Roman" w:eastAsia="Calibri" w:hAnsi="Times New Roman"/>
          <w:noProof/>
          <w:lang w:val="sq-AL" w:bidi="ar-SA"/>
        </w:rPr>
        <w:t xml:space="preserve"> trajtimit </w:t>
      </w:r>
      <w:r w:rsidR="00A57D98" w:rsidRPr="0069300A">
        <w:rPr>
          <w:rFonts w:ascii="Times New Roman" w:eastAsia="Calibri" w:hAnsi="Times New Roman"/>
          <w:noProof/>
          <w:lang w:val="sq-AL" w:bidi="ar-SA"/>
        </w:rPr>
        <w:t xml:space="preserve">(prononcimit) </w:t>
      </w:r>
      <w:r w:rsidR="00EE5336" w:rsidRPr="0069300A">
        <w:rPr>
          <w:rFonts w:ascii="Times New Roman" w:eastAsia="Calibri" w:hAnsi="Times New Roman"/>
          <w:noProof/>
          <w:lang w:val="sq-AL" w:bidi="ar-SA"/>
        </w:rPr>
        <w:t>lidhur me aspektin thelb</w:t>
      </w:r>
      <w:r w:rsidR="001F6144" w:rsidRPr="0069300A">
        <w:rPr>
          <w:rFonts w:ascii="Times New Roman" w:eastAsia="Calibri" w:hAnsi="Times New Roman"/>
          <w:noProof/>
          <w:lang w:val="sq-AL" w:bidi="ar-SA"/>
        </w:rPr>
        <w:t>ë</w:t>
      </w:r>
      <w:r w:rsidR="00EE5336" w:rsidRPr="0069300A">
        <w:rPr>
          <w:rFonts w:ascii="Times New Roman" w:eastAsia="Calibri" w:hAnsi="Times New Roman"/>
          <w:noProof/>
          <w:lang w:val="sq-AL" w:bidi="ar-SA"/>
        </w:rPr>
        <w:t>sor t</w:t>
      </w:r>
      <w:r w:rsidR="001F6144" w:rsidRPr="0069300A">
        <w:rPr>
          <w:rFonts w:ascii="Times New Roman" w:eastAsia="Calibri" w:hAnsi="Times New Roman"/>
          <w:noProof/>
          <w:lang w:val="sq-AL" w:bidi="ar-SA"/>
        </w:rPr>
        <w:t>ë</w:t>
      </w:r>
      <w:r w:rsidR="00EE5336" w:rsidRPr="0069300A">
        <w:rPr>
          <w:rFonts w:ascii="Times New Roman" w:eastAsia="Calibri" w:hAnsi="Times New Roman"/>
          <w:noProof/>
          <w:lang w:val="sq-AL" w:bidi="ar-SA"/>
        </w:rPr>
        <w:t xml:space="preserve"> disponimit t</w:t>
      </w:r>
      <w:r w:rsidR="001F6144" w:rsidRPr="0069300A">
        <w:rPr>
          <w:rFonts w:ascii="Times New Roman" w:eastAsia="Calibri" w:hAnsi="Times New Roman"/>
          <w:noProof/>
          <w:lang w:val="sq-AL" w:bidi="ar-SA"/>
        </w:rPr>
        <w:t>ë</w:t>
      </w:r>
      <w:r w:rsidR="00EE5336" w:rsidRPr="0069300A">
        <w:rPr>
          <w:rFonts w:ascii="Times New Roman" w:eastAsia="Calibri" w:hAnsi="Times New Roman"/>
          <w:noProof/>
          <w:lang w:val="sq-AL" w:bidi="ar-SA"/>
        </w:rPr>
        <w:t xml:space="preserve"> prokurorit </w:t>
      </w:r>
      <w:r w:rsidR="00E50388"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420E08" w:rsidRPr="0069300A">
        <w:rPr>
          <w:rFonts w:ascii="Times New Roman" w:eastAsia="Calibri" w:hAnsi="Times New Roman"/>
          <w:noProof/>
          <w:lang w:val="sq-AL" w:bidi="ar-SA"/>
        </w:rPr>
        <w:t xml:space="preserve"> </w:t>
      </w:r>
      <w:r w:rsidR="00E50388" w:rsidRPr="0069300A">
        <w:rPr>
          <w:rFonts w:ascii="Times New Roman" w:eastAsia="Calibri" w:hAnsi="Times New Roman"/>
          <w:noProof/>
          <w:lang w:val="sq-AL" w:bidi="ar-SA"/>
        </w:rPr>
        <w:t>evidentuesh</w:t>
      </w:r>
      <w:r w:rsidR="001F6144" w:rsidRPr="0069300A">
        <w:rPr>
          <w:rFonts w:ascii="Times New Roman" w:eastAsia="Calibri" w:hAnsi="Times New Roman"/>
          <w:noProof/>
          <w:lang w:val="sq-AL" w:bidi="ar-SA"/>
        </w:rPr>
        <w:t>ë</w:t>
      </w:r>
      <w:r w:rsidR="00E50388" w:rsidRPr="0069300A">
        <w:rPr>
          <w:rFonts w:ascii="Times New Roman" w:eastAsia="Calibri" w:hAnsi="Times New Roman"/>
          <w:noProof/>
          <w:lang w:val="sq-AL" w:bidi="ar-SA"/>
        </w:rPr>
        <w:t>m ictu oculi n</w:t>
      </w:r>
      <w:r w:rsidR="001F6144" w:rsidRPr="0069300A">
        <w:rPr>
          <w:rFonts w:ascii="Times New Roman" w:eastAsia="Calibri" w:hAnsi="Times New Roman"/>
          <w:noProof/>
          <w:lang w:val="sq-AL" w:bidi="ar-SA"/>
        </w:rPr>
        <w:t>ë</w:t>
      </w:r>
      <w:r w:rsidR="00E50388"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E50388" w:rsidRPr="0069300A">
        <w:rPr>
          <w:rFonts w:ascii="Times New Roman" w:eastAsia="Calibri" w:hAnsi="Times New Roman"/>
          <w:noProof/>
          <w:lang w:val="sq-AL" w:bidi="ar-SA"/>
        </w:rPr>
        <w:t xml:space="preserve">rmbajtjen e </w:t>
      </w:r>
      <w:r w:rsidR="004A0226" w:rsidRPr="0069300A">
        <w:rPr>
          <w:rFonts w:ascii="Times New Roman" w:eastAsia="Calibri" w:hAnsi="Times New Roman"/>
          <w:noProof/>
          <w:lang w:val="sq-AL" w:bidi="ar-SA"/>
        </w:rPr>
        <w:t>“</w:t>
      </w:r>
      <w:r w:rsidR="00E50388" w:rsidRPr="0069300A">
        <w:rPr>
          <w:rFonts w:ascii="Times New Roman" w:eastAsia="Calibri" w:hAnsi="Times New Roman"/>
          <w:noProof/>
          <w:lang w:val="sq-AL" w:bidi="ar-SA"/>
        </w:rPr>
        <w:t>shkres</w:t>
      </w:r>
      <w:r w:rsidR="001F6144" w:rsidRPr="0069300A">
        <w:rPr>
          <w:rFonts w:ascii="Times New Roman" w:eastAsia="Calibri" w:hAnsi="Times New Roman"/>
          <w:noProof/>
          <w:lang w:val="sq-AL" w:bidi="ar-SA"/>
        </w:rPr>
        <w:t>ë</w:t>
      </w:r>
      <w:r w:rsidR="00E50388" w:rsidRPr="0069300A">
        <w:rPr>
          <w:rFonts w:ascii="Times New Roman" w:eastAsia="Calibri" w:hAnsi="Times New Roman"/>
          <w:noProof/>
          <w:lang w:val="sq-AL" w:bidi="ar-SA"/>
        </w:rPr>
        <w:t>s</w:t>
      </w:r>
      <w:r w:rsidR="004A0226" w:rsidRPr="0069300A">
        <w:rPr>
          <w:rFonts w:ascii="Times New Roman" w:eastAsia="Calibri" w:hAnsi="Times New Roman"/>
          <w:noProof/>
          <w:lang w:val="sq-AL" w:bidi="ar-SA"/>
        </w:rPr>
        <w:t xml:space="preserve">” </w:t>
      </w:r>
      <w:r w:rsidR="00C32816" w:rsidRPr="0069300A">
        <w:rPr>
          <w:rFonts w:ascii="Times New Roman" w:eastAsia="Calibri" w:hAnsi="Times New Roman"/>
          <w:noProof/>
          <w:lang w:val="sq-AL" w:bidi="ar-SA"/>
        </w:rPr>
        <w:t>nr. K.137/1.prot. A/SH</w:t>
      </w:r>
      <w:r w:rsidR="00C6331C" w:rsidRPr="0069300A">
        <w:rPr>
          <w:rFonts w:ascii="Times New Roman" w:eastAsia="Calibri" w:hAnsi="Times New Roman"/>
          <w:noProof/>
          <w:lang w:val="sq-AL" w:bidi="ar-SA"/>
        </w:rPr>
        <w:t>, dat</w:t>
      </w:r>
      <w:r w:rsidR="001F6144" w:rsidRPr="0069300A">
        <w:rPr>
          <w:rFonts w:ascii="Times New Roman" w:eastAsia="Calibri" w:hAnsi="Times New Roman"/>
          <w:noProof/>
          <w:lang w:val="sq-AL" w:bidi="ar-SA"/>
        </w:rPr>
        <w:t>ë</w:t>
      </w:r>
      <w:r w:rsidR="00C6331C" w:rsidRPr="0069300A">
        <w:rPr>
          <w:rFonts w:ascii="Times New Roman" w:eastAsia="Calibri" w:hAnsi="Times New Roman"/>
          <w:noProof/>
          <w:lang w:val="sq-AL" w:bidi="ar-SA"/>
        </w:rPr>
        <w:t xml:space="preserve"> 23.02.2023, t</w:t>
      </w:r>
      <w:r w:rsidR="001F6144" w:rsidRPr="0069300A">
        <w:rPr>
          <w:rFonts w:ascii="Times New Roman" w:eastAsia="Calibri" w:hAnsi="Times New Roman"/>
          <w:noProof/>
          <w:lang w:val="sq-AL" w:bidi="ar-SA"/>
        </w:rPr>
        <w:t>ë</w:t>
      </w:r>
      <w:r w:rsidR="00C6331C" w:rsidRPr="0069300A">
        <w:rPr>
          <w:rFonts w:ascii="Times New Roman" w:eastAsia="Calibri" w:hAnsi="Times New Roman"/>
          <w:noProof/>
          <w:lang w:val="sq-AL" w:bidi="ar-SA"/>
        </w:rPr>
        <w:t xml:space="preserve"> prokurorit – drejtuesit t</w:t>
      </w:r>
      <w:r w:rsidR="001F6144" w:rsidRPr="0069300A">
        <w:rPr>
          <w:rFonts w:ascii="Times New Roman" w:eastAsia="Calibri" w:hAnsi="Times New Roman"/>
          <w:noProof/>
          <w:lang w:val="sq-AL" w:bidi="ar-SA"/>
        </w:rPr>
        <w:t>ë</w:t>
      </w:r>
      <w:r w:rsidR="00C6331C" w:rsidRPr="0069300A">
        <w:rPr>
          <w:rFonts w:ascii="Times New Roman" w:eastAsia="Calibri" w:hAnsi="Times New Roman"/>
          <w:noProof/>
          <w:lang w:val="sq-AL" w:bidi="ar-SA"/>
        </w:rPr>
        <w:t xml:space="preserve"> Prokuroris</w:t>
      </w:r>
      <w:r w:rsidR="001F6144" w:rsidRPr="0069300A">
        <w:rPr>
          <w:rFonts w:ascii="Times New Roman" w:eastAsia="Calibri" w:hAnsi="Times New Roman"/>
          <w:noProof/>
          <w:lang w:val="sq-AL" w:bidi="ar-SA"/>
        </w:rPr>
        <w:t>ë</w:t>
      </w:r>
      <w:r w:rsidR="00C6331C"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C6331C" w:rsidRPr="0069300A">
        <w:rPr>
          <w:rFonts w:ascii="Times New Roman" w:eastAsia="Calibri" w:hAnsi="Times New Roman"/>
          <w:noProof/>
          <w:lang w:val="sq-AL" w:bidi="ar-SA"/>
        </w:rPr>
        <w:t xml:space="preserve"> Posa</w:t>
      </w:r>
      <w:r w:rsidR="00420E08" w:rsidRPr="0069300A">
        <w:rPr>
          <w:rFonts w:ascii="Times New Roman" w:eastAsia="Calibri" w:hAnsi="Times New Roman"/>
          <w:noProof/>
          <w:lang w:val="sq-AL" w:bidi="ar-SA"/>
        </w:rPr>
        <w:t>ç</w:t>
      </w:r>
      <w:r w:rsidR="00C6331C" w:rsidRPr="0069300A">
        <w:rPr>
          <w:rFonts w:ascii="Times New Roman" w:eastAsia="Calibri" w:hAnsi="Times New Roman"/>
          <w:noProof/>
          <w:lang w:val="sq-AL" w:bidi="ar-SA"/>
        </w:rPr>
        <w:t xml:space="preserve">me) </w:t>
      </w:r>
      <w:r w:rsidR="004425BB"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4425BB" w:rsidRPr="0069300A">
        <w:rPr>
          <w:rFonts w:ascii="Times New Roman" w:eastAsia="Calibri" w:hAnsi="Times New Roman"/>
          <w:noProof/>
          <w:lang w:val="sq-AL" w:bidi="ar-SA"/>
        </w:rPr>
        <w:t>n stimulin e ankimit</w:t>
      </w:r>
      <w:r w:rsidR="0024373C" w:rsidRPr="0069300A">
        <w:rPr>
          <w:rFonts w:ascii="Times New Roman" w:eastAsia="Calibri" w:hAnsi="Times New Roman"/>
          <w:noProof/>
          <w:lang w:val="sq-AL" w:bidi="ar-SA"/>
        </w:rPr>
        <w:t xml:space="preserve"> </w:t>
      </w:r>
      <w:r w:rsidR="004425BB" w:rsidRPr="0069300A">
        <w:rPr>
          <w:rFonts w:ascii="Times New Roman" w:eastAsia="Calibri" w:hAnsi="Times New Roman"/>
          <w:noProof/>
          <w:lang w:val="sq-AL" w:bidi="ar-SA"/>
        </w:rPr>
        <w:t>(</w:t>
      </w:r>
      <w:r w:rsidR="00EE4DA2"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EE4DA2" w:rsidRPr="0069300A">
        <w:rPr>
          <w:rFonts w:ascii="Times New Roman" w:eastAsia="Calibri" w:hAnsi="Times New Roman"/>
          <w:noProof/>
          <w:lang w:val="sq-AL" w:bidi="ar-SA"/>
        </w:rPr>
        <w:t xml:space="preserve"> </w:t>
      </w:r>
      <w:r w:rsidR="004425BB" w:rsidRPr="0069300A">
        <w:rPr>
          <w:rFonts w:ascii="Times New Roman" w:eastAsia="Calibri" w:hAnsi="Times New Roman"/>
          <w:noProof/>
          <w:lang w:val="sq-AL" w:bidi="ar-SA"/>
        </w:rPr>
        <w:t>ankimeve) t</w:t>
      </w:r>
      <w:r w:rsidR="001F6144" w:rsidRPr="0069300A">
        <w:rPr>
          <w:rFonts w:ascii="Times New Roman" w:eastAsia="Calibri" w:hAnsi="Times New Roman"/>
          <w:noProof/>
          <w:lang w:val="sq-AL" w:bidi="ar-SA"/>
        </w:rPr>
        <w:t>ë</w:t>
      </w:r>
      <w:r w:rsidR="004425BB" w:rsidRPr="0069300A">
        <w:rPr>
          <w:rFonts w:ascii="Times New Roman" w:eastAsia="Calibri" w:hAnsi="Times New Roman"/>
          <w:noProof/>
          <w:lang w:val="sq-AL" w:bidi="ar-SA"/>
        </w:rPr>
        <w:t xml:space="preserve"> paraqitura nga viktima</w:t>
      </w:r>
      <w:r w:rsidR="00EE4DA2" w:rsidRPr="0069300A">
        <w:rPr>
          <w:rFonts w:ascii="Times New Roman" w:eastAsia="Calibri" w:hAnsi="Times New Roman"/>
          <w:noProof/>
          <w:lang w:val="sq-AL" w:bidi="ar-SA"/>
        </w:rPr>
        <w:t xml:space="preserve"> -</w:t>
      </w:r>
      <w:r w:rsidR="0024373C" w:rsidRPr="0069300A">
        <w:rPr>
          <w:rFonts w:ascii="Times New Roman" w:eastAsia="Calibri" w:hAnsi="Times New Roman"/>
          <w:noProof/>
          <w:lang w:val="sq-AL" w:bidi="ar-SA"/>
        </w:rPr>
        <w:t xml:space="preserve"> </w:t>
      </w:r>
      <w:r w:rsidR="004E2810"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4E2810" w:rsidRPr="0069300A">
        <w:rPr>
          <w:rFonts w:ascii="Times New Roman" w:eastAsia="Calibri" w:hAnsi="Times New Roman"/>
          <w:noProof/>
          <w:lang w:val="sq-AL" w:bidi="ar-SA"/>
        </w:rPr>
        <w:t xml:space="preserve">n </w:t>
      </w:r>
      <w:r w:rsidR="00E909F2" w:rsidRPr="0069300A">
        <w:rPr>
          <w:rFonts w:ascii="Times New Roman" w:eastAsia="Calibri" w:hAnsi="Times New Roman"/>
          <w:noProof/>
          <w:lang w:val="sq-AL" w:bidi="ar-SA"/>
        </w:rPr>
        <w:t>justifikimin e “pamund</w:t>
      </w:r>
      <w:r w:rsidR="00D4680C" w:rsidRPr="0069300A">
        <w:rPr>
          <w:rFonts w:ascii="Times New Roman" w:eastAsia="Calibri" w:hAnsi="Times New Roman"/>
          <w:noProof/>
          <w:lang w:val="sq-AL" w:bidi="ar-SA"/>
        </w:rPr>
        <w:t>ë</w:t>
      </w:r>
      <w:r w:rsidR="00E909F2" w:rsidRPr="0069300A">
        <w:rPr>
          <w:rFonts w:ascii="Times New Roman" w:eastAsia="Calibri" w:hAnsi="Times New Roman"/>
          <w:noProof/>
          <w:lang w:val="sq-AL" w:bidi="ar-SA"/>
        </w:rPr>
        <w:t>sis</w:t>
      </w:r>
      <w:r w:rsidR="001F6144" w:rsidRPr="0069300A">
        <w:rPr>
          <w:rFonts w:ascii="Times New Roman" w:eastAsia="Calibri" w:hAnsi="Times New Roman"/>
          <w:noProof/>
          <w:lang w:val="sq-AL" w:bidi="ar-SA"/>
        </w:rPr>
        <w:t>ë</w:t>
      </w:r>
      <w:r w:rsidR="00420E08"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E909F2" w:rsidRPr="0069300A">
        <w:rPr>
          <w:rFonts w:ascii="Times New Roman" w:eastAsia="Calibri" w:hAnsi="Times New Roman"/>
          <w:noProof/>
          <w:lang w:val="sq-AL" w:bidi="ar-SA"/>
        </w:rPr>
        <w:t xml:space="preserve"> ankimimit t</w:t>
      </w:r>
      <w:r w:rsidR="001F6144" w:rsidRPr="0069300A">
        <w:rPr>
          <w:rFonts w:ascii="Times New Roman" w:eastAsia="Calibri" w:hAnsi="Times New Roman"/>
          <w:noProof/>
          <w:lang w:val="sq-AL" w:bidi="ar-SA"/>
        </w:rPr>
        <w:t>ë</w:t>
      </w:r>
      <w:r w:rsidR="00E909F2" w:rsidRPr="0069300A">
        <w:rPr>
          <w:rFonts w:ascii="Times New Roman" w:eastAsia="Calibri" w:hAnsi="Times New Roman"/>
          <w:noProof/>
          <w:lang w:val="sq-AL" w:bidi="ar-SA"/>
        </w:rPr>
        <w:t xml:space="preserve"> </w:t>
      </w:r>
      <w:r w:rsidR="000B6BF2" w:rsidRPr="0069300A">
        <w:rPr>
          <w:rFonts w:ascii="Times New Roman" w:eastAsia="Calibri" w:hAnsi="Times New Roman"/>
          <w:noProof/>
          <w:lang w:val="sq-AL" w:bidi="ar-SA"/>
        </w:rPr>
        <w:t>disponimit t</w:t>
      </w:r>
      <w:r w:rsidR="001F6144" w:rsidRPr="0069300A">
        <w:rPr>
          <w:rFonts w:ascii="Times New Roman" w:eastAsia="Calibri" w:hAnsi="Times New Roman"/>
          <w:noProof/>
          <w:lang w:val="sq-AL" w:bidi="ar-SA"/>
        </w:rPr>
        <w:t>ë</w:t>
      </w:r>
      <w:r w:rsidR="000B6BF2" w:rsidRPr="0069300A">
        <w:rPr>
          <w:rFonts w:ascii="Times New Roman" w:eastAsia="Calibri" w:hAnsi="Times New Roman"/>
          <w:noProof/>
          <w:lang w:val="sq-AL" w:bidi="ar-SA"/>
        </w:rPr>
        <w:t xml:space="preserve"> prokurorit p</w:t>
      </w:r>
      <w:r w:rsidR="001F6144" w:rsidRPr="0069300A">
        <w:rPr>
          <w:rFonts w:ascii="Times New Roman" w:eastAsia="Calibri" w:hAnsi="Times New Roman"/>
          <w:noProof/>
          <w:lang w:val="sq-AL" w:bidi="ar-SA"/>
        </w:rPr>
        <w:t>ë</w:t>
      </w:r>
      <w:r w:rsidR="000B6BF2" w:rsidRPr="0069300A">
        <w:rPr>
          <w:rFonts w:ascii="Times New Roman" w:eastAsia="Calibri" w:hAnsi="Times New Roman"/>
          <w:noProof/>
          <w:lang w:val="sq-AL" w:bidi="ar-SA"/>
        </w:rPr>
        <w:t>r atribuimin e kompetenc</w:t>
      </w:r>
      <w:r w:rsidR="001F6144" w:rsidRPr="0069300A">
        <w:rPr>
          <w:rFonts w:ascii="Times New Roman" w:eastAsia="Calibri" w:hAnsi="Times New Roman"/>
          <w:noProof/>
          <w:lang w:val="sq-AL" w:bidi="ar-SA"/>
        </w:rPr>
        <w:t>ë</w:t>
      </w:r>
      <w:r w:rsidR="000B6BF2" w:rsidRPr="0069300A">
        <w:rPr>
          <w:rFonts w:ascii="Times New Roman" w:eastAsia="Calibri" w:hAnsi="Times New Roman"/>
          <w:noProof/>
          <w:lang w:val="sq-AL" w:bidi="ar-SA"/>
        </w:rPr>
        <w:t>s nj</w:t>
      </w:r>
      <w:r w:rsidR="001F6144" w:rsidRPr="0069300A">
        <w:rPr>
          <w:rFonts w:ascii="Times New Roman" w:eastAsia="Calibri" w:hAnsi="Times New Roman"/>
          <w:noProof/>
          <w:lang w:val="sq-AL" w:bidi="ar-SA"/>
        </w:rPr>
        <w:t>ë</w:t>
      </w:r>
      <w:r w:rsidR="000B6BF2" w:rsidRPr="0069300A">
        <w:rPr>
          <w:rFonts w:ascii="Times New Roman" w:eastAsia="Calibri" w:hAnsi="Times New Roman"/>
          <w:noProof/>
          <w:lang w:val="sq-AL" w:bidi="ar-SA"/>
        </w:rPr>
        <w:t xml:space="preserve"> organi tjet</w:t>
      </w:r>
      <w:r w:rsidR="001F6144" w:rsidRPr="0069300A">
        <w:rPr>
          <w:rFonts w:ascii="Times New Roman" w:eastAsia="Calibri" w:hAnsi="Times New Roman"/>
          <w:noProof/>
          <w:lang w:val="sq-AL" w:bidi="ar-SA"/>
        </w:rPr>
        <w:t>ë</w:t>
      </w:r>
      <w:r w:rsidR="000B6BF2" w:rsidRPr="0069300A">
        <w:rPr>
          <w:rFonts w:ascii="Times New Roman" w:eastAsia="Calibri" w:hAnsi="Times New Roman"/>
          <w:noProof/>
          <w:lang w:val="sq-AL" w:bidi="ar-SA"/>
        </w:rPr>
        <w:t xml:space="preserve">r (prokurorie) </w:t>
      </w:r>
      <w:r w:rsidR="00632D71" w:rsidRPr="0069300A">
        <w:rPr>
          <w:rFonts w:ascii="Times New Roman" w:eastAsia="Calibri" w:hAnsi="Times New Roman"/>
          <w:noProof/>
          <w:lang w:val="sq-AL" w:bidi="ar-SA"/>
        </w:rPr>
        <w:t xml:space="preserve">procedimi” </w:t>
      </w:r>
      <w:r w:rsidR="00812643" w:rsidRPr="0069300A">
        <w:rPr>
          <w:rFonts w:ascii="Times New Roman" w:eastAsia="Calibri" w:hAnsi="Times New Roman"/>
          <w:noProof/>
          <w:lang w:val="sq-AL" w:bidi="ar-SA"/>
        </w:rPr>
        <w:t>–</w:t>
      </w:r>
      <w:r w:rsidR="00632D71" w:rsidRPr="0069300A">
        <w:rPr>
          <w:rFonts w:ascii="Times New Roman" w:eastAsia="Calibri" w:hAnsi="Times New Roman"/>
          <w:noProof/>
          <w:lang w:val="sq-AL" w:bidi="ar-SA"/>
        </w:rPr>
        <w:t xml:space="preserve"> </w:t>
      </w:r>
      <w:r w:rsidR="00812643"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812643" w:rsidRPr="0069300A">
        <w:rPr>
          <w:rFonts w:ascii="Times New Roman" w:eastAsia="Calibri" w:hAnsi="Times New Roman"/>
          <w:noProof/>
          <w:lang w:val="sq-AL" w:bidi="ar-SA"/>
        </w:rPr>
        <w:t xml:space="preserve"> kushtet e </w:t>
      </w:r>
      <w:r w:rsidR="001A5C31" w:rsidRPr="0069300A">
        <w:rPr>
          <w:rFonts w:ascii="Times New Roman" w:eastAsia="Calibri" w:hAnsi="Times New Roman"/>
          <w:noProof/>
          <w:lang w:val="sq-AL" w:bidi="ar-SA"/>
        </w:rPr>
        <w:t>paligjshm</w:t>
      </w:r>
      <w:r w:rsidR="001F6144" w:rsidRPr="0069300A">
        <w:rPr>
          <w:rFonts w:ascii="Times New Roman" w:eastAsia="Calibri" w:hAnsi="Times New Roman"/>
          <w:noProof/>
          <w:lang w:val="sq-AL" w:bidi="ar-SA"/>
        </w:rPr>
        <w:t>ë</w:t>
      </w:r>
      <w:r w:rsidR="001A5C31" w:rsidRPr="0069300A">
        <w:rPr>
          <w:rFonts w:ascii="Times New Roman" w:eastAsia="Calibri" w:hAnsi="Times New Roman"/>
          <w:noProof/>
          <w:lang w:val="sq-AL" w:bidi="ar-SA"/>
        </w:rPr>
        <w:t>rise – t</w:t>
      </w:r>
      <w:r w:rsidR="001F6144" w:rsidRPr="0069300A">
        <w:rPr>
          <w:rFonts w:ascii="Times New Roman" w:eastAsia="Calibri" w:hAnsi="Times New Roman"/>
          <w:noProof/>
          <w:lang w:val="sq-AL" w:bidi="ar-SA"/>
        </w:rPr>
        <w:t>ë</w:t>
      </w:r>
      <w:r w:rsidR="001A5C31" w:rsidRPr="0069300A">
        <w:rPr>
          <w:rFonts w:ascii="Times New Roman" w:eastAsia="Calibri" w:hAnsi="Times New Roman"/>
          <w:noProof/>
          <w:lang w:val="sq-AL" w:bidi="ar-SA"/>
        </w:rPr>
        <w:t xml:space="preserve"> cenimit </w:t>
      </w:r>
      <w:r w:rsidR="008359F6"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8359F6"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8359F6" w:rsidRPr="0069300A">
        <w:rPr>
          <w:rFonts w:ascii="Times New Roman" w:eastAsia="Calibri" w:hAnsi="Times New Roman"/>
          <w:noProof/>
          <w:lang w:val="sq-AL" w:bidi="ar-SA"/>
        </w:rPr>
        <w:t xml:space="preserve"> drejt</w:t>
      </w:r>
      <w:r w:rsidR="001F6144" w:rsidRPr="0069300A">
        <w:rPr>
          <w:rFonts w:ascii="Times New Roman" w:eastAsia="Calibri" w:hAnsi="Times New Roman"/>
          <w:noProof/>
          <w:lang w:val="sq-AL" w:bidi="ar-SA"/>
        </w:rPr>
        <w:t>ë</w:t>
      </w:r>
      <w:r w:rsidR="008359F6" w:rsidRPr="0069300A">
        <w:rPr>
          <w:rFonts w:ascii="Times New Roman" w:eastAsia="Calibri" w:hAnsi="Times New Roman"/>
          <w:noProof/>
          <w:lang w:val="sq-AL" w:bidi="ar-SA"/>
        </w:rPr>
        <w:t>s s</w:t>
      </w:r>
      <w:r w:rsidR="001F6144" w:rsidRPr="0069300A">
        <w:rPr>
          <w:rFonts w:ascii="Times New Roman" w:eastAsia="Calibri" w:hAnsi="Times New Roman"/>
          <w:noProof/>
          <w:lang w:val="sq-AL" w:bidi="ar-SA"/>
        </w:rPr>
        <w:t>ë</w:t>
      </w:r>
      <w:r w:rsidR="008359F6" w:rsidRPr="0069300A">
        <w:rPr>
          <w:rFonts w:ascii="Times New Roman" w:eastAsia="Calibri" w:hAnsi="Times New Roman"/>
          <w:noProof/>
          <w:lang w:val="sq-AL" w:bidi="ar-SA"/>
        </w:rPr>
        <w:t xml:space="preserve"> </w:t>
      </w:r>
      <w:r w:rsidR="00494ACB" w:rsidRPr="0069300A">
        <w:rPr>
          <w:rFonts w:ascii="Times New Roman" w:eastAsia="Calibri" w:hAnsi="Times New Roman"/>
          <w:noProof/>
          <w:lang w:val="sq-AL" w:bidi="ar-SA"/>
        </w:rPr>
        <w:t>aksesit t</w:t>
      </w:r>
      <w:r w:rsidR="001F6144" w:rsidRPr="0069300A">
        <w:rPr>
          <w:rFonts w:ascii="Times New Roman" w:eastAsia="Calibri" w:hAnsi="Times New Roman"/>
          <w:noProof/>
          <w:lang w:val="sq-AL" w:bidi="ar-SA"/>
        </w:rPr>
        <w:t>ë</w:t>
      </w:r>
      <w:r w:rsidR="00494ACB" w:rsidRPr="0069300A">
        <w:rPr>
          <w:rFonts w:ascii="Times New Roman" w:eastAsia="Calibri" w:hAnsi="Times New Roman"/>
          <w:noProof/>
          <w:lang w:val="sq-AL" w:bidi="ar-SA"/>
        </w:rPr>
        <w:t xml:space="preserve"> </w:t>
      </w:r>
      <w:r w:rsidR="008359F6" w:rsidRPr="0069300A">
        <w:rPr>
          <w:rFonts w:ascii="Times New Roman" w:eastAsia="Calibri" w:hAnsi="Times New Roman"/>
          <w:noProof/>
          <w:lang w:val="sq-AL" w:bidi="ar-SA"/>
        </w:rPr>
        <w:t>pal</w:t>
      </w:r>
      <w:r w:rsidR="001F6144" w:rsidRPr="0069300A">
        <w:rPr>
          <w:rFonts w:ascii="Times New Roman" w:eastAsia="Calibri" w:hAnsi="Times New Roman"/>
          <w:noProof/>
          <w:lang w:val="sq-AL" w:bidi="ar-SA"/>
        </w:rPr>
        <w:t>ë</w:t>
      </w:r>
      <w:r w:rsidR="008359F6" w:rsidRPr="0069300A">
        <w:rPr>
          <w:rFonts w:ascii="Times New Roman" w:eastAsia="Calibri" w:hAnsi="Times New Roman"/>
          <w:noProof/>
          <w:lang w:val="sq-AL" w:bidi="ar-SA"/>
        </w:rPr>
        <w:t>s (viktim</w:t>
      </w:r>
      <w:r w:rsidR="001F6144" w:rsidRPr="0069300A">
        <w:rPr>
          <w:rFonts w:ascii="Times New Roman" w:eastAsia="Calibri" w:hAnsi="Times New Roman"/>
          <w:noProof/>
          <w:lang w:val="sq-AL" w:bidi="ar-SA"/>
        </w:rPr>
        <w:t>ë</w:t>
      </w:r>
      <w:r w:rsidR="008359F6" w:rsidRPr="0069300A">
        <w:rPr>
          <w:rFonts w:ascii="Times New Roman" w:eastAsia="Calibri" w:hAnsi="Times New Roman"/>
          <w:noProof/>
          <w:lang w:val="sq-AL" w:bidi="ar-SA"/>
        </w:rPr>
        <w:t xml:space="preserve">) </w:t>
      </w:r>
      <w:r w:rsidR="00494ACB"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494ACB" w:rsidRPr="0069300A">
        <w:rPr>
          <w:rFonts w:ascii="Times New Roman" w:eastAsia="Calibri" w:hAnsi="Times New Roman"/>
          <w:noProof/>
          <w:lang w:val="sq-AL" w:bidi="ar-SA"/>
        </w:rPr>
        <w:t xml:space="preserve"> gjykat</w:t>
      </w:r>
      <w:r w:rsidR="00D4680C" w:rsidRPr="0069300A">
        <w:rPr>
          <w:rFonts w:ascii="Times New Roman" w:eastAsia="Calibri" w:hAnsi="Times New Roman"/>
          <w:noProof/>
          <w:lang w:val="sq-AL" w:bidi="ar-SA"/>
        </w:rPr>
        <w:t>ë</w:t>
      </w:r>
      <w:r w:rsidR="00494ACB" w:rsidRPr="0069300A">
        <w:rPr>
          <w:rFonts w:ascii="Times New Roman" w:eastAsia="Calibri" w:hAnsi="Times New Roman"/>
          <w:noProof/>
          <w:lang w:val="sq-AL" w:bidi="ar-SA"/>
        </w:rPr>
        <w:t xml:space="preserve"> </w:t>
      </w:r>
      <w:r w:rsidR="005E393C" w:rsidRPr="0069300A">
        <w:rPr>
          <w:rFonts w:ascii="Times New Roman" w:eastAsia="Calibri" w:hAnsi="Times New Roman"/>
          <w:noProof/>
          <w:lang w:val="sq-AL" w:bidi="ar-SA"/>
        </w:rPr>
        <w:t>–</w:t>
      </w:r>
      <w:r w:rsidR="00494ACB" w:rsidRPr="0069300A">
        <w:rPr>
          <w:rFonts w:ascii="Times New Roman" w:eastAsia="Calibri" w:hAnsi="Times New Roman"/>
          <w:noProof/>
          <w:lang w:val="sq-AL" w:bidi="ar-SA"/>
        </w:rPr>
        <w:t xml:space="preserve"> </w:t>
      </w:r>
      <w:r w:rsidR="005E393C" w:rsidRPr="0069300A">
        <w:rPr>
          <w:rFonts w:ascii="Times New Roman" w:eastAsia="Calibri" w:hAnsi="Times New Roman"/>
          <w:noProof/>
          <w:lang w:val="sq-AL" w:bidi="ar-SA"/>
        </w:rPr>
        <w:t>lidhur me t</w:t>
      </w:r>
      <w:r w:rsidR="00D4680C" w:rsidRPr="0069300A">
        <w:rPr>
          <w:rFonts w:ascii="Times New Roman" w:eastAsia="Calibri" w:hAnsi="Times New Roman"/>
          <w:noProof/>
          <w:lang w:val="sq-AL" w:bidi="ar-SA"/>
        </w:rPr>
        <w:t>ë</w:t>
      </w:r>
      <w:r w:rsidR="005E393C" w:rsidRPr="0069300A">
        <w:rPr>
          <w:rFonts w:ascii="Times New Roman" w:eastAsia="Calibri" w:hAnsi="Times New Roman"/>
          <w:noProof/>
          <w:lang w:val="sq-AL" w:bidi="ar-SA"/>
        </w:rPr>
        <w:t xml:space="preserve"> drejt</w:t>
      </w:r>
      <w:r w:rsidR="00D4680C" w:rsidRPr="0069300A">
        <w:rPr>
          <w:rFonts w:ascii="Times New Roman" w:eastAsia="Calibri" w:hAnsi="Times New Roman"/>
          <w:noProof/>
          <w:lang w:val="sq-AL" w:bidi="ar-SA"/>
        </w:rPr>
        <w:t>ë</w:t>
      </w:r>
      <w:r w:rsidR="005E393C" w:rsidRPr="0069300A">
        <w:rPr>
          <w:rFonts w:ascii="Times New Roman" w:eastAsia="Calibri" w:hAnsi="Times New Roman"/>
          <w:noProof/>
          <w:lang w:val="sq-AL" w:bidi="ar-SA"/>
        </w:rPr>
        <w:t>n p</w:t>
      </w:r>
      <w:r w:rsidR="00D4680C" w:rsidRPr="0069300A">
        <w:rPr>
          <w:rFonts w:ascii="Times New Roman" w:eastAsia="Calibri" w:hAnsi="Times New Roman"/>
          <w:noProof/>
          <w:lang w:val="sq-AL" w:bidi="ar-SA"/>
        </w:rPr>
        <w:t>ë</w:t>
      </w:r>
      <w:r w:rsidR="005E393C" w:rsidRPr="0069300A">
        <w:rPr>
          <w:rFonts w:ascii="Times New Roman" w:eastAsia="Calibri" w:hAnsi="Times New Roman"/>
          <w:noProof/>
          <w:lang w:val="sq-AL" w:bidi="ar-SA"/>
        </w:rPr>
        <w:t>r t</w:t>
      </w:r>
      <w:r w:rsidR="00D4680C" w:rsidRPr="0069300A">
        <w:rPr>
          <w:rFonts w:ascii="Times New Roman" w:eastAsia="Calibri" w:hAnsi="Times New Roman"/>
          <w:noProof/>
          <w:lang w:val="sq-AL" w:bidi="ar-SA"/>
        </w:rPr>
        <w:t>ë</w:t>
      </w:r>
      <w:r w:rsidR="005E393C" w:rsidRPr="0069300A">
        <w:rPr>
          <w:rFonts w:ascii="Times New Roman" w:eastAsia="Calibri" w:hAnsi="Times New Roman"/>
          <w:noProof/>
          <w:lang w:val="sq-AL" w:bidi="ar-SA"/>
        </w:rPr>
        <w:t xml:space="preserve"> aktivuar kontrollin juridiksional </w:t>
      </w:r>
      <w:r w:rsidR="00A525D6" w:rsidRPr="0069300A">
        <w:rPr>
          <w:rFonts w:ascii="Times New Roman" w:eastAsia="Calibri" w:hAnsi="Times New Roman"/>
          <w:noProof/>
          <w:lang w:val="sq-AL" w:bidi="ar-SA"/>
        </w:rPr>
        <w:t xml:space="preserve">- </w:t>
      </w:r>
      <w:r w:rsidR="006568D9" w:rsidRPr="0069300A">
        <w:rPr>
          <w:rFonts w:ascii="Times New Roman" w:eastAsia="Calibri" w:hAnsi="Times New Roman"/>
          <w:noProof/>
          <w:lang w:val="sq-AL" w:bidi="ar-SA"/>
        </w:rPr>
        <w:t>edhe n</w:t>
      </w:r>
      <w:r w:rsidR="001F6144" w:rsidRPr="0069300A">
        <w:rPr>
          <w:rFonts w:ascii="Times New Roman" w:eastAsia="Calibri" w:hAnsi="Times New Roman"/>
          <w:noProof/>
          <w:lang w:val="sq-AL" w:bidi="ar-SA"/>
        </w:rPr>
        <w:t>ë</w:t>
      </w:r>
      <w:r w:rsidR="006568D9"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6568D9"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6568D9" w:rsidRPr="0069300A">
        <w:rPr>
          <w:rFonts w:ascii="Times New Roman" w:eastAsia="Calibri" w:hAnsi="Times New Roman"/>
          <w:noProof/>
          <w:lang w:val="sq-AL" w:bidi="ar-SA"/>
        </w:rPr>
        <w:t xml:space="preserve"> faz</w:t>
      </w:r>
      <w:r w:rsidR="001F6144" w:rsidRPr="0069300A">
        <w:rPr>
          <w:rFonts w:ascii="Times New Roman" w:eastAsia="Calibri" w:hAnsi="Times New Roman"/>
          <w:noProof/>
          <w:lang w:val="sq-AL" w:bidi="ar-SA"/>
        </w:rPr>
        <w:t>ë</w:t>
      </w:r>
      <w:r w:rsidR="006568D9"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6568D9" w:rsidRPr="0069300A">
        <w:rPr>
          <w:rFonts w:ascii="Times New Roman" w:eastAsia="Calibri" w:hAnsi="Times New Roman"/>
          <w:noProof/>
          <w:lang w:val="sq-AL" w:bidi="ar-SA"/>
        </w:rPr>
        <w:t xml:space="preserve"> hershme </w:t>
      </w:r>
      <w:r w:rsidR="00BE7302" w:rsidRPr="0069300A">
        <w:rPr>
          <w:rFonts w:ascii="Times New Roman" w:eastAsia="Calibri" w:hAnsi="Times New Roman"/>
          <w:noProof/>
          <w:lang w:val="sq-AL" w:bidi="ar-SA"/>
        </w:rPr>
        <w:t xml:space="preserve">parajuridiksionale </w:t>
      </w:r>
      <w:r w:rsidR="006519DE"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6519DE" w:rsidRPr="0069300A">
        <w:rPr>
          <w:rFonts w:ascii="Times New Roman" w:eastAsia="Calibri" w:hAnsi="Times New Roman"/>
          <w:noProof/>
          <w:lang w:val="sq-AL" w:bidi="ar-SA"/>
        </w:rPr>
        <w:t xml:space="preserve"> procedimit penal </w:t>
      </w:r>
      <w:r w:rsidR="00B60952" w:rsidRPr="0069300A">
        <w:rPr>
          <w:rFonts w:ascii="Times New Roman" w:eastAsia="Calibri" w:hAnsi="Times New Roman"/>
          <w:noProof/>
          <w:lang w:val="sq-AL" w:bidi="ar-SA"/>
        </w:rPr>
        <w:t>–</w:t>
      </w:r>
      <w:r w:rsidR="006519DE" w:rsidRPr="0069300A">
        <w:rPr>
          <w:rFonts w:ascii="Times New Roman" w:eastAsia="Calibri" w:hAnsi="Times New Roman"/>
          <w:noProof/>
          <w:lang w:val="sq-AL" w:bidi="ar-SA"/>
        </w:rPr>
        <w:t xml:space="preserve"> </w:t>
      </w:r>
      <w:r w:rsidR="00372047" w:rsidRPr="0069300A">
        <w:rPr>
          <w:rFonts w:ascii="Times New Roman" w:eastAsia="Calibri" w:hAnsi="Times New Roman"/>
          <w:noProof/>
          <w:lang w:val="sq-AL" w:bidi="ar-SA"/>
        </w:rPr>
        <w:t>mbi diskrecionin e prokurorit n</w:t>
      </w:r>
      <w:r w:rsidR="001F6144" w:rsidRPr="0069300A">
        <w:rPr>
          <w:rFonts w:ascii="Times New Roman" w:eastAsia="Calibri" w:hAnsi="Times New Roman"/>
          <w:noProof/>
          <w:lang w:val="sq-AL" w:bidi="ar-SA"/>
        </w:rPr>
        <w:t>ë</w:t>
      </w:r>
      <w:r w:rsidR="00372047" w:rsidRPr="0069300A">
        <w:rPr>
          <w:rFonts w:ascii="Times New Roman" w:eastAsia="Calibri" w:hAnsi="Times New Roman"/>
          <w:noProof/>
          <w:lang w:val="sq-AL" w:bidi="ar-SA"/>
        </w:rPr>
        <w:t xml:space="preserve"> cil</w:t>
      </w:r>
      <w:r w:rsidR="001F6144" w:rsidRPr="0069300A">
        <w:rPr>
          <w:rFonts w:ascii="Times New Roman" w:eastAsia="Calibri" w:hAnsi="Times New Roman"/>
          <w:noProof/>
          <w:lang w:val="sq-AL" w:bidi="ar-SA"/>
        </w:rPr>
        <w:t>ë</w:t>
      </w:r>
      <w:r w:rsidR="00B44DDF" w:rsidRPr="0069300A">
        <w:rPr>
          <w:rFonts w:ascii="Times New Roman" w:eastAsia="Calibri" w:hAnsi="Times New Roman"/>
          <w:noProof/>
          <w:lang w:val="sq-AL" w:bidi="ar-SA"/>
        </w:rPr>
        <w:t>s</w:t>
      </w:r>
      <w:r w:rsidR="00372047" w:rsidRPr="0069300A">
        <w:rPr>
          <w:rFonts w:ascii="Times New Roman" w:eastAsia="Calibri" w:hAnsi="Times New Roman"/>
          <w:noProof/>
          <w:lang w:val="sq-AL" w:bidi="ar-SA"/>
        </w:rPr>
        <w:t>in</w:t>
      </w:r>
      <w:r w:rsidR="001F6144" w:rsidRPr="0069300A">
        <w:rPr>
          <w:rFonts w:ascii="Times New Roman" w:eastAsia="Calibri" w:hAnsi="Times New Roman"/>
          <w:noProof/>
          <w:lang w:val="sq-AL" w:bidi="ar-SA"/>
        </w:rPr>
        <w:t>ë</w:t>
      </w:r>
      <w:r w:rsidR="00372047" w:rsidRPr="0069300A">
        <w:rPr>
          <w:rFonts w:ascii="Times New Roman" w:eastAsia="Calibri" w:hAnsi="Times New Roman"/>
          <w:noProof/>
          <w:lang w:val="sq-AL" w:bidi="ar-SA"/>
        </w:rPr>
        <w:t xml:space="preserve"> e titullarit </w:t>
      </w:r>
      <w:r w:rsidR="00B60952"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B60952" w:rsidRPr="0069300A">
        <w:rPr>
          <w:rFonts w:ascii="Times New Roman" w:eastAsia="Calibri" w:hAnsi="Times New Roman"/>
          <w:noProof/>
          <w:lang w:val="sq-AL" w:bidi="ar-SA"/>
        </w:rPr>
        <w:t xml:space="preserve"> </w:t>
      </w:r>
      <w:r w:rsidR="00DB1F12" w:rsidRPr="0069300A">
        <w:rPr>
          <w:rFonts w:ascii="Times New Roman" w:eastAsia="Calibri" w:hAnsi="Times New Roman"/>
          <w:noProof/>
          <w:lang w:val="sq-AL" w:bidi="ar-SA"/>
        </w:rPr>
        <w:t>k</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saj faze t</w:t>
      </w:r>
      <w:r w:rsidR="001F6144" w:rsidRPr="0069300A">
        <w:rPr>
          <w:rFonts w:ascii="Times New Roman" w:eastAsia="Calibri" w:hAnsi="Times New Roman"/>
          <w:noProof/>
          <w:lang w:val="sq-AL" w:bidi="ar-SA"/>
        </w:rPr>
        <w:t>ë</w:t>
      </w:r>
      <w:r w:rsidR="00D4680C" w:rsidRPr="0069300A">
        <w:rPr>
          <w:rFonts w:ascii="Times New Roman" w:eastAsia="Calibri" w:hAnsi="Times New Roman"/>
          <w:noProof/>
          <w:lang w:val="sq-AL" w:bidi="ar-SA"/>
        </w:rPr>
        <w:t xml:space="preserve"> hetimeve paraprake (</w:t>
      </w:r>
      <w:r w:rsidR="00DB1F12" w:rsidRPr="0069300A">
        <w:rPr>
          <w:rFonts w:ascii="Times New Roman" w:eastAsia="Calibri" w:hAnsi="Times New Roman"/>
          <w:noProof/>
          <w:lang w:val="sq-AL" w:bidi="ar-SA"/>
        </w:rPr>
        <w:t>dhe n</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 xml:space="preserve"> analiz</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 xml:space="preserve"> t</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 xml:space="preserve"> fundit – t</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 xml:space="preserve"> titullarit </w:t>
      </w:r>
      <w:r w:rsidR="001F6144" w:rsidRPr="0069300A">
        <w:rPr>
          <w:rFonts w:ascii="Times New Roman" w:eastAsia="Calibri" w:hAnsi="Times New Roman"/>
          <w:noProof/>
          <w:lang w:val="sq-AL" w:bidi="ar-SA"/>
        </w:rPr>
        <w:t>ë</w:t>
      </w:r>
      <w:r w:rsidR="00B44DDF" w:rsidRPr="0069300A">
        <w:rPr>
          <w:rFonts w:ascii="Times New Roman" w:eastAsia="Calibri" w:hAnsi="Times New Roman"/>
          <w:noProof/>
          <w:lang w:val="sq-AL" w:bidi="ar-SA"/>
        </w:rPr>
        <w:t xml:space="preserve"> </w:t>
      </w:r>
      <w:r w:rsidR="00DB1F12" w:rsidRPr="0069300A">
        <w:rPr>
          <w:rFonts w:ascii="Times New Roman" w:eastAsia="Calibri" w:hAnsi="Times New Roman"/>
          <w:noProof/>
          <w:lang w:val="sq-AL" w:bidi="ar-SA"/>
        </w:rPr>
        <w:t>ushtrimit t</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 xml:space="preserve"> ndje</w:t>
      </w:r>
      <w:r w:rsidR="001C4319" w:rsidRPr="0069300A">
        <w:rPr>
          <w:rFonts w:ascii="Times New Roman" w:eastAsia="Calibri" w:hAnsi="Times New Roman"/>
          <w:noProof/>
          <w:lang w:val="sq-AL" w:bidi="ar-SA"/>
        </w:rPr>
        <w:t xml:space="preserve">kjes penale) - </w:t>
      </w:r>
      <w:r w:rsidR="00DB1F12"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DB1F12" w:rsidRPr="0069300A">
        <w:rPr>
          <w:rFonts w:ascii="Times New Roman" w:eastAsia="Calibri" w:hAnsi="Times New Roman"/>
          <w:noProof/>
          <w:lang w:val="sq-AL" w:bidi="ar-SA"/>
        </w:rPr>
        <w:t xml:space="preserve"> </w:t>
      </w:r>
      <w:r w:rsidR="00E901F9" w:rsidRPr="0069300A">
        <w:rPr>
          <w:rFonts w:ascii="Times New Roman" w:eastAsia="Calibri" w:hAnsi="Times New Roman"/>
          <w:noProof/>
          <w:lang w:val="sq-AL" w:bidi="ar-SA"/>
        </w:rPr>
        <w:t>disponuar n</w:t>
      </w:r>
      <w:r w:rsidR="001F6144" w:rsidRPr="0069300A">
        <w:rPr>
          <w:rFonts w:ascii="Times New Roman" w:eastAsia="Calibri" w:hAnsi="Times New Roman"/>
          <w:noProof/>
          <w:lang w:val="sq-AL" w:bidi="ar-SA"/>
        </w:rPr>
        <w:t>ë</w:t>
      </w:r>
      <w:r w:rsidR="00E901F9" w:rsidRPr="0069300A">
        <w:rPr>
          <w:rFonts w:ascii="Times New Roman" w:eastAsia="Calibri" w:hAnsi="Times New Roman"/>
          <w:noProof/>
          <w:lang w:val="sq-AL" w:bidi="ar-SA"/>
        </w:rPr>
        <w:t xml:space="preserve"> kushte e</w:t>
      </w:r>
      <w:r w:rsidR="00B44DDF" w:rsidRPr="0069300A">
        <w:rPr>
          <w:rFonts w:ascii="Times New Roman" w:eastAsia="Calibri" w:hAnsi="Times New Roman"/>
          <w:noProof/>
          <w:lang w:val="sq-AL" w:bidi="ar-SA"/>
        </w:rPr>
        <w:t>k</w:t>
      </w:r>
      <w:r w:rsidR="00E901F9" w:rsidRPr="0069300A">
        <w:rPr>
          <w:rFonts w:ascii="Times New Roman" w:eastAsia="Calibri" w:hAnsi="Times New Roman"/>
          <w:noProof/>
          <w:lang w:val="sq-AL" w:bidi="ar-SA"/>
        </w:rPr>
        <w:t xml:space="preserve">skluziviteti </w:t>
      </w:r>
      <w:r w:rsidR="00A414FA" w:rsidRPr="0069300A">
        <w:rPr>
          <w:rFonts w:ascii="Times New Roman" w:eastAsia="Calibri" w:hAnsi="Times New Roman"/>
          <w:noProof/>
          <w:lang w:val="sq-AL" w:bidi="ar-SA"/>
        </w:rPr>
        <w:t>–</w:t>
      </w:r>
      <w:r w:rsidR="00E901F9" w:rsidRPr="0069300A">
        <w:rPr>
          <w:rFonts w:ascii="Times New Roman" w:eastAsia="Calibri" w:hAnsi="Times New Roman"/>
          <w:noProof/>
          <w:lang w:val="sq-AL" w:bidi="ar-SA"/>
        </w:rPr>
        <w:t xml:space="preserve"> </w:t>
      </w:r>
      <w:r w:rsidR="00A414FA" w:rsidRPr="0069300A">
        <w:rPr>
          <w:rFonts w:ascii="Times New Roman" w:eastAsia="Calibri" w:hAnsi="Times New Roman"/>
          <w:noProof/>
          <w:lang w:val="sq-AL" w:bidi="ar-SA"/>
        </w:rPr>
        <w:t>n</w:t>
      </w:r>
      <w:r w:rsidR="001F6144" w:rsidRPr="0069300A">
        <w:rPr>
          <w:rFonts w:ascii="Times New Roman" w:eastAsia="Calibri" w:hAnsi="Times New Roman"/>
          <w:noProof/>
          <w:lang w:val="sq-AL" w:bidi="ar-SA"/>
        </w:rPr>
        <w:t>ë</w:t>
      </w:r>
      <w:r w:rsidR="00A414FA" w:rsidRPr="0069300A">
        <w:rPr>
          <w:rFonts w:ascii="Times New Roman" w:eastAsia="Calibri" w:hAnsi="Times New Roman"/>
          <w:noProof/>
          <w:lang w:val="sq-AL" w:bidi="ar-SA"/>
        </w:rPr>
        <w:t xml:space="preserve"> konformitet me p</w:t>
      </w:r>
      <w:r w:rsidR="001F6144" w:rsidRPr="0069300A">
        <w:rPr>
          <w:rFonts w:ascii="Times New Roman" w:eastAsia="Calibri" w:hAnsi="Times New Roman"/>
          <w:noProof/>
          <w:lang w:val="sq-AL" w:bidi="ar-SA"/>
        </w:rPr>
        <w:t>ë</w:t>
      </w:r>
      <w:r w:rsidR="00A414FA" w:rsidRPr="0069300A">
        <w:rPr>
          <w:rFonts w:ascii="Times New Roman" w:eastAsia="Calibri" w:hAnsi="Times New Roman"/>
          <w:noProof/>
          <w:lang w:val="sq-AL" w:bidi="ar-SA"/>
        </w:rPr>
        <w:t>rcaktimet e neneve 280 – 287 t</w:t>
      </w:r>
      <w:r w:rsidR="001F6144" w:rsidRPr="0069300A">
        <w:rPr>
          <w:rFonts w:ascii="Times New Roman" w:eastAsia="Calibri" w:hAnsi="Times New Roman"/>
          <w:noProof/>
          <w:lang w:val="sq-AL" w:bidi="ar-SA"/>
        </w:rPr>
        <w:t>ë</w:t>
      </w:r>
      <w:r w:rsidR="00A414FA" w:rsidRPr="0069300A">
        <w:rPr>
          <w:rFonts w:ascii="Times New Roman" w:eastAsia="Calibri" w:hAnsi="Times New Roman"/>
          <w:noProof/>
          <w:lang w:val="sq-AL" w:bidi="ar-SA"/>
        </w:rPr>
        <w:t xml:space="preserve"> </w:t>
      </w:r>
      <w:r w:rsidR="00143109" w:rsidRPr="0069300A">
        <w:rPr>
          <w:rFonts w:ascii="Times New Roman" w:eastAsia="Calibri" w:hAnsi="Times New Roman"/>
          <w:noProof/>
          <w:lang w:val="sq-AL" w:bidi="ar-SA"/>
        </w:rPr>
        <w:t>KPP</w:t>
      </w:r>
      <w:r w:rsidR="00D4680C" w:rsidRPr="0069300A">
        <w:rPr>
          <w:rFonts w:ascii="Times New Roman" w:eastAsia="Calibri" w:hAnsi="Times New Roman"/>
          <w:noProof/>
          <w:lang w:val="sq-AL" w:bidi="ar-SA"/>
        </w:rPr>
        <w:t xml:space="preserve"> </w:t>
      </w:r>
      <w:r w:rsidR="00A414FA" w:rsidRPr="0069300A">
        <w:rPr>
          <w:rFonts w:ascii="Times New Roman" w:eastAsia="Calibri" w:hAnsi="Times New Roman"/>
          <w:noProof/>
          <w:lang w:val="sq-AL" w:bidi="ar-SA"/>
        </w:rPr>
        <w:t xml:space="preserve">- </w:t>
      </w:r>
      <w:r w:rsidR="00E55615" w:rsidRPr="0069300A">
        <w:rPr>
          <w:rFonts w:ascii="Times New Roman" w:eastAsia="Calibri" w:hAnsi="Times New Roman"/>
          <w:noProof/>
          <w:lang w:val="sq-AL" w:bidi="ar-SA"/>
        </w:rPr>
        <w:t xml:space="preserve">lidhur me </w:t>
      </w:r>
      <w:r w:rsidR="005E49B4" w:rsidRPr="0069300A">
        <w:rPr>
          <w:rFonts w:ascii="Times New Roman" w:eastAsia="Calibri" w:hAnsi="Times New Roman"/>
          <w:noProof/>
          <w:lang w:val="sq-AL" w:bidi="ar-SA"/>
        </w:rPr>
        <w:t>“njoftimet p</w:t>
      </w:r>
      <w:r w:rsidR="001F6144" w:rsidRPr="0069300A">
        <w:rPr>
          <w:rFonts w:ascii="Times New Roman" w:eastAsia="Calibri" w:hAnsi="Times New Roman"/>
          <w:noProof/>
          <w:lang w:val="sq-AL" w:bidi="ar-SA"/>
        </w:rPr>
        <w:t>ë</w:t>
      </w:r>
      <w:r w:rsidR="005E49B4" w:rsidRPr="0069300A">
        <w:rPr>
          <w:rFonts w:ascii="Times New Roman" w:eastAsia="Calibri" w:hAnsi="Times New Roman"/>
          <w:noProof/>
          <w:lang w:val="sq-AL" w:bidi="ar-SA"/>
        </w:rPr>
        <w:t>r veprat penale</w:t>
      </w:r>
      <w:r w:rsidR="007700E7" w:rsidRPr="0069300A">
        <w:rPr>
          <w:rFonts w:ascii="Times New Roman" w:eastAsia="Calibri" w:hAnsi="Times New Roman"/>
          <w:noProof/>
          <w:lang w:val="sq-AL" w:bidi="ar-SA"/>
        </w:rPr>
        <w:t xml:space="preserve">” </w:t>
      </w:r>
      <w:r w:rsidR="00791FAF" w:rsidRPr="0069300A">
        <w:rPr>
          <w:rFonts w:ascii="Times New Roman" w:eastAsia="Calibri" w:hAnsi="Times New Roman"/>
          <w:noProof/>
          <w:lang w:val="sq-AL" w:bidi="ar-SA"/>
        </w:rPr>
        <w:t>–</w:t>
      </w:r>
      <w:r w:rsidR="001C680C" w:rsidRPr="0069300A">
        <w:rPr>
          <w:rFonts w:ascii="Times New Roman" w:eastAsia="Calibri" w:hAnsi="Times New Roman"/>
          <w:noProof/>
          <w:lang w:val="sq-AL" w:bidi="ar-SA"/>
        </w:rPr>
        <w:t xml:space="preserve"> </w:t>
      </w:r>
      <w:r w:rsidR="00E937A1"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B44DDF" w:rsidRPr="0069300A">
        <w:rPr>
          <w:rFonts w:ascii="Times New Roman" w:eastAsia="Calibri" w:hAnsi="Times New Roman"/>
          <w:noProof/>
          <w:lang w:val="sq-AL" w:bidi="ar-SA"/>
        </w:rPr>
        <w:t xml:space="preserve"> </w:t>
      </w:r>
      <w:r w:rsidR="00E937A1" w:rsidRPr="0069300A">
        <w:rPr>
          <w:rFonts w:ascii="Times New Roman" w:eastAsia="Calibri" w:hAnsi="Times New Roman"/>
          <w:noProof/>
          <w:lang w:val="sq-AL" w:bidi="ar-SA"/>
        </w:rPr>
        <w:t>marra nga t</w:t>
      </w:r>
      <w:r w:rsidR="001F6144" w:rsidRPr="0069300A">
        <w:rPr>
          <w:rFonts w:ascii="Times New Roman" w:eastAsia="Calibri" w:hAnsi="Times New Roman"/>
          <w:noProof/>
          <w:lang w:val="sq-AL" w:bidi="ar-SA"/>
        </w:rPr>
        <w:t>ë</w:t>
      </w:r>
      <w:r w:rsidR="00E937A1" w:rsidRPr="0069300A">
        <w:rPr>
          <w:rFonts w:ascii="Times New Roman" w:eastAsia="Calibri" w:hAnsi="Times New Roman"/>
          <w:noProof/>
          <w:lang w:val="sq-AL" w:bidi="ar-SA"/>
        </w:rPr>
        <w:t xml:space="preserve"> tjer</w:t>
      </w:r>
      <w:r w:rsidR="001F6144" w:rsidRPr="0069300A">
        <w:rPr>
          <w:rFonts w:ascii="Times New Roman" w:eastAsia="Calibri" w:hAnsi="Times New Roman"/>
          <w:noProof/>
          <w:lang w:val="sq-AL" w:bidi="ar-SA"/>
        </w:rPr>
        <w:t>ë</w:t>
      </w:r>
      <w:r w:rsidR="00E937A1" w:rsidRPr="0069300A">
        <w:rPr>
          <w:rFonts w:ascii="Times New Roman" w:eastAsia="Calibri" w:hAnsi="Times New Roman"/>
          <w:noProof/>
          <w:lang w:val="sq-AL" w:bidi="ar-SA"/>
        </w:rPr>
        <w:t xml:space="preserve">t apo me iniciative) </w:t>
      </w:r>
      <w:r w:rsidR="00B44DDF" w:rsidRPr="0069300A">
        <w:rPr>
          <w:rFonts w:ascii="Times New Roman" w:eastAsia="Calibri" w:hAnsi="Times New Roman"/>
          <w:noProof/>
          <w:lang w:val="sq-AL" w:bidi="ar-SA"/>
        </w:rPr>
        <w:t xml:space="preserve">kushtet e </w:t>
      </w:r>
      <w:r w:rsidR="00791FAF" w:rsidRPr="0069300A">
        <w:rPr>
          <w:rFonts w:ascii="Times New Roman" w:eastAsia="Calibri" w:hAnsi="Times New Roman"/>
          <w:noProof/>
          <w:lang w:val="sq-AL" w:bidi="ar-SA"/>
        </w:rPr>
        <w:t>regjistrueshm</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 xml:space="preserve"> tyre – pershtatshm</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 xml:space="preserve"> p</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 xml:space="preserve"> disponuar cil</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sit</w:t>
      </w:r>
      <w:r w:rsidR="001F6144" w:rsidRPr="0069300A">
        <w:rPr>
          <w:rFonts w:ascii="Times New Roman" w:eastAsia="Calibri" w:hAnsi="Times New Roman"/>
          <w:noProof/>
          <w:lang w:val="sq-AL" w:bidi="ar-SA"/>
        </w:rPr>
        <w:t>ë</w:t>
      </w:r>
      <w:r w:rsidR="00791FAF" w:rsidRPr="0069300A">
        <w:rPr>
          <w:rFonts w:ascii="Times New Roman" w:eastAsia="Calibri" w:hAnsi="Times New Roman"/>
          <w:noProof/>
          <w:lang w:val="sq-AL" w:bidi="ar-SA"/>
        </w:rPr>
        <w:t xml:space="preserve"> e “notitia criminis”</w:t>
      </w:r>
      <w:r w:rsidR="001179E4" w:rsidRPr="0069300A">
        <w:rPr>
          <w:rFonts w:ascii="Times New Roman" w:eastAsia="Calibri" w:hAnsi="Times New Roman"/>
          <w:noProof/>
          <w:lang w:val="sq-AL" w:bidi="ar-SA"/>
        </w:rPr>
        <w:t xml:space="preserve">. </w:t>
      </w:r>
    </w:p>
    <w:p w14:paraId="104EF4B3" w14:textId="15FADD24" w:rsidR="00074B32" w:rsidRPr="0069300A" w:rsidRDefault="0024373C" w:rsidP="0024373C">
      <w:pPr>
        <w:pStyle w:val="ListParagraph"/>
        <w:numPr>
          <w:ilvl w:val="0"/>
          <w:numId w:val="11"/>
        </w:numPr>
        <w:shd w:val="clear" w:color="auto" w:fill="FFFFFF"/>
        <w:tabs>
          <w:tab w:val="left" w:pos="1260"/>
        </w:tabs>
        <w:ind w:left="0" w:firstLine="720"/>
        <w:jc w:val="both"/>
        <w:rPr>
          <w:rFonts w:ascii="Times New Roman" w:hAnsi="Times New Roman"/>
          <w:lang w:val="sq-AL"/>
        </w:rPr>
      </w:pPr>
      <w:r w:rsidRPr="0069300A">
        <w:rPr>
          <w:rFonts w:ascii="Times New Roman" w:eastAsia="Calibri" w:hAnsi="Times New Roman"/>
          <w:noProof/>
          <w:lang w:val="sq-AL" w:bidi="ar-SA"/>
        </w:rPr>
        <w:t xml:space="preserve"> </w:t>
      </w:r>
      <w:r w:rsidR="00136C94" w:rsidRPr="0069300A">
        <w:rPr>
          <w:rFonts w:ascii="Times New Roman" w:eastAsia="Calibri" w:hAnsi="Times New Roman"/>
          <w:noProof/>
          <w:lang w:val="sq-AL" w:bidi="ar-SA"/>
        </w:rPr>
        <w:t xml:space="preserve">Kolegji </w:t>
      </w:r>
      <w:r w:rsidR="00022B07" w:rsidRPr="0069300A">
        <w:rPr>
          <w:rFonts w:ascii="Times New Roman" w:eastAsia="Calibri" w:hAnsi="Times New Roman"/>
          <w:noProof/>
          <w:lang w:val="sq-AL" w:bidi="ar-SA"/>
        </w:rPr>
        <w:t>Penal i Gjykates s</w:t>
      </w:r>
      <w:r w:rsidR="001F6144" w:rsidRPr="0069300A">
        <w:rPr>
          <w:rFonts w:ascii="Times New Roman" w:eastAsia="Calibri" w:hAnsi="Times New Roman"/>
          <w:noProof/>
          <w:lang w:val="sq-AL" w:bidi="ar-SA"/>
        </w:rPr>
        <w:t>ë</w:t>
      </w:r>
      <w:r w:rsidR="00B44DDF" w:rsidRPr="0069300A">
        <w:rPr>
          <w:rFonts w:ascii="Times New Roman" w:eastAsia="Calibri" w:hAnsi="Times New Roman"/>
          <w:noProof/>
          <w:lang w:val="sq-AL" w:bidi="ar-SA"/>
        </w:rPr>
        <w:t xml:space="preserve"> Lart</w:t>
      </w:r>
      <w:r w:rsidR="001F6144" w:rsidRPr="0069300A">
        <w:rPr>
          <w:rFonts w:ascii="Times New Roman" w:eastAsia="Calibri" w:hAnsi="Times New Roman"/>
          <w:noProof/>
          <w:lang w:val="sq-AL" w:bidi="ar-SA"/>
        </w:rPr>
        <w:t>ë</w:t>
      </w:r>
      <w:r w:rsidR="00022B07" w:rsidRPr="0069300A">
        <w:rPr>
          <w:rFonts w:ascii="Times New Roman" w:eastAsia="Calibri" w:hAnsi="Times New Roman"/>
          <w:noProof/>
          <w:lang w:val="sq-AL" w:bidi="ar-SA"/>
        </w:rPr>
        <w:t xml:space="preserve"> </w:t>
      </w:r>
      <w:r w:rsidR="009F75FE" w:rsidRPr="0069300A">
        <w:rPr>
          <w:rFonts w:ascii="Times New Roman" w:eastAsia="Calibri" w:hAnsi="Times New Roman"/>
          <w:noProof/>
          <w:lang w:val="sq-AL" w:bidi="ar-SA"/>
        </w:rPr>
        <w:t>- n</w:t>
      </w:r>
      <w:r w:rsidR="001F6144" w:rsidRPr="0069300A">
        <w:rPr>
          <w:rFonts w:ascii="Times New Roman" w:eastAsia="Calibri" w:hAnsi="Times New Roman"/>
          <w:noProof/>
          <w:lang w:val="sq-AL" w:bidi="ar-SA"/>
        </w:rPr>
        <w:t>ë</w:t>
      </w:r>
      <w:r w:rsidR="009F75FE" w:rsidRPr="0069300A">
        <w:rPr>
          <w:rFonts w:ascii="Times New Roman" w:eastAsia="Calibri" w:hAnsi="Times New Roman"/>
          <w:noProof/>
          <w:lang w:val="sq-AL" w:bidi="ar-SA"/>
        </w:rPr>
        <w:t xml:space="preserve"> k</w:t>
      </w:r>
      <w:r w:rsidR="001F6144" w:rsidRPr="0069300A">
        <w:rPr>
          <w:rFonts w:ascii="Times New Roman" w:eastAsia="Calibri" w:hAnsi="Times New Roman"/>
          <w:noProof/>
          <w:lang w:val="sq-AL" w:bidi="ar-SA"/>
        </w:rPr>
        <w:t>ë</w:t>
      </w:r>
      <w:r w:rsidR="009F75FE" w:rsidRPr="0069300A">
        <w:rPr>
          <w:rFonts w:ascii="Times New Roman" w:eastAsia="Calibri" w:hAnsi="Times New Roman"/>
          <w:noProof/>
          <w:lang w:val="sq-AL" w:bidi="ar-SA"/>
        </w:rPr>
        <w:t xml:space="preserve">to kushte </w:t>
      </w:r>
      <w:r w:rsidR="00490559" w:rsidRPr="0069300A">
        <w:rPr>
          <w:rFonts w:ascii="Times New Roman" w:eastAsia="Calibri" w:hAnsi="Times New Roman"/>
          <w:noProof/>
          <w:lang w:val="sq-AL" w:bidi="ar-SA"/>
        </w:rPr>
        <w:t>–</w:t>
      </w:r>
      <w:r w:rsidR="009F75FE" w:rsidRPr="0069300A">
        <w:rPr>
          <w:rFonts w:ascii="Times New Roman" w:eastAsia="Calibri" w:hAnsi="Times New Roman"/>
          <w:noProof/>
          <w:lang w:val="sq-AL" w:bidi="ar-SA"/>
        </w:rPr>
        <w:t xml:space="preserve"> </w:t>
      </w:r>
      <w:r w:rsidR="00490559"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490559" w:rsidRPr="0069300A">
        <w:rPr>
          <w:rFonts w:ascii="Times New Roman" w:eastAsia="Calibri" w:hAnsi="Times New Roman"/>
          <w:noProof/>
          <w:lang w:val="sq-AL" w:bidi="ar-SA"/>
        </w:rPr>
        <w:t xml:space="preserve"> konstatimit </w:t>
      </w:r>
      <w:r w:rsidR="008F2111"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8F2111" w:rsidRPr="0069300A">
        <w:rPr>
          <w:rFonts w:ascii="Times New Roman" w:eastAsia="Calibri" w:hAnsi="Times New Roman"/>
          <w:noProof/>
          <w:lang w:val="sq-AL" w:bidi="ar-SA"/>
        </w:rPr>
        <w:t xml:space="preserve"> paligjshm</w:t>
      </w:r>
      <w:r w:rsidR="001F6144" w:rsidRPr="0069300A">
        <w:rPr>
          <w:rFonts w:ascii="Times New Roman" w:eastAsia="Calibri" w:hAnsi="Times New Roman"/>
          <w:noProof/>
          <w:lang w:val="sq-AL" w:bidi="ar-SA"/>
        </w:rPr>
        <w:t>ë</w:t>
      </w:r>
      <w:r w:rsidR="008F2111" w:rsidRPr="0069300A">
        <w:rPr>
          <w:rFonts w:ascii="Times New Roman" w:eastAsia="Calibri" w:hAnsi="Times New Roman"/>
          <w:noProof/>
          <w:lang w:val="sq-AL" w:bidi="ar-SA"/>
        </w:rPr>
        <w:t>ris</w:t>
      </w:r>
      <w:r w:rsidR="001F6144" w:rsidRPr="0069300A">
        <w:rPr>
          <w:rFonts w:ascii="Times New Roman" w:eastAsia="Calibri" w:hAnsi="Times New Roman"/>
          <w:noProof/>
          <w:lang w:val="sq-AL" w:bidi="ar-SA"/>
        </w:rPr>
        <w:t>ë</w:t>
      </w:r>
      <w:r w:rsidR="008F2111" w:rsidRPr="0069300A">
        <w:rPr>
          <w:rFonts w:ascii="Times New Roman" w:eastAsia="Calibri" w:hAnsi="Times New Roman"/>
          <w:noProof/>
          <w:lang w:val="sq-AL" w:bidi="ar-SA"/>
        </w:rPr>
        <w:t xml:space="preserve"> s</w:t>
      </w:r>
      <w:r w:rsidR="001F6144" w:rsidRPr="0069300A">
        <w:rPr>
          <w:rFonts w:ascii="Times New Roman" w:eastAsia="Calibri" w:hAnsi="Times New Roman"/>
          <w:noProof/>
          <w:lang w:val="sq-AL" w:bidi="ar-SA"/>
        </w:rPr>
        <w:t>ë</w:t>
      </w:r>
      <w:r w:rsidR="008F2111" w:rsidRPr="0069300A">
        <w:rPr>
          <w:rFonts w:ascii="Times New Roman" w:eastAsia="Calibri" w:hAnsi="Times New Roman"/>
          <w:noProof/>
          <w:lang w:val="sq-AL" w:bidi="ar-SA"/>
        </w:rPr>
        <w:t xml:space="preserve"> disponimeve ometuese t</w:t>
      </w:r>
      <w:r w:rsidR="001F6144" w:rsidRPr="0069300A">
        <w:rPr>
          <w:rFonts w:ascii="Times New Roman" w:eastAsia="Calibri" w:hAnsi="Times New Roman"/>
          <w:noProof/>
          <w:lang w:val="sq-AL" w:bidi="ar-SA"/>
        </w:rPr>
        <w:t>ë</w:t>
      </w:r>
      <w:r w:rsidR="008F2111" w:rsidRPr="0069300A">
        <w:rPr>
          <w:rFonts w:ascii="Times New Roman" w:eastAsia="Calibri" w:hAnsi="Times New Roman"/>
          <w:noProof/>
          <w:lang w:val="sq-AL" w:bidi="ar-SA"/>
        </w:rPr>
        <w:t xml:space="preserve"> gjykatave t</w:t>
      </w:r>
      <w:r w:rsidR="001F6144" w:rsidRPr="0069300A">
        <w:rPr>
          <w:rFonts w:ascii="Times New Roman" w:eastAsia="Calibri" w:hAnsi="Times New Roman"/>
          <w:noProof/>
          <w:lang w:val="sq-AL" w:bidi="ar-SA"/>
        </w:rPr>
        <w:t>ë</w:t>
      </w:r>
      <w:r w:rsidR="008F2111" w:rsidRPr="0069300A">
        <w:rPr>
          <w:rFonts w:ascii="Times New Roman" w:eastAsia="Calibri" w:hAnsi="Times New Roman"/>
          <w:noProof/>
          <w:lang w:val="sq-AL" w:bidi="ar-SA"/>
        </w:rPr>
        <w:t xml:space="preserve"> </w:t>
      </w:r>
      <w:r w:rsidR="00EE1219" w:rsidRPr="0069300A">
        <w:rPr>
          <w:rFonts w:ascii="Times New Roman" w:eastAsia="Calibri" w:hAnsi="Times New Roman"/>
          <w:noProof/>
          <w:lang w:val="sq-AL" w:bidi="ar-SA"/>
        </w:rPr>
        <w:t>posa</w:t>
      </w:r>
      <w:r w:rsidR="00C95C4E" w:rsidRPr="0069300A">
        <w:rPr>
          <w:rFonts w:ascii="Times New Roman" w:eastAsia="Calibri" w:hAnsi="Times New Roman"/>
          <w:noProof/>
          <w:lang w:val="sq-AL" w:bidi="ar-SA"/>
        </w:rPr>
        <w:t>ç</w:t>
      </w:r>
      <w:r w:rsidR="00EE1219" w:rsidRPr="0069300A">
        <w:rPr>
          <w:rFonts w:ascii="Times New Roman" w:eastAsia="Calibri" w:hAnsi="Times New Roman"/>
          <w:noProof/>
          <w:lang w:val="sq-AL" w:bidi="ar-SA"/>
        </w:rPr>
        <w:t>me t</w:t>
      </w:r>
      <w:r w:rsidR="001F6144" w:rsidRPr="0069300A">
        <w:rPr>
          <w:rFonts w:ascii="Times New Roman" w:eastAsia="Calibri" w:hAnsi="Times New Roman"/>
          <w:noProof/>
          <w:lang w:val="sq-AL" w:bidi="ar-SA"/>
        </w:rPr>
        <w:t>ë</w:t>
      </w:r>
      <w:r w:rsidR="00EE1219" w:rsidRPr="0069300A">
        <w:rPr>
          <w:rFonts w:ascii="Times New Roman" w:eastAsia="Calibri" w:hAnsi="Times New Roman"/>
          <w:noProof/>
          <w:lang w:val="sq-AL" w:bidi="ar-SA"/>
        </w:rPr>
        <w:t xml:space="preserve"> dy shkall</w:t>
      </w:r>
      <w:r w:rsidR="001F6144" w:rsidRPr="0069300A">
        <w:rPr>
          <w:rFonts w:ascii="Times New Roman" w:eastAsia="Calibri" w:hAnsi="Times New Roman"/>
          <w:noProof/>
          <w:lang w:val="sq-AL" w:bidi="ar-SA"/>
        </w:rPr>
        <w:t>ë</w:t>
      </w:r>
      <w:r w:rsidR="00EE1219" w:rsidRPr="0069300A">
        <w:rPr>
          <w:rFonts w:ascii="Times New Roman" w:eastAsia="Calibri" w:hAnsi="Times New Roman"/>
          <w:noProof/>
          <w:lang w:val="sq-AL" w:bidi="ar-SA"/>
        </w:rPr>
        <w:t>ve p</w:t>
      </w:r>
      <w:r w:rsidR="001F6144" w:rsidRPr="0069300A">
        <w:rPr>
          <w:rFonts w:ascii="Times New Roman" w:eastAsia="Calibri" w:hAnsi="Times New Roman"/>
          <w:noProof/>
          <w:lang w:val="sq-AL" w:bidi="ar-SA"/>
        </w:rPr>
        <w:t>ë</w:t>
      </w:r>
      <w:r w:rsidR="00EE1219"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EE1219" w:rsidRPr="0069300A">
        <w:rPr>
          <w:rFonts w:ascii="Times New Roman" w:eastAsia="Calibri" w:hAnsi="Times New Roman"/>
          <w:noProof/>
          <w:lang w:val="sq-AL" w:bidi="ar-SA"/>
        </w:rPr>
        <w:t xml:space="preserve"> trajtuar ankimet e viktim</w:t>
      </w:r>
      <w:r w:rsidR="001F6144" w:rsidRPr="0069300A">
        <w:rPr>
          <w:rFonts w:ascii="Times New Roman" w:eastAsia="Calibri" w:hAnsi="Times New Roman"/>
          <w:noProof/>
          <w:lang w:val="sq-AL" w:bidi="ar-SA"/>
        </w:rPr>
        <w:t>ë</w:t>
      </w:r>
      <w:r w:rsidR="00EE1219" w:rsidRPr="0069300A">
        <w:rPr>
          <w:rFonts w:ascii="Times New Roman" w:eastAsia="Calibri" w:hAnsi="Times New Roman"/>
          <w:noProof/>
          <w:lang w:val="sq-AL" w:bidi="ar-SA"/>
        </w:rPr>
        <w:t xml:space="preserve">s </w:t>
      </w:r>
      <w:r w:rsidR="00701367" w:rsidRPr="0069300A">
        <w:rPr>
          <w:rFonts w:ascii="Times New Roman" w:eastAsia="Calibri" w:hAnsi="Times New Roman"/>
          <w:noProof/>
          <w:lang w:val="sq-AL" w:bidi="ar-SA"/>
        </w:rPr>
        <w:t>dhe p</w:t>
      </w:r>
      <w:r w:rsidR="001F6144" w:rsidRPr="0069300A">
        <w:rPr>
          <w:rFonts w:ascii="Times New Roman" w:eastAsia="Calibri" w:hAnsi="Times New Roman"/>
          <w:noProof/>
          <w:lang w:val="sq-AL" w:bidi="ar-SA"/>
        </w:rPr>
        <w:t>ë</w:t>
      </w:r>
      <w:r w:rsidR="00701367" w:rsidRPr="0069300A">
        <w:rPr>
          <w:rFonts w:ascii="Times New Roman" w:eastAsia="Calibri" w:hAnsi="Times New Roman"/>
          <w:noProof/>
          <w:lang w:val="sq-AL" w:bidi="ar-SA"/>
        </w:rPr>
        <w:t>r t</w:t>
      </w:r>
      <w:r w:rsidR="00C95C4E" w:rsidRPr="0069300A">
        <w:rPr>
          <w:rFonts w:ascii="Times New Roman" w:eastAsia="Calibri" w:hAnsi="Times New Roman"/>
          <w:noProof/>
          <w:lang w:val="sq-AL" w:bidi="ar-SA"/>
        </w:rPr>
        <w:t>’</w:t>
      </w:r>
      <w:r w:rsidR="00701367" w:rsidRPr="0069300A">
        <w:rPr>
          <w:rFonts w:ascii="Times New Roman" w:eastAsia="Calibri" w:hAnsi="Times New Roman"/>
          <w:noProof/>
          <w:lang w:val="sq-AL" w:bidi="ar-SA"/>
        </w:rPr>
        <w:t>u prononcuar lidhur me disponimin e prokurorit t</w:t>
      </w:r>
      <w:r w:rsidR="001F6144" w:rsidRPr="0069300A">
        <w:rPr>
          <w:rFonts w:ascii="Times New Roman" w:eastAsia="Calibri" w:hAnsi="Times New Roman"/>
          <w:noProof/>
          <w:lang w:val="sq-AL" w:bidi="ar-SA"/>
        </w:rPr>
        <w:t>ë</w:t>
      </w:r>
      <w:r w:rsidR="00701367" w:rsidRPr="0069300A">
        <w:rPr>
          <w:rFonts w:ascii="Times New Roman" w:eastAsia="Calibri" w:hAnsi="Times New Roman"/>
          <w:noProof/>
          <w:lang w:val="sq-AL" w:bidi="ar-SA"/>
        </w:rPr>
        <w:t xml:space="preserve"> posa</w:t>
      </w:r>
      <w:r w:rsidR="00C95C4E" w:rsidRPr="0069300A">
        <w:rPr>
          <w:rFonts w:ascii="Times New Roman" w:eastAsia="Calibri" w:hAnsi="Times New Roman"/>
          <w:noProof/>
          <w:lang w:val="sq-AL" w:bidi="ar-SA"/>
        </w:rPr>
        <w:t>ç</w:t>
      </w:r>
      <w:r w:rsidR="001F6144" w:rsidRPr="0069300A">
        <w:rPr>
          <w:rFonts w:ascii="Times New Roman" w:eastAsia="Calibri" w:hAnsi="Times New Roman"/>
          <w:noProof/>
          <w:lang w:val="sq-AL" w:bidi="ar-SA"/>
        </w:rPr>
        <w:t>ë</w:t>
      </w:r>
      <w:r w:rsidR="00701367" w:rsidRPr="0069300A">
        <w:rPr>
          <w:rFonts w:ascii="Times New Roman" w:eastAsia="Calibri" w:hAnsi="Times New Roman"/>
          <w:noProof/>
          <w:lang w:val="sq-AL" w:bidi="ar-SA"/>
        </w:rPr>
        <w:t xml:space="preserve">m </w:t>
      </w:r>
      <w:r w:rsidR="00D43583" w:rsidRPr="0069300A">
        <w:rPr>
          <w:rFonts w:ascii="Times New Roman" w:eastAsia="Calibri" w:hAnsi="Times New Roman"/>
          <w:noProof/>
          <w:lang w:val="sq-AL" w:bidi="ar-SA"/>
        </w:rPr>
        <w:t>– refuzues t</w:t>
      </w:r>
      <w:r w:rsidR="001F6144" w:rsidRPr="0069300A">
        <w:rPr>
          <w:rFonts w:ascii="Times New Roman" w:eastAsia="Calibri" w:hAnsi="Times New Roman"/>
          <w:noProof/>
          <w:lang w:val="sq-AL" w:bidi="ar-SA"/>
        </w:rPr>
        <w:t>ë</w:t>
      </w:r>
      <w:r w:rsidR="006F6B89" w:rsidRPr="0069300A">
        <w:rPr>
          <w:rFonts w:ascii="Times New Roman" w:eastAsia="Calibri" w:hAnsi="Times New Roman"/>
          <w:noProof/>
          <w:lang w:val="sq-AL" w:bidi="ar-SA"/>
        </w:rPr>
        <w:t xml:space="preserve"> </w:t>
      </w:r>
      <w:r w:rsidR="00D43583" w:rsidRPr="0069300A">
        <w:rPr>
          <w:rFonts w:ascii="Times New Roman" w:eastAsia="Calibri" w:hAnsi="Times New Roman"/>
          <w:noProof/>
          <w:lang w:val="sq-AL" w:bidi="ar-SA"/>
        </w:rPr>
        <w:t>regjistrimit t</w:t>
      </w:r>
      <w:r w:rsidR="001F6144" w:rsidRPr="0069300A">
        <w:rPr>
          <w:rFonts w:ascii="Times New Roman" w:eastAsia="Calibri" w:hAnsi="Times New Roman"/>
          <w:noProof/>
          <w:lang w:val="sq-AL" w:bidi="ar-SA"/>
        </w:rPr>
        <w:t>ë</w:t>
      </w:r>
      <w:r w:rsidR="00D43583" w:rsidRPr="0069300A">
        <w:rPr>
          <w:rFonts w:ascii="Times New Roman" w:eastAsia="Calibri" w:hAnsi="Times New Roman"/>
          <w:noProof/>
          <w:lang w:val="sq-AL" w:bidi="ar-SA"/>
        </w:rPr>
        <w:t xml:space="preserve"> procedimit penal mbi baz</w:t>
      </w:r>
      <w:r w:rsidR="001F6144" w:rsidRPr="0069300A">
        <w:rPr>
          <w:rFonts w:ascii="Times New Roman" w:eastAsia="Calibri" w:hAnsi="Times New Roman"/>
          <w:noProof/>
          <w:lang w:val="sq-AL" w:bidi="ar-SA"/>
        </w:rPr>
        <w:t>ë</w:t>
      </w:r>
      <w:r w:rsidR="00D43583" w:rsidRPr="0069300A">
        <w:rPr>
          <w:rFonts w:ascii="Times New Roman" w:eastAsia="Calibri" w:hAnsi="Times New Roman"/>
          <w:noProof/>
          <w:lang w:val="sq-AL" w:bidi="ar-SA"/>
        </w:rPr>
        <w:t>n e kall</w:t>
      </w:r>
      <w:r w:rsidR="001F6144" w:rsidRPr="0069300A">
        <w:rPr>
          <w:rFonts w:ascii="Times New Roman" w:eastAsia="Calibri" w:hAnsi="Times New Roman"/>
          <w:noProof/>
          <w:lang w:val="sq-AL" w:bidi="ar-SA"/>
        </w:rPr>
        <w:t>ë</w:t>
      </w:r>
      <w:r w:rsidR="00D43583" w:rsidRPr="0069300A">
        <w:rPr>
          <w:rFonts w:ascii="Times New Roman" w:eastAsia="Calibri" w:hAnsi="Times New Roman"/>
          <w:noProof/>
          <w:lang w:val="sq-AL" w:bidi="ar-SA"/>
        </w:rPr>
        <w:t xml:space="preserve">zimit </w:t>
      </w:r>
      <w:r w:rsidR="001C7DCF"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1C7DCF" w:rsidRPr="0069300A">
        <w:rPr>
          <w:rFonts w:ascii="Times New Roman" w:eastAsia="Calibri" w:hAnsi="Times New Roman"/>
          <w:noProof/>
          <w:lang w:val="sq-AL" w:bidi="ar-SA"/>
        </w:rPr>
        <w:t xml:space="preserve"> paraqitur prej k</w:t>
      </w:r>
      <w:r w:rsidR="001F6144" w:rsidRPr="0069300A">
        <w:rPr>
          <w:rFonts w:ascii="Times New Roman" w:eastAsia="Calibri" w:hAnsi="Times New Roman"/>
          <w:noProof/>
          <w:lang w:val="sq-AL" w:bidi="ar-SA"/>
        </w:rPr>
        <w:t>ë</w:t>
      </w:r>
      <w:r w:rsidR="001C7DCF" w:rsidRPr="0069300A">
        <w:rPr>
          <w:rFonts w:ascii="Times New Roman" w:eastAsia="Calibri" w:hAnsi="Times New Roman"/>
          <w:noProof/>
          <w:lang w:val="sq-AL" w:bidi="ar-SA"/>
        </w:rPr>
        <w:t>saj t</w:t>
      </w:r>
      <w:r w:rsidR="001F6144" w:rsidRPr="0069300A">
        <w:rPr>
          <w:rFonts w:ascii="Times New Roman" w:eastAsia="Calibri" w:hAnsi="Times New Roman"/>
          <w:noProof/>
          <w:lang w:val="sq-AL" w:bidi="ar-SA"/>
        </w:rPr>
        <w:t>ë</w:t>
      </w:r>
      <w:r w:rsidR="001C7DCF" w:rsidRPr="0069300A">
        <w:rPr>
          <w:rFonts w:ascii="Times New Roman" w:eastAsia="Calibri" w:hAnsi="Times New Roman"/>
          <w:noProof/>
          <w:lang w:val="sq-AL" w:bidi="ar-SA"/>
        </w:rPr>
        <w:t xml:space="preserve"> fundit – t</w:t>
      </w:r>
      <w:r w:rsidR="001F6144" w:rsidRPr="0069300A">
        <w:rPr>
          <w:rFonts w:ascii="Times New Roman" w:eastAsia="Calibri" w:hAnsi="Times New Roman"/>
          <w:noProof/>
          <w:lang w:val="sq-AL" w:bidi="ar-SA"/>
        </w:rPr>
        <w:t>ë</w:t>
      </w:r>
      <w:r w:rsidR="001C7DCF" w:rsidRPr="0069300A">
        <w:rPr>
          <w:rFonts w:ascii="Times New Roman" w:eastAsia="Calibri" w:hAnsi="Times New Roman"/>
          <w:noProof/>
          <w:lang w:val="sq-AL" w:bidi="ar-SA"/>
        </w:rPr>
        <w:t xml:space="preserve"> motivuar me pap</w:t>
      </w:r>
      <w:r w:rsidR="001F6144" w:rsidRPr="0069300A">
        <w:rPr>
          <w:rFonts w:ascii="Times New Roman" w:eastAsia="Calibri" w:hAnsi="Times New Roman"/>
          <w:noProof/>
          <w:lang w:val="sq-AL" w:bidi="ar-SA"/>
        </w:rPr>
        <w:t>ë</w:t>
      </w:r>
      <w:r w:rsidR="001C7DCF" w:rsidRPr="0069300A">
        <w:rPr>
          <w:rFonts w:ascii="Times New Roman" w:eastAsia="Calibri" w:hAnsi="Times New Roman"/>
          <w:noProof/>
          <w:lang w:val="sq-AL" w:bidi="ar-SA"/>
        </w:rPr>
        <w:t>rshtatshm</w:t>
      </w:r>
      <w:r w:rsidR="001F6144" w:rsidRPr="0069300A">
        <w:rPr>
          <w:rFonts w:ascii="Times New Roman" w:eastAsia="Calibri" w:hAnsi="Times New Roman"/>
          <w:noProof/>
          <w:lang w:val="sq-AL" w:bidi="ar-SA"/>
        </w:rPr>
        <w:t>ë</w:t>
      </w:r>
      <w:r w:rsidR="001C7DCF" w:rsidRPr="0069300A">
        <w:rPr>
          <w:rFonts w:ascii="Times New Roman" w:eastAsia="Calibri" w:hAnsi="Times New Roman"/>
          <w:noProof/>
          <w:lang w:val="sq-AL" w:bidi="ar-SA"/>
        </w:rPr>
        <w:t>rin</w:t>
      </w:r>
      <w:r w:rsidR="001F6144" w:rsidRPr="0069300A">
        <w:rPr>
          <w:rFonts w:ascii="Times New Roman" w:eastAsia="Calibri" w:hAnsi="Times New Roman"/>
          <w:noProof/>
          <w:lang w:val="sq-AL" w:bidi="ar-SA"/>
        </w:rPr>
        <w:t>ë</w:t>
      </w:r>
      <w:r w:rsidR="001C7DCF" w:rsidRPr="0069300A">
        <w:rPr>
          <w:rFonts w:ascii="Times New Roman" w:eastAsia="Calibri" w:hAnsi="Times New Roman"/>
          <w:noProof/>
          <w:lang w:val="sq-AL" w:bidi="ar-SA"/>
        </w:rPr>
        <w:t xml:space="preserve"> </w:t>
      </w:r>
      <w:r w:rsidR="001969D8" w:rsidRPr="0069300A">
        <w:rPr>
          <w:rFonts w:ascii="Times New Roman" w:eastAsia="Calibri" w:hAnsi="Times New Roman"/>
          <w:noProof/>
          <w:lang w:val="sq-AL" w:bidi="ar-SA"/>
        </w:rPr>
        <w:t>e njoftimit (t</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 xml:space="preserve"> marr</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 xml:space="preserve"> n</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p</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rmjet kall</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zimit) p</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r t</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 xml:space="preserve"> disponuar cil</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sit</w:t>
      </w:r>
      <w:r w:rsidR="001F6144" w:rsidRPr="0069300A">
        <w:rPr>
          <w:rFonts w:ascii="Times New Roman" w:eastAsia="Calibri" w:hAnsi="Times New Roman"/>
          <w:noProof/>
          <w:lang w:val="sq-AL" w:bidi="ar-SA"/>
        </w:rPr>
        <w:t>ë</w:t>
      </w:r>
      <w:r w:rsidR="001969D8" w:rsidRPr="0069300A">
        <w:rPr>
          <w:rFonts w:ascii="Times New Roman" w:eastAsia="Calibri" w:hAnsi="Times New Roman"/>
          <w:noProof/>
          <w:lang w:val="sq-AL" w:bidi="ar-SA"/>
        </w:rPr>
        <w:t xml:space="preserve"> e notitia criminis </w:t>
      </w:r>
      <w:r w:rsidR="00A527BF" w:rsidRPr="0069300A">
        <w:rPr>
          <w:rFonts w:ascii="Times New Roman" w:eastAsia="Calibri" w:hAnsi="Times New Roman"/>
          <w:noProof/>
          <w:lang w:val="sq-AL" w:bidi="ar-SA"/>
        </w:rPr>
        <w:t>(munges</w:t>
      </w:r>
      <w:r w:rsidR="001F6144" w:rsidRPr="0069300A">
        <w:rPr>
          <w:rFonts w:ascii="Times New Roman" w:eastAsia="Calibri" w:hAnsi="Times New Roman"/>
          <w:noProof/>
          <w:lang w:val="sq-AL" w:bidi="ar-SA"/>
        </w:rPr>
        <w:t>ë</w:t>
      </w:r>
      <w:r w:rsidR="00A527BF" w:rsidRPr="0069300A">
        <w:rPr>
          <w:rFonts w:ascii="Times New Roman" w:eastAsia="Calibri" w:hAnsi="Times New Roman"/>
          <w:noProof/>
          <w:lang w:val="sq-AL" w:bidi="ar-SA"/>
        </w:rPr>
        <w:t xml:space="preserve"> e indicieve individualizuese t</w:t>
      </w:r>
      <w:r w:rsidR="001F6144" w:rsidRPr="0069300A">
        <w:rPr>
          <w:rFonts w:ascii="Times New Roman" w:eastAsia="Calibri" w:hAnsi="Times New Roman"/>
          <w:noProof/>
          <w:lang w:val="sq-AL" w:bidi="ar-SA"/>
        </w:rPr>
        <w:t>ë</w:t>
      </w:r>
      <w:r w:rsidR="00A527BF" w:rsidRPr="0069300A">
        <w:rPr>
          <w:rFonts w:ascii="Times New Roman" w:eastAsia="Calibri" w:hAnsi="Times New Roman"/>
          <w:noProof/>
          <w:lang w:val="sq-AL" w:bidi="ar-SA"/>
        </w:rPr>
        <w:t xml:space="preserve"> kryerjes s</w:t>
      </w:r>
      <w:r w:rsidR="001F6144" w:rsidRPr="0069300A">
        <w:rPr>
          <w:rFonts w:ascii="Times New Roman" w:eastAsia="Calibri" w:hAnsi="Times New Roman"/>
          <w:noProof/>
          <w:lang w:val="sq-AL" w:bidi="ar-SA"/>
        </w:rPr>
        <w:t>ë</w:t>
      </w:r>
      <w:r w:rsidR="00A527BF" w:rsidRPr="0069300A">
        <w:rPr>
          <w:rFonts w:ascii="Times New Roman" w:eastAsia="Calibri" w:hAnsi="Times New Roman"/>
          <w:noProof/>
          <w:lang w:val="sq-AL" w:bidi="ar-SA"/>
        </w:rPr>
        <w:t xml:space="preserve"> vepr</w:t>
      </w:r>
      <w:r w:rsidR="001F6144" w:rsidRPr="0069300A">
        <w:rPr>
          <w:rFonts w:ascii="Times New Roman" w:eastAsia="Calibri" w:hAnsi="Times New Roman"/>
          <w:noProof/>
          <w:lang w:val="sq-AL" w:bidi="ar-SA"/>
        </w:rPr>
        <w:t>ë</w:t>
      </w:r>
      <w:r w:rsidR="00A527BF" w:rsidRPr="0069300A">
        <w:rPr>
          <w:rFonts w:ascii="Times New Roman" w:eastAsia="Calibri" w:hAnsi="Times New Roman"/>
          <w:noProof/>
          <w:lang w:val="sq-AL" w:bidi="ar-SA"/>
        </w:rPr>
        <w:t>s penale prej subjekteve t</w:t>
      </w:r>
      <w:r w:rsidR="001F6144" w:rsidRPr="0069300A">
        <w:rPr>
          <w:rFonts w:ascii="Times New Roman" w:eastAsia="Calibri" w:hAnsi="Times New Roman"/>
          <w:noProof/>
          <w:lang w:val="sq-AL" w:bidi="ar-SA"/>
        </w:rPr>
        <w:t>ë</w:t>
      </w:r>
      <w:r w:rsidR="00A527BF" w:rsidRPr="0069300A">
        <w:rPr>
          <w:rFonts w:ascii="Times New Roman" w:eastAsia="Calibri" w:hAnsi="Times New Roman"/>
          <w:noProof/>
          <w:lang w:val="sq-AL" w:bidi="ar-SA"/>
        </w:rPr>
        <w:t xml:space="preserve"> posa</w:t>
      </w:r>
      <w:r w:rsidR="00C95C4E" w:rsidRPr="0069300A">
        <w:rPr>
          <w:rFonts w:ascii="Times New Roman" w:eastAsia="Calibri" w:hAnsi="Times New Roman"/>
          <w:noProof/>
          <w:lang w:val="sq-AL" w:bidi="ar-SA"/>
        </w:rPr>
        <w:t>ç</w:t>
      </w:r>
      <w:r w:rsidR="001F6144" w:rsidRPr="0069300A">
        <w:rPr>
          <w:rFonts w:ascii="Times New Roman" w:eastAsia="Calibri" w:hAnsi="Times New Roman"/>
          <w:noProof/>
          <w:lang w:val="sq-AL" w:bidi="ar-SA"/>
        </w:rPr>
        <w:t>ë</w:t>
      </w:r>
      <w:r w:rsidR="00A527BF" w:rsidRPr="0069300A">
        <w:rPr>
          <w:rFonts w:ascii="Times New Roman" w:eastAsia="Calibri" w:hAnsi="Times New Roman"/>
          <w:noProof/>
          <w:lang w:val="sq-AL" w:bidi="ar-SA"/>
        </w:rPr>
        <w:t xml:space="preserve">m </w:t>
      </w:r>
      <w:r w:rsidR="0015679F" w:rsidRPr="0069300A">
        <w:rPr>
          <w:rFonts w:ascii="Times New Roman" w:eastAsia="Calibri" w:hAnsi="Times New Roman"/>
          <w:noProof/>
          <w:lang w:val="sq-AL" w:bidi="ar-SA"/>
        </w:rPr>
        <w:t>t</w:t>
      </w:r>
      <w:r w:rsidR="001F6144" w:rsidRPr="0069300A">
        <w:rPr>
          <w:rFonts w:ascii="Times New Roman" w:eastAsia="Calibri" w:hAnsi="Times New Roman"/>
          <w:noProof/>
          <w:lang w:val="sq-AL" w:bidi="ar-SA"/>
        </w:rPr>
        <w:t>ë</w:t>
      </w:r>
      <w:r w:rsidR="0015679F" w:rsidRPr="0069300A">
        <w:rPr>
          <w:rFonts w:ascii="Times New Roman" w:eastAsia="Calibri" w:hAnsi="Times New Roman"/>
          <w:noProof/>
          <w:lang w:val="sq-AL" w:bidi="ar-SA"/>
        </w:rPr>
        <w:t xml:space="preserve"> kall</w:t>
      </w:r>
      <w:r w:rsidR="001F6144" w:rsidRPr="0069300A">
        <w:rPr>
          <w:rFonts w:ascii="Times New Roman" w:eastAsia="Calibri" w:hAnsi="Times New Roman"/>
          <w:noProof/>
          <w:lang w:val="sq-AL" w:bidi="ar-SA"/>
        </w:rPr>
        <w:t>ë</w:t>
      </w:r>
      <w:r w:rsidR="0015679F" w:rsidRPr="0069300A">
        <w:rPr>
          <w:rFonts w:ascii="Times New Roman" w:eastAsia="Calibri" w:hAnsi="Times New Roman"/>
          <w:noProof/>
          <w:lang w:val="sq-AL" w:bidi="ar-SA"/>
        </w:rPr>
        <w:t>zuar) -</w:t>
      </w:r>
      <w:r w:rsidRPr="0069300A">
        <w:rPr>
          <w:rFonts w:ascii="Times New Roman" w:eastAsia="Calibri" w:hAnsi="Times New Roman"/>
          <w:noProof/>
          <w:lang w:val="sq-AL" w:bidi="ar-SA"/>
        </w:rPr>
        <w:t xml:space="preserve"> </w:t>
      </w:r>
      <w:r w:rsidR="00136C94" w:rsidRPr="0069300A">
        <w:rPr>
          <w:rFonts w:ascii="Times New Roman" w:eastAsia="Calibri" w:hAnsi="Times New Roman"/>
          <w:noProof/>
          <w:lang w:val="sq-AL" w:bidi="ar-SA"/>
        </w:rPr>
        <w:t>n</w:t>
      </w:r>
      <w:r w:rsidR="00822010" w:rsidRPr="0069300A">
        <w:rPr>
          <w:rFonts w:ascii="Times New Roman" w:eastAsia="Calibri" w:hAnsi="Times New Roman"/>
          <w:noProof/>
          <w:lang w:val="sq-AL" w:bidi="ar-SA"/>
        </w:rPr>
        <w:t>ë</w:t>
      </w:r>
      <w:r w:rsidR="00136C94" w:rsidRPr="0069300A">
        <w:rPr>
          <w:rFonts w:ascii="Times New Roman" w:eastAsia="Calibri" w:hAnsi="Times New Roman"/>
          <w:noProof/>
          <w:lang w:val="sq-AL" w:bidi="ar-SA"/>
        </w:rPr>
        <w:t xml:space="preserve"> zbatim t</w:t>
      </w:r>
      <w:r w:rsidR="00822010" w:rsidRPr="0069300A">
        <w:rPr>
          <w:rFonts w:ascii="Times New Roman" w:eastAsia="Calibri" w:hAnsi="Times New Roman"/>
          <w:noProof/>
          <w:lang w:val="sq-AL" w:bidi="ar-SA"/>
        </w:rPr>
        <w:t>ë</w:t>
      </w:r>
      <w:r w:rsidR="00136C94" w:rsidRPr="0069300A">
        <w:rPr>
          <w:rFonts w:ascii="Times New Roman" w:eastAsia="Calibri" w:hAnsi="Times New Roman"/>
          <w:noProof/>
          <w:lang w:val="sq-AL" w:bidi="ar-SA"/>
        </w:rPr>
        <w:t xml:space="preserve"> t</w:t>
      </w:r>
      <w:r w:rsidR="00822010" w:rsidRPr="0069300A">
        <w:rPr>
          <w:rFonts w:ascii="Times New Roman" w:eastAsia="Calibri" w:hAnsi="Times New Roman"/>
          <w:noProof/>
          <w:lang w:val="sq-AL" w:bidi="ar-SA"/>
        </w:rPr>
        <w:t>ë</w:t>
      </w:r>
      <w:r w:rsidR="00136C94" w:rsidRPr="0069300A">
        <w:rPr>
          <w:rFonts w:ascii="Times New Roman" w:eastAsia="Calibri" w:hAnsi="Times New Roman"/>
          <w:noProof/>
          <w:lang w:val="sq-AL" w:bidi="ar-SA"/>
        </w:rPr>
        <w:t xml:space="preserve"> drejt</w:t>
      </w:r>
      <w:r w:rsidR="00822010" w:rsidRPr="0069300A">
        <w:rPr>
          <w:rFonts w:ascii="Times New Roman" w:eastAsia="Calibri" w:hAnsi="Times New Roman"/>
          <w:noProof/>
          <w:lang w:val="sq-AL" w:bidi="ar-SA"/>
        </w:rPr>
        <w:t>ë</w:t>
      </w:r>
      <w:r w:rsidR="00136C94" w:rsidRPr="0069300A">
        <w:rPr>
          <w:rFonts w:ascii="Times New Roman" w:eastAsia="Calibri" w:hAnsi="Times New Roman"/>
          <w:noProof/>
          <w:lang w:val="sq-AL" w:bidi="ar-SA"/>
        </w:rPr>
        <w:t>s s</w:t>
      </w:r>
      <w:r w:rsidR="00822010" w:rsidRPr="0069300A">
        <w:rPr>
          <w:rFonts w:ascii="Times New Roman" w:eastAsia="Calibri" w:hAnsi="Times New Roman"/>
          <w:noProof/>
          <w:lang w:val="sq-AL" w:bidi="ar-SA"/>
        </w:rPr>
        <w:t>ë</w:t>
      </w:r>
      <w:r w:rsidR="00136C94" w:rsidRPr="0069300A">
        <w:rPr>
          <w:rFonts w:ascii="Times New Roman" w:eastAsia="Calibri" w:hAnsi="Times New Roman"/>
          <w:noProof/>
          <w:lang w:val="sq-AL" w:bidi="ar-SA"/>
        </w:rPr>
        <w:t xml:space="preserve"> viktim</w:t>
      </w:r>
      <w:r w:rsidR="00822010" w:rsidRPr="0069300A">
        <w:rPr>
          <w:rFonts w:ascii="Times New Roman" w:eastAsia="Calibri" w:hAnsi="Times New Roman"/>
          <w:noProof/>
          <w:lang w:val="sq-AL" w:bidi="ar-SA"/>
        </w:rPr>
        <w:t>ë</w:t>
      </w:r>
      <w:r w:rsidR="00136C94" w:rsidRPr="0069300A">
        <w:rPr>
          <w:rFonts w:ascii="Times New Roman" w:eastAsia="Calibri" w:hAnsi="Times New Roman"/>
          <w:noProof/>
          <w:lang w:val="sq-AL" w:bidi="ar-SA"/>
        </w:rPr>
        <w:t xml:space="preserve">s </w:t>
      </w:r>
      <w:r w:rsidR="00FE1AAD" w:rsidRPr="0069300A">
        <w:rPr>
          <w:rFonts w:ascii="Times New Roman" w:eastAsia="Calibri" w:hAnsi="Times New Roman"/>
          <w:noProof/>
          <w:lang w:val="sq-AL" w:bidi="ar-SA"/>
        </w:rPr>
        <w:t xml:space="preserve">- </w:t>
      </w:r>
      <w:r w:rsidR="006561C8" w:rsidRPr="0069300A">
        <w:rPr>
          <w:rFonts w:ascii="Times New Roman" w:hAnsi="Times New Roman"/>
          <w:lang w:val="sq-AL"/>
        </w:rPr>
        <w:t>t</w:t>
      </w:r>
      <w:r w:rsidR="00136C94" w:rsidRPr="0069300A">
        <w:rPr>
          <w:rFonts w:ascii="Times New Roman" w:hAnsi="Times New Roman"/>
          <w:lang w:val="sq-AL"/>
        </w:rPr>
        <w:t xml:space="preserve">ë </w:t>
      </w:r>
      <w:r w:rsidR="006561C8" w:rsidRPr="0069300A">
        <w:rPr>
          <w:rFonts w:ascii="Times New Roman" w:hAnsi="Times New Roman"/>
          <w:lang w:val="sq-AL"/>
        </w:rPr>
        <w:t>legjitimuar prej p</w:t>
      </w:r>
      <w:r w:rsidR="001F6144" w:rsidRPr="0069300A">
        <w:rPr>
          <w:rFonts w:ascii="Times New Roman" w:hAnsi="Times New Roman"/>
          <w:lang w:val="sq-AL"/>
        </w:rPr>
        <w:t>ë</w:t>
      </w:r>
      <w:r w:rsidR="006561C8" w:rsidRPr="0069300A">
        <w:rPr>
          <w:rFonts w:ascii="Times New Roman" w:hAnsi="Times New Roman"/>
          <w:lang w:val="sq-AL"/>
        </w:rPr>
        <w:t>rcaktimeve</w:t>
      </w:r>
      <w:r w:rsidRPr="0069300A">
        <w:rPr>
          <w:rFonts w:ascii="Times New Roman" w:hAnsi="Times New Roman"/>
          <w:lang w:val="sq-AL"/>
        </w:rPr>
        <w:t xml:space="preserve"> </w:t>
      </w:r>
      <w:r w:rsidR="00136C94" w:rsidRPr="0069300A">
        <w:rPr>
          <w:rFonts w:ascii="Times New Roman" w:hAnsi="Times New Roman"/>
          <w:lang w:val="sq-AL"/>
        </w:rPr>
        <w:t>të neneve 283, 287, pika 1 dhe 291, pika</w:t>
      </w:r>
      <w:r w:rsidR="003E496A" w:rsidRPr="0069300A">
        <w:rPr>
          <w:rFonts w:ascii="Times New Roman" w:hAnsi="Times New Roman"/>
          <w:lang w:val="sq-AL"/>
        </w:rPr>
        <w:t xml:space="preserve">t 2, </w:t>
      </w:r>
      <w:r w:rsidR="00411471" w:rsidRPr="0069300A">
        <w:rPr>
          <w:rFonts w:ascii="Times New Roman" w:hAnsi="Times New Roman"/>
          <w:lang w:val="sq-AL"/>
        </w:rPr>
        <w:t>3 dhe</w:t>
      </w:r>
      <w:r w:rsidRPr="0069300A">
        <w:rPr>
          <w:rFonts w:ascii="Times New Roman" w:hAnsi="Times New Roman"/>
          <w:lang w:val="sq-AL"/>
        </w:rPr>
        <w:t xml:space="preserve"> </w:t>
      </w:r>
      <w:r w:rsidR="00136C94" w:rsidRPr="0069300A">
        <w:rPr>
          <w:rFonts w:ascii="Times New Roman" w:hAnsi="Times New Roman"/>
          <w:lang w:val="sq-AL"/>
        </w:rPr>
        <w:t xml:space="preserve">4 të Kodit të Procedurës Penale </w:t>
      </w:r>
      <w:r w:rsidR="00E60BE0" w:rsidRPr="0069300A">
        <w:rPr>
          <w:rFonts w:ascii="Times New Roman" w:hAnsi="Times New Roman"/>
          <w:lang w:val="sq-AL"/>
        </w:rPr>
        <w:t>– p</w:t>
      </w:r>
      <w:r w:rsidR="00A00C08" w:rsidRPr="0069300A">
        <w:rPr>
          <w:rFonts w:ascii="Times New Roman" w:eastAsia="MS Mincho" w:hAnsi="Times New Roman"/>
          <w:bCs/>
          <w:lang w:val="sq-AL" w:bidi="ar-SA"/>
        </w:rPr>
        <w:t>ë</w:t>
      </w:r>
      <w:r w:rsidR="00E60BE0" w:rsidRPr="0069300A">
        <w:rPr>
          <w:rFonts w:ascii="Times New Roman" w:hAnsi="Times New Roman"/>
          <w:lang w:val="sq-AL"/>
        </w:rPr>
        <w:t xml:space="preserve">r </w:t>
      </w:r>
      <w:r w:rsidR="00136C94" w:rsidRPr="0069300A">
        <w:rPr>
          <w:rFonts w:ascii="Times New Roman" w:hAnsi="Times New Roman"/>
          <w:lang w:val="sq-AL"/>
        </w:rPr>
        <w:t xml:space="preserve">të </w:t>
      </w:r>
      <w:r w:rsidR="00795CCD" w:rsidRPr="0069300A">
        <w:rPr>
          <w:rFonts w:ascii="Times New Roman" w:hAnsi="Times New Roman"/>
          <w:lang w:val="sq-AL"/>
        </w:rPr>
        <w:t>k</w:t>
      </w:r>
      <w:r w:rsidR="00A00C08" w:rsidRPr="0069300A">
        <w:rPr>
          <w:rFonts w:ascii="Times New Roman" w:eastAsia="MS Mincho" w:hAnsi="Times New Roman"/>
          <w:bCs/>
          <w:lang w:val="sq-AL" w:bidi="ar-SA"/>
        </w:rPr>
        <w:t>ë</w:t>
      </w:r>
      <w:r w:rsidR="00795CCD" w:rsidRPr="0069300A">
        <w:rPr>
          <w:rFonts w:ascii="Times New Roman" w:hAnsi="Times New Roman"/>
          <w:lang w:val="sq-AL"/>
        </w:rPr>
        <w:t>rkuar</w:t>
      </w:r>
      <w:r w:rsidRPr="0069300A">
        <w:rPr>
          <w:rFonts w:ascii="Times New Roman" w:hAnsi="Times New Roman"/>
          <w:lang w:val="sq-AL"/>
        </w:rPr>
        <w:t xml:space="preserve"> </w:t>
      </w:r>
      <w:r w:rsidR="00136C94" w:rsidRPr="0069300A">
        <w:rPr>
          <w:rFonts w:ascii="Times New Roman" w:hAnsi="Times New Roman"/>
          <w:lang w:val="sq-AL"/>
        </w:rPr>
        <w:t>nëpërmjet paraqitjes së kallëzimit</w:t>
      </w:r>
      <w:r w:rsidR="00704B2C" w:rsidRPr="0069300A">
        <w:rPr>
          <w:rFonts w:ascii="Times New Roman" w:hAnsi="Times New Roman"/>
          <w:lang w:val="sq-AL"/>
        </w:rPr>
        <w:t xml:space="preserve"> -</w:t>
      </w:r>
      <w:r w:rsidR="00136C94" w:rsidRPr="0069300A">
        <w:rPr>
          <w:rFonts w:ascii="Times New Roman" w:hAnsi="Times New Roman"/>
          <w:lang w:val="sq-AL"/>
        </w:rPr>
        <w:t xml:space="preserve"> regjistrimin e procedimit penal</w:t>
      </w:r>
      <w:r w:rsidR="00704B2C" w:rsidRPr="0069300A">
        <w:rPr>
          <w:rFonts w:ascii="Times New Roman" w:hAnsi="Times New Roman"/>
          <w:lang w:val="sq-AL"/>
        </w:rPr>
        <w:t xml:space="preserve"> </w:t>
      </w:r>
      <w:r w:rsidR="00A00C08" w:rsidRPr="0069300A">
        <w:rPr>
          <w:rFonts w:ascii="Times New Roman" w:hAnsi="Times New Roman"/>
          <w:lang w:val="sq-AL"/>
        </w:rPr>
        <w:t>dhe n</w:t>
      </w:r>
      <w:r w:rsidR="00A00C08" w:rsidRPr="0069300A">
        <w:rPr>
          <w:rFonts w:ascii="Times New Roman" w:eastAsia="MS Mincho" w:hAnsi="Times New Roman"/>
          <w:bCs/>
          <w:lang w:val="sq-AL" w:bidi="ar-SA"/>
        </w:rPr>
        <w:t>ë</w:t>
      </w:r>
      <w:r w:rsidR="00A00C08" w:rsidRPr="0069300A">
        <w:rPr>
          <w:rFonts w:ascii="Times New Roman" w:hAnsi="Times New Roman"/>
          <w:lang w:val="sq-AL"/>
        </w:rPr>
        <w:t xml:space="preserve"> kushtet e refuzimit t</w:t>
      </w:r>
      <w:r w:rsidR="00A00C08" w:rsidRPr="0069300A">
        <w:rPr>
          <w:rFonts w:ascii="Times New Roman" w:eastAsia="MS Mincho" w:hAnsi="Times New Roman"/>
          <w:bCs/>
          <w:lang w:val="sq-AL" w:bidi="ar-SA"/>
        </w:rPr>
        <w:t>ë</w:t>
      </w:r>
      <w:r w:rsidR="00A00C08" w:rsidRPr="0069300A">
        <w:rPr>
          <w:rFonts w:ascii="Times New Roman" w:hAnsi="Times New Roman"/>
          <w:lang w:val="sq-AL"/>
        </w:rPr>
        <w:t xml:space="preserve"> r</w:t>
      </w:r>
      <w:r w:rsidR="00704B2C" w:rsidRPr="0069300A">
        <w:rPr>
          <w:rFonts w:ascii="Times New Roman" w:hAnsi="Times New Roman"/>
          <w:lang w:val="sq-AL"/>
        </w:rPr>
        <w:t>egjistrimit – p</w:t>
      </w:r>
      <w:r w:rsidR="00A00C08" w:rsidRPr="0069300A">
        <w:rPr>
          <w:rFonts w:ascii="Times New Roman" w:eastAsia="MS Mincho" w:hAnsi="Times New Roman"/>
          <w:bCs/>
          <w:lang w:val="sq-AL" w:bidi="ar-SA"/>
        </w:rPr>
        <w:t>ë</w:t>
      </w:r>
      <w:r w:rsidR="00704B2C" w:rsidRPr="0069300A">
        <w:rPr>
          <w:rFonts w:ascii="Times New Roman" w:hAnsi="Times New Roman"/>
          <w:lang w:val="sq-AL"/>
        </w:rPr>
        <w:t>r t</w:t>
      </w:r>
      <w:r w:rsidR="00A00C08" w:rsidRPr="0069300A">
        <w:rPr>
          <w:rFonts w:ascii="Times New Roman" w:eastAsia="MS Mincho" w:hAnsi="Times New Roman"/>
          <w:bCs/>
          <w:lang w:val="sq-AL" w:bidi="ar-SA"/>
        </w:rPr>
        <w:t xml:space="preserve">ë </w:t>
      </w:r>
      <w:r w:rsidR="00704B2C" w:rsidRPr="0069300A">
        <w:rPr>
          <w:rFonts w:ascii="Times New Roman" w:hAnsi="Times New Roman"/>
          <w:lang w:val="sq-AL"/>
        </w:rPr>
        <w:t xml:space="preserve">ankimuar </w:t>
      </w:r>
      <w:r w:rsidR="00BB6633" w:rsidRPr="0069300A">
        <w:rPr>
          <w:rFonts w:ascii="Times New Roman" w:hAnsi="Times New Roman"/>
          <w:lang w:val="sq-AL"/>
        </w:rPr>
        <w:t>- disponimin refuzues t</w:t>
      </w:r>
      <w:r w:rsidR="006F6B89" w:rsidRPr="0069300A">
        <w:rPr>
          <w:rFonts w:ascii="Times New Roman" w:eastAsia="Calibri" w:hAnsi="Times New Roman"/>
          <w:noProof/>
          <w:lang w:val="sq-AL" w:bidi="ar-SA"/>
        </w:rPr>
        <w:t>ë</w:t>
      </w:r>
      <w:r w:rsidR="00BB6633" w:rsidRPr="0069300A">
        <w:rPr>
          <w:rFonts w:ascii="Times New Roman" w:hAnsi="Times New Roman"/>
          <w:lang w:val="sq-AL"/>
        </w:rPr>
        <w:t xml:space="preserve"> prokurorit </w:t>
      </w:r>
      <w:r w:rsidR="003C1149" w:rsidRPr="0069300A">
        <w:rPr>
          <w:rFonts w:ascii="Times New Roman" w:hAnsi="Times New Roman"/>
          <w:lang w:val="sq-AL"/>
        </w:rPr>
        <w:t>–</w:t>
      </w:r>
      <w:r w:rsidR="00BB6633" w:rsidRPr="0069300A">
        <w:rPr>
          <w:rFonts w:ascii="Times New Roman" w:hAnsi="Times New Roman"/>
          <w:lang w:val="sq-AL"/>
        </w:rPr>
        <w:t xml:space="preserve"> </w:t>
      </w:r>
      <w:r w:rsidR="003C1149" w:rsidRPr="0069300A">
        <w:rPr>
          <w:rFonts w:ascii="Times New Roman" w:hAnsi="Times New Roman"/>
          <w:lang w:val="sq-AL"/>
        </w:rPr>
        <w:t>konsideron se</w:t>
      </w:r>
      <w:r w:rsidRPr="0069300A">
        <w:rPr>
          <w:rFonts w:ascii="Times New Roman" w:hAnsi="Times New Roman"/>
          <w:lang w:val="sq-AL"/>
        </w:rPr>
        <w:t xml:space="preserve"> </w:t>
      </w:r>
      <w:r w:rsidR="00136C94" w:rsidRPr="0069300A">
        <w:rPr>
          <w:rFonts w:ascii="Times New Roman" w:hAnsi="Times New Roman"/>
          <w:lang w:val="sq-AL"/>
        </w:rPr>
        <w:t>vendimmarrjet e gjykatave t</w:t>
      </w:r>
      <w:r w:rsidR="00822010" w:rsidRPr="0069300A">
        <w:rPr>
          <w:rFonts w:ascii="Times New Roman" w:hAnsi="Times New Roman"/>
          <w:lang w:val="sq-AL"/>
        </w:rPr>
        <w:t>ë</w:t>
      </w:r>
      <w:r w:rsidR="00136C94" w:rsidRPr="0069300A">
        <w:rPr>
          <w:rFonts w:ascii="Times New Roman" w:hAnsi="Times New Roman"/>
          <w:lang w:val="sq-AL"/>
        </w:rPr>
        <w:t xml:space="preserve"> posa</w:t>
      </w:r>
      <w:r w:rsidR="00822010" w:rsidRPr="0069300A">
        <w:rPr>
          <w:rFonts w:ascii="Times New Roman" w:hAnsi="Times New Roman"/>
          <w:lang w:val="sq-AL"/>
        </w:rPr>
        <w:t>ç</w:t>
      </w:r>
      <w:r w:rsidR="00136C94" w:rsidRPr="0069300A">
        <w:rPr>
          <w:rFonts w:ascii="Times New Roman" w:hAnsi="Times New Roman"/>
          <w:lang w:val="sq-AL"/>
        </w:rPr>
        <w:t xml:space="preserve">me – gjyqtarit </w:t>
      </w:r>
      <w:r w:rsidR="00491F5D" w:rsidRPr="0069300A">
        <w:rPr>
          <w:rFonts w:ascii="Times New Roman" w:hAnsi="Times New Roman"/>
          <w:lang w:val="sq-AL"/>
        </w:rPr>
        <w:t>p</w:t>
      </w:r>
      <w:r w:rsidR="00822010" w:rsidRPr="0069300A">
        <w:rPr>
          <w:rFonts w:ascii="Times New Roman" w:hAnsi="Times New Roman"/>
          <w:lang w:val="sq-AL"/>
        </w:rPr>
        <w:t>ë</w:t>
      </w:r>
      <w:r w:rsidR="00491F5D" w:rsidRPr="0069300A">
        <w:rPr>
          <w:rFonts w:ascii="Times New Roman" w:hAnsi="Times New Roman"/>
          <w:lang w:val="sq-AL"/>
        </w:rPr>
        <w:t>r</w:t>
      </w:r>
      <w:r w:rsidR="00136C94" w:rsidRPr="0069300A">
        <w:rPr>
          <w:rFonts w:ascii="Times New Roman" w:hAnsi="Times New Roman"/>
          <w:lang w:val="sq-AL"/>
        </w:rPr>
        <w:t xml:space="preserve"> hetime</w:t>
      </w:r>
      <w:r w:rsidR="00491F5D" w:rsidRPr="0069300A">
        <w:rPr>
          <w:rFonts w:ascii="Times New Roman" w:hAnsi="Times New Roman"/>
          <w:lang w:val="sq-AL"/>
        </w:rPr>
        <w:t>t</w:t>
      </w:r>
      <w:r w:rsidR="00136C94" w:rsidRPr="0069300A">
        <w:rPr>
          <w:rFonts w:ascii="Times New Roman" w:hAnsi="Times New Roman"/>
          <w:lang w:val="sq-AL"/>
        </w:rPr>
        <w:t xml:space="preserve"> paraprake</w:t>
      </w:r>
      <w:r w:rsidR="00491F5D" w:rsidRPr="0069300A">
        <w:rPr>
          <w:rFonts w:ascii="Times New Roman" w:hAnsi="Times New Roman"/>
          <w:lang w:val="sq-AL"/>
        </w:rPr>
        <w:t xml:space="preserve"> pran</w:t>
      </w:r>
      <w:r w:rsidR="001F6144" w:rsidRPr="0069300A">
        <w:rPr>
          <w:rFonts w:ascii="Times New Roman" w:hAnsi="Times New Roman"/>
          <w:lang w:val="sq-AL"/>
        </w:rPr>
        <w:t>ë</w:t>
      </w:r>
      <w:r w:rsidR="00491F5D" w:rsidRPr="0069300A">
        <w:rPr>
          <w:rFonts w:ascii="Times New Roman" w:hAnsi="Times New Roman"/>
          <w:lang w:val="sq-AL"/>
        </w:rPr>
        <w:t xml:space="preserve"> Gjykat</w:t>
      </w:r>
      <w:r w:rsidR="001F6144" w:rsidRPr="0069300A">
        <w:rPr>
          <w:rFonts w:ascii="Times New Roman" w:hAnsi="Times New Roman"/>
          <w:lang w:val="sq-AL"/>
        </w:rPr>
        <w:t>ë</w:t>
      </w:r>
      <w:r w:rsidR="00491F5D" w:rsidRPr="0069300A">
        <w:rPr>
          <w:rFonts w:ascii="Times New Roman" w:hAnsi="Times New Roman"/>
          <w:lang w:val="sq-AL"/>
        </w:rPr>
        <w:t>s s</w:t>
      </w:r>
      <w:r w:rsidR="001F6144" w:rsidRPr="0069300A">
        <w:rPr>
          <w:rFonts w:ascii="Times New Roman" w:hAnsi="Times New Roman"/>
          <w:lang w:val="sq-AL"/>
        </w:rPr>
        <w:t>ë</w:t>
      </w:r>
      <w:r w:rsidR="00491F5D" w:rsidRPr="0069300A">
        <w:rPr>
          <w:rFonts w:ascii="Times New Roman" w:hAnsi="Times New Roman"/>
          <w:lang w:val="sq-AL"/>
        </w:rPr>
        <w:t xml:space="preserve"> Posa</w:t>
      </w:r>
      <w:r w:rsidR="00632285" w:rsidRPr="0069300A">
        <w:rPr>
          <w:rFonts w:ascii="Times New Roman" w:hAnsi="Times New Roman"/>
          <w:lang w:val="sq-AL"/>
        </w:rPr>
        <w:t>ç</w:t>
      </w:r>
      <w:r w:rsidR="00491F5D" w:rsidRPr="0069300A">
        <w:rPr>
          <w:rFonts w:ascii="Times New Roman" w:hAnsi="Times New Roman"/>
          <w:lang w:val="sq-AL"/>
        </w:rPr>
        <w:t>me t</w:t>
      </w:r>
      <w:r w:rsidR="001F6144" w:rsidRPr="0069300A">
        <w:rPr>
          <w:rFonts w:ascii="Times New Roman" w:hAnsi="Times New Roman"/>
          <w:lang w:val="sq-AL"/>
        </w:rPr>
        <w:t>ë</w:t>
      </w:r>
      <w:r w:rsidR="00491F5D" w:rsidRPr="0069300A">
        <w:rPr>
          <w:rFonts w:ascii="Times New Roman" w:hAnsi="Times New Roman"/>
          <w:lang w:val="sq-AL"/>
        </w:rPr>
        <w:t xml:space="preserve"> Shkall</w:t>
      </w:r>
      <w:r w:rsidR="001F6144" w:rsidRPr="0069300A">
        <w:rPr>
          <w:rFonts w:ascii="Times New Roman" w:hAnsi="Times New Roman"/>
          <w:lang w:val="sq-AL"/>
        </w:rPr>
        <w:t>ë</w:t>
      </w:r>
      <w:r w:rsidR="00491F5D" w:rsidRPr="0069300A">
        <w:rPr>
          <w:rFonts w:ascii="Times New Roman" w:hAnsi="Times New Roman"/>
          <w:lang w:val="sq-AL"/>
        </w:rPr>
        <w:t>s s</w:t>
      </w:r>
      <w:r w:rsidR="001F6144" w:rsidRPr="0069300A">
        <w:rPr>
          <w:rFonts w:ascii="Times New Roman" w:hAnsi="Times New Roman"/>
          <w:lang w:val="sq-AL"/>
        </w:rPr>
        <w:t>ë</w:t>
      </w:r>
      <w:r w:rsidRPr="0069300A">
        <w:rPr>
          <w:rFonts w:ascii="Times New Roman" w:hAnsi="Times New Roman"/>
          <w:lang w:val="sq-AL"/>
        </w:rPr>
        <w:t xml:space="preserve"> </w:t>
      </w:r>
      <w:r w:rsidR="00491F5D" w:rsidRPr="0069300A">
        <w:rPr>
          <w:rFonts w:ascii="Times New Roman" w:hAnsi="Times New Roman"/>
          <w:lang w:val="sq-AL"/>
        </w:rPr>
        <w:t>Par</w:t>
      </w:r>
      <w:r w:rsidR="001F6144" w:rsidRPr="0069300A">
        <w:rPr>
          <w:rFonts w:ascii="Times New Roman" w:hAnsi="Times New Roman"/>
          <w:lang w:val="sq-AL"/>
        </w:rPr>
        <w:t>ë</w:t>
      </w:r>
      <w:r w:rsidRPr="0069300A">
        <w:rPr>
          <w:rFonts w:ascii="Times New Roman" w:hAnsi="Times New Roman"/>
          <w:lang w:val="sq-AL"/>
        </w:rPr>
        <w:t xml:space="preserve"> </w:t>
      </w:r>
      <w:r w:rsidR="00491F5D" w:rsidRPr="0069300A">
        <w:rPr>
          <w:rFonts w:ascii="Times New Roman" w:hAnsi="Times New Roman"/>
          <w:lang w:val="sq-AL"/>
        </w:rPr>
        <w:t>dhe t</w:t>
      </w:r>
      <w:r w:rsidR="001F6144" w:rsidRPr="0069300A">
        <w:rPr>
          <w:rFonts w:ascii="Times New Roman" w:hAnsi="Times New Roman"/>
          <w:lang w:val="sq-AL"/>
        </w:rPr>
        <w:t>ë</w:t>
      </w:r>
      <w:r w:rsidR="00491F5D" w:rsidRPr="0069300A">
        <w:rPr>
          <w:rFonts w:ascii="Times New Roman" w:hAnsi="Times New Roman"/>
          <w:lang w:val="sq-AL"/>
        </w:rPr>
        <w:t xml:space="preserve"> </w:t>
      </w:r>
      <w:r w:rsidR="007870B2" w:rsidRPr="0069300A">
        <w:rPr>
          <w:rFonts w:ascii="Times New Roman" w:hAnsi="Times New Roman"/>
          <w:lang w:val="sq-AL"/>
        </w:rPr>
        <w:t>Gjykat</w:t>
      </w:r>
      <w:r w:rsidR="001F6144" w:rsidRPr="0069300A">
        <w:rPr>
          <w:rFonts w:ascii="Times New Roman" w:hAnsi="Times New Roman"/>
          <w:lang w:val="sq-AL"/>
        </w:rPr>
        <w:t>ë</w:t>
      </w:r>
      <w:r w:rsidR="007870B2" w:rsidRPr="0069300A">
        <w:rPr>
          <w:rFonts w:ascii="Times New Roman" w:hAnsi="Times New Roman"/>
          <w:lang w:val="sq-AL"/>
        </w:rPr>
        <w:t>s s</w:t>
      </w:r>
      <w:r w:rsidR="001F6144" w:rsidRPr="0069300A">
        <w:rPr>
          <w:rFonts w:ascii="Times New Roman" w:hAnsi="Times New Roman"/>
          <w:lang w:val="sq-AL"/>
        </w:rPr>
        <w:t>ë</w:t>
      </w:r>
      <w:r w:rsidR="007870B2" w:rsidRPr="0069300A">
        <w:rPr>
          <w:rFonts w:ascii="Times New Roman" w:hAnsi="Times New Roman"/>
          <w:lang w:val="sq-AL"/>
        </w:rPr>
        <w:t xml:space="preserve"> Posa</w:t>
      </w:r>
      <w:r w:rsidR="00632285" w:rsidRPr="0069300A">
        <w:rPr>
          <w:rFonts w:ascii="Times New Roman" w:hAnsi="Times New Roman"/>
          <w:lang w:val="sq-AL"/>
        </w:rPr>
        <w:t>ç</w:t>
      </w:r>
      <w:r w:rsidR="007870B2" w:rsidRPr="0069300A">
        <w:rPr>
          <w:rFonts w:ascii="Times New Roman" w:hAnsi="Times New Roman"/>
          <w:lang w:val="sq-AL"/>
        </w:rPr>
        <w:t>me t</w:t>
      </w:r>
      <w:r w:rsidR="001F6144" w:rsidRPr="0069300A">
        <w:rPr>
          <w:rFonts w:ascii="Times New Roman" w:hAnsi="Times New Roman"/>
          <w:lang w:val="sq-AL"/>
        </w:rPr>
        <w:t>ë</w:t>
      </w:r>
      <w:r w:rsidR="007870B2" w:rsidRPr="0069300A">
        <w:rPr>
          <w:rFonts w:ascii="Times New Roman" w:hAnsi="Times New Roman"/>
          <w:lang w:val="sq-AL"/>
        </w:rPr>
        <w:t xml:space="preserve"> Apelit</w:t>
      </w:r>
      <w:r w:rsidRPr="0069300A">
        <w:rPr>
          <w:rFonts w:ascii="Times New Roman" w:hAnsi="Times New Roman"/>
          <w:lang w:val="sq-AL"/>
        </w:rPr>
        <w:t xml:space="preserve"> </w:t>
      </w:r>
      <w:r w:rsidR="00030B19" w:rsidRPr="0069300A">
        <w:rPr>
          <w:rFonts w:ascii="Times New Roman" w:hAnsi="Times New Roman"/>
          <w:lang w:val="sq-AL"/>
        </w:rPr>
        <w:t>duhet t</w:t>
      </w:r>
      <w:r w:rsidR="001F6144" w:rsidRPr="0069300A">
        <w:rPr>
          <w:rFonts w:ascii="Times New Roman" w:hAnsi="Times New Roman"/>
          <w:lang w:val="sq-AL"/>
        </w:rPr>
        <w:t>ë</w:t>
      </w:r>
      <w:r w:rsidR="00030B19" w:rsidRPr="0069300A">
        <w:rPr>
          <w:rFonts w:ascii="Times New Roman" w:hAnsi="Times New Roman"/>
          <w:lang w:val="sq-AL"/>
        </w:rPr>
        <w:t xml:space="preserve"> ndryshohen </w:t>
      </w:r>
      <w:r w:rsidR="009B1E98" w:rsidRPr="0069300A">
        <w:rPr>
          <w:rFonts w:ascii="Times New Roman" w:hAnsi="Times New Roman"/>
          <w:lang w:val="sq-AL"/>
        </w:rPr>
        <w:t xml:space="preserve">dhe se </w:t>
      </w:r>
      <w:r w:rsidR="0096164B" w:rsidRPr="0069300A">
        <w:rPr>
          <w:rFonts w:ascii="Times New Roman" w:hAnsi="Times New Roman"/>
          <w:lang w:val="sq-AL"/>
        </w:rPr>
        <w:t>–</w:t>
      </w:r>
      <w:r w:rsidR="009B1E98" w:rsidRPr="0069300A">
        <w:rPr>
          <w:rFonts w:ascii="Times New Roman" w:hAnsi="Times New Roman"/>
          <w:lang w:val="sq-AL"/>
        </w:rPr>
        <w:t xml:space="preserve"> </w:t>
      </w:r>
      <w:r w:rsidR="0096164B" w:rsidRPr="0069300A">
        <w:rPr>
          <w:rFonts w:ascii="Times New Roman" w:hAnsi="Times New Roman"/>
          <w:lang w:val="sq-AL"/>
        </w:rPr>
        <w:t>n</w:t>
      </w:r>
      <w:r w:rsidR="001F6144" w:rsidRPr="0069300A">
        <w:rPr>
          <w:rFonts w:ascii="Times New Roman" w:hAnsi="Times New Roman"/>
          <w:lang w:val="sq-AL"/>
        </w:rPr>
        <w:t>ë</w:t>
      </w:r>
      <w:r w:rsidR="0096164B" w:rsidRPr="0069300A">
        <w:rPr>
          <w:rFonts w:ascii="Times New Roman" w:hAnsi="Times New Roman"/>
          <w:lang w:val="sq-AL"/>
        </w:rPr>
        <w:t xml:space="preserve"> </w:t>
      </w:r>
      <w:r w:rsidR="005420DB" w:rsidRPr="0069300A">
        <w:rPr>
          <w:rFonts w:ascii="Times New Roman" w:hAnsi="Times New Roman"/>
          <w:lang w:val="sq-AL"/>
        </w:rPr>
        <w:t>konformitet me p</w:t>
      </w:r>
      <w:r w:rsidR="001F6144" w:rsidRPr="0069300A">
        <w:rPr>
          <w:rFonts w:ascii="Times New Roman" w:hAnsi="Times New Roman"/>
          <w:lang w:val="sq-AL"/>
        </w:rPr>
        <w:t>ë</w:t>
      </w:r>
      <w:r w:rsidR="005420DB" w:rsidRPr="0069300A">
        <w:rPr>
          <w:rFonts w:ascii="Times New Roman" w:hAnsi="Times New Roman"/>
          <w:lang w:val="sq-AL"/>
        </w:rPr>
        <w:t>rcaktimet e germ</w:t>
      </w:r>
      <w:r w:rsidR="001F6144" w:rsidRPr="0069300A">
        <w:rPr>
          <w:rFonts w:ascii="Times New Roman" w:hAnsi="Times New Roman"/>
          <w:lang w:val="sq-AL"/>
        </w:rPr>
        <w:t>ë</w:t>
      </w:r>
      <w:r w:rsidR="005420DB" w:rsidRPr="0069300A">
        <w:rPr>
          <w:rFonts w:ascii="Times New Roman" w:hAnsi="Times New Roman"/>
          <w:lang w:val="sq-AL"/>
        </w:rPr>
        <w:t>s “dh”, t</w:t>
      </w:r>
      <w:r w:rsidR="001F6144" w:rsidRPr="0069300A">
        <w:rPr>
          <w:rFonts w:ascii="Times New Roman" w:hAnsi="Times New Roman"/>
          <w:lang w:val="sq-AL"/>
        </w:rPr>
        <w:t>ë</w:t>
      </w:r>
      <w:r w:rsidR="005420DB" w:rsidRPr="0069300A">
        <w:rPr>
          <w:rFonts w:ascii="Times New Roman" w:hAnsi="Times New Roman"/>
          <w:lang w:val="sq-AL"/>
        </w:rPr>
        <w:t xml:space="preserve"> paragrafit t</w:t>
      </w:r>
      <w:r w:rsidR="001F6144" w:rsidRPr="0069300A">
        <w:rPr>
          <w:rFonts w:ascii="Times New Roman" w:hAnsi="Times New Roman"/>
          <w:lang w:val="sq-AL"/>
        </w:rPr>
        <w:t>ë</w:t>
      </w:r>
      <w:r w:rsidR="005420DB" w:rsidRPr="0069300A">
        <w:rPr>
          <w:rFonts w:ascii="Times New Roman" w:hAnsi="Times New Roman"/>
          <w:lang w:val="sq-AL"/>
        </w:rPr>
        <w:t xml:space="preserve"> par</w:t>
      </w:r>
      <w:r w:rsidR="001F6144" w:rsidRPr="0069300A">
        <w:rPr>
          <w:rFonts w:ascii="Times New Roman" w:hAnsi="Times New Roman"/>
          <w:lang w:val="sq-AL"/>
        </w:rPr>
        <w:t>ë</w:t>
      </w:r>
      <w:r w:rsidR="00153B5E" w:rsidRPr="0069300A">
        <w:rPr>
          <w:rFonts w:ascii="Times New Roman" w:hAnsi="Times New Roman"/>
          <w:lang w:val="sq-AL"/>
        </w:rPr>
        <w:t>,</w:t>
      </w:r>
      <w:r w:rsidR="005420DB" w:rsidRPr="0069300A">
        <w:rPr>
          <w:rFonts w:ascii="Times New Roman" w:hAnsi="Times New Roman"/>
          <w:lang w:val="sq-AL"/>
        </w:rPr>
        <w:t xml:space="preserve"> t</w:t>
      </w:r>
      <w:r w:rsidR="001F6144" w:rsidRPr="0069300A">
        <w:rPr>
          <w:rFonts w:ascii="Times New Roman" w:hAnsi="Times New Roman"/>
          <w:lang w:val="sq-AL"/>
        </w:rPr>
        <w:t>ë</w:t>
      </w:r>
      <w:r w:rsidR="005420DB" w:rsidRPr="0069300A">
        <w:rPr>
          <w:rFonts w:ascii="Times New Roman" w:hAnsi="Times New Roman"/>
          <w:lang w:val="sq-AL"/>
        </w:rPr>
        <w:t xml:space="preserve"> nenit 441 t</w:t>
      </w:r>
      <w:r w:rsidR="001F6144" w:rsidRPr="0069300A">
        <w:rPr>
          <w:rFonts w:ascii="Times New Roman" w:hAnsi="Times New Roman"/>
          <w:lang w:val="sq-AL"/>
        </w:rPr>
        <w:t>ë</w:t>
      </w:r>
      <w:r w:rsidR="005420DB" w:rsidRPr="0069300A">
        <w:rPr>
          <w:rFonts w:ascii="Times New Roman" w:hAnsi="Times New Roman"/>
          <w:lang w:val="sq-AL"/>
        </w:rPr>
        <w:t xml:space="preserve"> </w:t>
      </w:r>
      <w:r w:rsidR="00143109" w:rsidRPr="0069300A">
        <w:rPr>
          <w:rFonts w:ascii="Times New Roman" w:hAnsi="Times New Roman"/>
          <w:lang w:val="sq-AL"/>
        </w:rPr>
        <w:t>KPP</w:t>
      </w:r>
      <w:r w:rsidR="005420DB" w:rsidRPr="0069300A">
        <w:rPr>
          <w:rFonts w:ascii="Times New Roman" w:hAnsi="Times New Roman"/>
          <w:lang w:val="sq-AL"/>
        </w:rPr>
        <w:t xml:space="preserve"> </w:t>
      </w:r>
      <w:r w:rsidR="0039482C" w:rsidRPr="0069300A">
        <w:rPr>
          <w:rFonts w:ascii="Times New Roman" w:hAnsi="Times New Roman"/>
          <w:lang w:val="sq-AL"/>
        </w:rPr>
        <w:t>–</w:t>
      </w:r>
      <w:r w:rsidR="00153B5E" w:rsidRPr="0069300A">
        <w:rPr>
          <w:rFonts w:ascii="Times New Roman" w:hAnsi="Times New Roman"/>
          <w:lang w:val="sq-AL"/>
        </w:rPr>
        <w:t xml:space="preserve"> </w:t>
      </w:r>
      <w:r w:rsidR="0039482C" w:rsidRPr="0069300A">
        <w:rPr>
          <w:rFonts w:ascii="Times New Roman" w:hAnsi="Times New Roman"/>
          <w:lang w:val="sq-AL"/>
        </w:rPr>
        <w:t xml:space="preserve">verifikohen </w:t>
      </w:r>
      <w:r w:rsidR="0096164B" w:rsidRPr="0069300A">
        <w:rPr>
          <w:rFonts w:ascii="Times New Roman" w:hAnsi="Times New Roman"/>
          <w:lang w:val="sq-AL"/>
        </w:rPr>
        <w:t xml:space="preserve">kushtet </w:t>
      </w:r>
      <w:r w:rsidR="0033239C" w:rsidRPr="0069300A">
        <w:rPr>
          <w:rFonts w:ascii="Times New Roman" w:hAnsi="Times New Roman"/>
          <w:lang w:val="sq-AL"/>
        </w:rPr>
        <w:t>“</w:t>
      </w:r>
      <w:r w:rsidR="0039482C" w:rsidRPr="0069300A">
        <w:rPr>
          <w:rFonts w:ascii="Times New Roman" w:hAnsi="Times New Roman"/>
          <w:lang w:val="sq-AL"/>
        </w:rPr>
        <w:t>p</w:t>
      </w:r>
      <w:r w:rsidR="001F6144" w:rsidRPr="0069300A">
        <w:rPr>
          <w:rFonts w:ascii="Times New Roman" w:hAnsi="Times New Roman"/>
          <w:lang w:val="sq-AL"/>
        </w:rPr>
        <w:t>ë</w:t>
      </w:r>
      <w:r w:rsidR="0039482C" w:rsidRPr="0069300A">
        <w:rPr>
          <w:rFonts w:ascii="Times New Roman" w:hAnsi="Times New Roman"/>
          <w:lang w:val="sq-AL"/>
        </w:rPr>
        <w:t>r t</w:t>
      </w:r>
      <w:r w:rsidR="001F6144" w:rsidRPr="0069300A">
        <w:rPr>
          <w:rFonts w:ascii="Times New Roman" w:hAnsi="Times New Roman"/>
          <w:lang w:val="sq-AL"/>
        </w:rPr>
        <w:t>ë</w:t>
      </w:r>
      <w:r w:rsidR="0039482C" w:rsidRPr="0069300A">
        <w:rPr>
          <w:rFonts w:ascii="Times New Roman" w:hAnsi="Times New Roman"/>
          <w:lang w:val="sq-AL"/>
        </w:rPr>
        <w:t xml:space="preserve"> zgjidhur n</w:t>
      </w:r>
      <w:r w:rsidR="001F6144" w:rsidRPr="0069300A">
        <w:rPr>
          <w:rFonts w:ascii="Times New Roman" w:hAnsi="Times New Roman"/>
          <w:lang w:val="sq-AL"/>
        </w:rPr>
        <w:t>ë</w:t>
      </w:r>
      <w:r w:rsidR="0039482C" w:rsidRPr="0069300A">
        <w:rPr>
          <w:rFonts w:ascii="Times New Roman" w:hAnsi="Times New Roman"/>
          <w:lang w:val="sq-AL"/>
        </w:rPr>
        <w:t xml:space="preserve"> m</w:t>
      </w:r>
      <w:r w:rsidR="001F6144" w:rsidRPr="0069300A">
        <w:rPr>
          <w:rFonts w:ascii="Times New Roman" w:hAnsi="Times New Roman"/>
          <w:lang w:val="sq-AL"/>
        </w:rPr>
        <w:t>ë</w:t>
      </w:r>
      <w:r w:rsidR="0039482C" w:rsidRPr="0069300A">
        <w:rPr>
          <w:rFonts w:ascii="Times New Roman" w:hAnsi="Times New Roman"/>
          <w:lang w:val="sq-AL"/>
        </w:rPr>
        <w:t>nyr</w:t>
      </w:r>
      <w:r w:rsidR="001F6144" w:rsidRPr="0069300A">
        <w:rPr>
          <w:rFonts w:ascii="Times New Roman" w:hAnsi="Times New Roman"/>
          <w:lang w:val="sq-AL"/>
        </w:rPr>
        <w:t>ë</w:t>
      </w:r>
      <w:r w:rsidR="0039482C" w:rsidRPr="0069300A">
        <w:rPr>
          <w:rFonts w:ascii="Times New Roman" w:hAnsi="Times New Roman"/>
          <w:lang w:val="sq-AL"/>
        </w:rPr>
        <w:t xml:space="preserve"> p</w:t>
      </w:r>
      <w:r w:rsidR="001F6144" w:rsidRPr="0069300A">
        <w:rPr>
          <w:rFonts w:ascii="Times New Roman" w:hAnsi="Times New Roman"/>
          <w:lang w:val="sq-AL"/>
        </w:rPr>
        <w:t>ë</w:t>
      </w:r>
      <w:r w:rsidR="0039482C" w:rsidRPr="0069300A">
        <w:rPr>
          <w:rFonts w:ascii="Times New Roman" w:hAnsi="Times New Roman"/>
          <w:lang w:val="sq-AL"/>
        </w:rPr>
        <w:t xml:space="preserve">rfundimtare </w:t>
      </w:r>
      <w:r w:rsidR="00632285" w:rsidRPr="0069300A">
        <w:rPr>
          <w:rFonts w:ascii="Times New Roman" w:hAnsi="Times New Roman"/>
          <w:lang w:val="sq-AL"/>
        </w:rPr>
        <w:lastRenderedPageBreak/>
        <w:t>ç</w:t>
      </w:r>
      <w:r w:rsidR="001F6144" w:rsidRPr="0069300A">
        <w:rPr>
          <w:rFonts w:ascii="Times New Roman" w:hAnsi="Times New Roman"/>
          <w:lang w:val="sq-AL"/>
        </w:rPr>
        <w:t>ë</w:t>
      </w:r>
      <w:r w:rsidR="0039482C" w:rsidRPr="0069300A">
        <w:rPr>
          <w:rFonts w:ascii="Times New Roman" w:hAnsi="Times New Roman"/>
          <w:lang w:val="sq-AL"/>
        </w:rPr>
        <w:t>shtjen</w:t>
      </w:r>
      <w:r w:rsidR="0033239C" w:rsidRPr="0069300A">
        <w:rPr>
          <w:rFonts w:ascii="Times New Roman" w:hAnsi="Times New Roman"/>
          <w:lang w:val="sq-AL"/>
        </w:rPr>
        <w:t>” -</w:t>
      </w:r>
      <w:r w:rsidRPr="0069300A">
        <w:rPr>
          <w:rFonts w:ascii="Times New Roman" w:hAnsi="Times New Roman"/>
          <w:lang w:val="sq-AL"/>
        </w:rPr>
        <w:t xml:space="preserve"> </w:t>
      </w:r>
      <w:r w:rsidR="00136C94" w:rsidRPr="0069300A">
        <w:rPr>
          <w:rFonts w:ascii="Times New Roman" w:hAnsi="Times New Roman"/>
          <w:bCs/>
          <w:lang w:val="sq-AL"/>
        </w:rPr>
        <w:t>duke urdhëruar Prokurorinë e Posaçme kundër Korrupsionit dhe Krimit të Organizuar</w:t>
      </w:r>
      <w:r w:rsidR="00632285" w:rsidRPr="0069300A">
        <w:rPr>
          <w:rFonts w:ascii="Times New Roman" w:hAnsi="Times New Roman"/>
          <w:bCs/>
          <w:lang w:val="sq-AL"/>
        </w:rPr>
        <w:t>,</w:t>
      </w:r>
      <w:r w:rsidR="00136C94" w:rsidRPr="0069300A">
        <w:rPr>
          <w:rFonts w:ascii="Times New Roman" w:hAnsi="Times New Roman"/>
          <w:bCs/>
          <w:lang w:val="sq-AL"/>
        </w:rPr>
        <w:t xml:space="preserve"> për të regjistruar procedimin penal për kallëzimin e datës 16.02.2023</w:t>
      </w:r>
      <w:r w:rsidR="00F63E6C" w:rsidRPr="0069300A">
        <w:rPr>
          <w:rFonts w:ascii="Times New Roman" w:hAnsi="Times New Roman"/>
          <w:bCs/>
          <w:lang w:val="sq-AL"/>
        </w:rPr>
        <w:t xml:space="preserve"> - te paraqitur nga viktim</w:t>
      </w:r>
      <w:r w:rsidR="00C50923" w:rsidRPr="0069300A">
        <w:rPr>
          <w:rFonts w:ascii="Times New Roman" w:hAnsi="Times New Roman"/>
          <w:bCs/>
          <w:lang w:val="sq-AL"/>
        </w:rPr>
        <w:t>a</w:t>
      </w:r>
      <w:r w:rsidR="00F63E6C" w:rsidRPr="0069300A">
        <w:rPr>
          <w:rFonts w:ascii="Times New Roman" w:hAnsi="Times New Roman"/>
          <w:bCs/>
          <w:lang w:val="sq-AL"/>
        </w:rPr>
        <w:t xml:space="preserve"> Nikaj. </w:t>
      </w:r>
    </w:p>
    <w:p w14:paraId="1924DF59" w14:textId="7414F3DF" w:rsidR="00D12164" w:rsidRPr="0069300A" w:rsidRDefault="001B468C" w:rsidP="0024373C">
      <w:pPr>
        <w:pStyle w:val="ListParagraph"/>
        <w:numPr>
          <w:ilvl w:val="0"/>
          <w:numId w:val="11"/>
        </w:numPr>
        <w:shd w:val="clear" w:color="auto" w:fill="FFFFFF"/>
        <w:tabs>
          <w:tab w:val="left" w:pos="1260"/>
        </w:tabs>
        <w:ind w:left="0" w:firstLine="720"/>
        <w:jc w:val="both"/>
        <w:rPr>
          <w:rFonts w:ascii="Times New Roman" w:hAnsi="Times New Roman"/>
          <w:lang w:val="sq-AL"/>
        </w:rPr>
      </w:pPr>
      <w:r w:rsidRPr="0069300A">
        <w:rPr>
          <w:rFonts w:ascii="Times New Roman" w:hAnsi="Times New Roman"/>
          <w:bCs/>
          <w:lang w:val="sq-AL"/>
        </w:rPr>
        <w:t>N</w:t>
      </w:r>
      <w:r w:rsidR="001F6144" w:rsidRPr="0069300A">
        <w:rPr>
          <w:rFonts w:ascii="Times New Roman" w:hAnsi="Times New Roman"/>
          <w:bCs/>
          <w:lang w:val="sq-AL"/>
        </w:rPr>
        <w:t>ë</w:t>
      </w:r>
      <w:r w:rsidRPr="0069300A">
        <w:rPr>
          <w:rFonts w:ascii="Times New Roman" w:hAnsi="Times New Roman"/>
          <w:bCs/>
          <w:lang w:val="sq-AL"/>
        </w:rPr>
        <w:t xml:space="preserve"> kund</w:t>
      </w:r>
      <w:r w:rsidR="001F6144" w:rsidRPr="0069300A">
        <w:rPr>
          <w:rFonts w:ascii="Times New Roman" w:hAnsi="Times New Roman"/>
          <w:bCs/>
          <w:lang w:val="sq-AL"/>
        </w:rPr>
        <w:t>ë</w:t>
      </w:r>
      <w:r w:rsidRPr="0069300A">
        <w:rPr>
          <w:rFonts w:ascii="Times New Roman" w:hAnsi="Times New Roman"/>
          <w:bCs/>
          <w:lang w:val="sq-AL"/>
        </w:rPr>
        <w:t>rshtim me konkluzionet e prokurorit q</w:t>
      </w:r>
      <w:r w:rsidR="001F6144" w:rsidRPr="0069300A">
        <w:rPr>
          <w:rFonts w:ascii="Times New Roman" w:hAnsi="Times New Roman"/>
          <w:bCs/>
          <w:lang w:val="sq-AL"/>
        </w:rPr>
        <w:t>ë</w:t>
      </w:r>
      <w:r w:rsidRPr="0069300A">
        <w:rPr>
          <w:rFonts w:ascii="Times New Roman" w:hAnsi="Times New Roman"/>
          <w:bCs/>
          <w:lang w:val="sq-AL"/>
        </w:rPr>
        <w:t xml:space="preserve"> </w:t>
      </w:r>
      <w:r w:rsidR="00476431" w:rsidRPr="0069300A">
        <w:rPr>
          <w:rFonts w:ascii="Times New Roman" w:hAnsi="Times New Roman"/>
          <w:bCs/>
          <w:lang w:val="sq-AL"/>
        </w:rPr>
        <w:t>justifikon - sikurse u sip</w:t>
      </w:r>
      <w:r w:rsidR="001F6144" w:rsidRPr="0069300A">
        <w:rPr>
          <w:rFonts w:ascii="Times New Roman" w:hAnsi="Times New Roman"/>
          <w:bCs/>
          <w:lang w:val="sq-AL"/>
        </w:rPr>
        <w:t>ë</w:t>
      </w:r>
      <w:r w:rsidR="00476431" w:rsidRPr="0069300A">
        <w:rPr>
          <w:rFonts w:ascii="Times New Roman" w:hAnsi="Times New Roman"/>
          <w:bCs/>
          <w:lang w:val="sq-AL"/>
        </w:rPr>
        <w:t xml:space="preserve">rcitua </w:t>
      </w:r>
      <w:r w:rsidR="00081286" w:rsidRPr="0069300A">
        <w:rPr>
          <w:rFonts w:ascii="Times New Roman" w:hAnsi="Times New Roman"/>
          <w:bCs/>
          <w:lang w:val="sq-AL"/>
        </w:rPr>
        <w:t>–</w:t>
      </w:r>
      <w:r w:rsidR="0024373C" w:rsidRPr="0069300A">
        <w:rPr>
          <w:rFonts w:ascii="Times New Roman" w:hAnsi="Times New Roman"/>
          <w:bCs/>
          <w:lang w:val="sq-AL"/>
        </w:rPr>
        <w:t xml:space="preserve"> </w:t>
      </w:r>
      <w:r w:rsidR="00AE37E5" w:rsidRPr="0069300A">
        <w:rPr>
          <w:rFonts w:ascii="Times New Roman" w:hAnsi="Times New Roman"/>
          <w:bCs/>
          <w:lang w:val="sq-AL"/>
        </w:rPr>
        <w:t>refuzimi</w:t>
      </w:r>
      <w:r w:rsidR="005341CC" w:rsidRPr="0069300A">
        <w:rPr>
          <w:rFonts w:ascii="Times New Roman" w:hAnsi="Times New Roman"/>
          <w:bCs/>
          <w:lang w:val="sq-AL"/>
        </w:rPr>
        <w:t>n</w:t>
      </w:r>
      <w:r w:rsidR="00AE37E5" w:rsidRPr="0069300A">
        <w:rPr>
          <w:rFonts w:ascii="Times New Roman" w:hAnsi="Times New Roman"/>
          <w:bCs/>
          <w:lang w:val="sq-AL"/>
        </w:rPr>
        <w:t xml:space="preserve"> </w:t>
      </w:r>
      <w:r w:rsidR="006B4675" w:rsidRPr="0069300A">
        <w:rPr>
          <w:rFonts w:ascii="Times New Roman" w:hAnsi="Times New Roman"/>
          <w:bCs/>
          <w:lang w:val="sq-AL"/>
        </w:rPr>
        <w:t>e</w:t>
      </w:r>
      <w:r w:rsidR="00632285" w:rsidRPr="0069300A">
        <w:rPr>
          <w:rFonts w:ascii="Times New Roman" w:hAnsi="Times New Roman"/>
          <w:bCs/>
          <w:lang w:val="sq-AL"/>
        </w:rPr>
        <w:t xml:space="preserve"> r</w:t>
      </w:r>
      <w:r w:rsidR="00AE37E5" w:rsidRPr="0069300A">
        <w:rPr>
          <w:rFonts w:ascii="Times New Roman" w:hAnsi="Times New Roman"/>
          <w:bCs/>
          <w:lang w:val="sq-AL"/>
        </w:rPr>
        <w:t>egjistrimit t</w:t>
      </w:r>
      <w:r w:rsidR="001F6144" w:rsidRPr="0069300A">
        <w:rPr>
          <w:rFonts w:ascii="Times New Roman" w:hAnsi="Times New Roman"/>
          <w:bCs/>
          <w:lang w:val="sq-AL"/>
        </w:rPr>
        <w:t>ë</w:t>
      </w:r>
      <w:r w:rsidR="00AE37E5" w:rsidRPr="0069300A">
        <w:rPr>
          <w:rFonts w:ascii="Times New Roman" w:hAnsi="Times New Roman"/>
          <w:bCs/>
          <w:lang w:val="sq-AL"/>
        </w:rPr>
        <w:t xml:space="preserve"> njoftimit </w:t>
      </w:r>
      <w:r w:rsidR="006B4675" w:rsidRPr="0069300A">
        <w:rPr>
          <w:rFonts w:ascii="Times New Roman" w:hAnsi="Times New Roman"/>
          <w:bCs/>
          <w:lang w:val="sq-AL"/>
        </w:rPr>
        <w:t>t</w:t>
      </w:r>
      <w:r w:rsidR="001F6144" w:rsidRPr="0069300A">
        <w:rPr>
          <w:rFonts w:ascii="Times New Roman" w:hAnsi="Times New Roman"/>
          <w:bCs/>
          <w:lang w:val="sq-AL"/>
        </w:rPr>
        <w:t>ë</w:t>
      </w:r>
      <w:r w:rsidR="006B4675" w:rsidRPr="0069300A">
        <w:rPr>
          <w:rFonts w:ascii="Times New Roman" w:hAnsi="Times New Roman"/>
          <w:bCs/>
          <w:lang w:val="sq-AL"/>
        </w:rPr>
        <w:t xml:space="preserve"> marr</w:t>
      </w:r>
      <w:r w:rsidR="001F6144" w:rsidRPr="0069300A">
        <w:rPr>
          <w:rFonts w:ascii="Times New Roman" w:hAnsi="Times New Roman"/>
          <w:bCs/>
          <w:lang w:val="sq-AL"/>
        </w:rPr>
        <w:t>ë</w:t>
      </w:r>
      <w:r w:rsidR="006B4675" w:rsidRPr="0069300A">
        <w:rPr>
          <w:rFonts w:ascii="Times New Roman" w:hAnsi="Times New Roman"/>
          <w:bCs/>
          <w:lang w:val="sq-AL"/>
        </w:rPr>
        <w:t xml:space="preserve"> n</w:t>
      </w:r>
      <w:r w:rsidR="001F6144" w:rsidRPr="0069300A">
        <w:rPr>
          <w:rFonts w:ascii="Times New Roman" w:hAnsi="Times New Roman"/>
          <w:bCs/>
          <w:lang w:val="sq-AL"/>
        </w:rPr>
        <w:t>ë</w:t>
      </w:r>
      <w:r w:rsidR="006B4675" w:rsidRPr="0069300A">
        <w:rPr>
          <w:rFonts w:ascii="Times New Roman" w:hAnsi="Times New Roman"/>
          <w:bCs/>
          <w:lang w:val="sq-AL"/>
        </w:rPr>
        <w:t>p</w:t>
      </w:r>
      <w:r w:rsidR="001F6144" w:rsidRPr="0069300A">
        <w:rPr>
          <w:rFonts w:ascii="Times New Roman" w:hAnsi="Times New Roman"/>
          <w:bCs/>
          <w:lang w:val="sq-AL"/>
        </w:rPr>
        <w:t>ë</w:t>
      </w:r>
      <w:r w:rsidR="006B4675" w:rsidRPr="0069300A">
        <w:rPr>
          <w:rFonts w:ascii="Times New Roman" w:hAnsi="Times New Roman"/>
          <w:bCs/>
          <w:lang w:val="sq-AL"/>
        </w:rPr>
        <w:t xml:space="preserve">rmjet </w:t>
      </w:r>
      <w:r w:rsidR="00E515BF" w:rsidRPr="0069300A">
        <w:rPr>
          <w:rFonts w:ascii="Times New Roman" w:hAnsi="Times New Roman"/>
          <w:bCs/>
          <w:lang w:val="sq-AL"/>
        </w:rPr>
        <w:t>kall</w:t>
      </w:r>
      <w:r w:rsidR="001F6144" w:rsidRPr="0069300A">
        <w:rPr>
          <w:rFonts w:ascii="Times New Roman" w:hAnsi="Times New Roman"/>
          <w:bCs/>
          <w:lang w:val="sq-AL"/>
        </w:rPr>
        <w:t>ë</w:t>
      </w:r>
      <w:r w:rsidR="00E515BF" w:rsidRPr="0069300A">
        <w:rPr>
          <w:rFonts w:ascii="Times New Roman" w:hAnsi="Times New Roman"/>
          <w:bCs/>
          <w:lang w:val="sq-AL"/>
        </w:rPr>
        <w:t>zimit t</w:t>
      </w:r>
      <w:r w:rsidR="001F6144" w:rsidRPr="0069300A">
        <w:rPr>
          <w:rFonts w:ascii="Times New Roman" w:hAnsi="Times New Roman"/>
          <w:bCs/>
          <w:lang w:val="sq-AL"/>
        </w:rPr>
        <w:t>ë</w:t>
      </w:r>
      <w:r w:rsidR="00E515BF" w:rsidRPr="0069300A">
        <w:rPr>
          <w:rFonts w:ascii="Times New Roman" w:hAnsi="Times New Roman"/>
          <w:bCs/>
          <w:lang w:val="sq-AL"/>
        </w:rPr>
        <w:t xml:space="preserve"> viktim</w:t>
      </w:r>
      <w:r w:rsidR="001F6144" w:rsidRPr="0069300A">
        <w:rPr>
          <w:rFonts w:ascii="Times New Roman" w:hAnsi="Times New Roman"/>
          <w:bCs/>
          <w:lang w:val="sq-AL"/>
        </w:rPr>
        <w:t>ë</w:t>
      </w:r>
      <w:r w:rsidR="00E515BF" w:rsidRPr="0069300A">
        <w:rPr>
          <w:rFonts w:ascii="Times New Roman" w:hAnsi="Times New Roman"/>
          <w:bCs/>
          <w:lang w:val="sq-AL"/>
        </w:rPr>
        <w:t>s Nikaj</w:t>
      </w:r>
      <w:r w:rsidR="005239FF" w:rsidRPr="0069300A">
        <w:rPr>
          <w:rFonts w:ascii="Times New Roman" w:hAnsi="Times New Roman"/>
          <w:bCs/>
          <w:lang w:val="sq-AL"/>
        </w:rPr>
        <w:t xml:space="preserve"> </w:t>
      </w:r>
      <w:r w:rsidR="009B5D3B" w:rsidRPr="0069300A">
        <w:rPr>
          <w:rFonts w:ascii="Times New Roman" w:hAnsi="Times New Roman"/>
          <w:bCs/>
          <w:lang w:val="sq-AL"/>
        </w:rPr>
        <w:t xml:space="preserve">(mosfillimin e procedimit penal) </w:t>
      </w:r>
      <w:r w:rsidR="00D36175" w:rsidRPr="0069300A">
        <w:rPr>
          <w:rFonts w:ascii="Times New Roman" w:hAnsi="Times New Roman"/>
          <w:bCs/>
          <w:lang w:val="sq-AL"/>
        </w:rPr>
        <w:t>–</w:t>
      </w:r>
      <w:r w:rsidR="005341CC" w:rsidRPr="0069300A">
        <w:rPr>
          <w:rFonts w:ascii="Times New Roman" w:hAnsi="Times New Roman"/>
          <w:bCs/>
          <w:lang w:val="sq-AL"/>
        </w:rPr>
        <w:t xml:space="preserve"> </w:t>
      </w:r>
      <w:r w:rsidR="00D36175" w:rsidRPr="0069300A">
        <w:rPr>
          <w:rFonts w:ascii="Times New Roman" w:hAnsi="Times New Roman"/>
          <w:bCs/>
          <w:lang w:val="sq-AL"/>
        </w:rPr>
        <w:t>me pap</w:t>
      </w:r>
      <w:r w:rsidR="001F6144" w:rsidRPr="0069300A">
        <w:rPr>
          <w:rFonts w:ascii="Times New Roman" w:hAnsi="Times New Roman"/>
          <w:bCs/>
          <w:lang w:val="sq-AL"/>
        </w:rPr>
        <w:t>ë</w:t>
      </w:r>
      <w:r w:rsidR="00D36175" w:rsidRPr="0069300A">
        <w:rPr>
          <w:rFonts w:ascii="Times New Roman" w:hAnsi="Times New Roman"/>
          <w:bCs/>
          <w:lang w:val="sq-AL"/>
        </w:rPr>
        <w:t>rshtatshm</w:t>
      </w:r>
      <w:r w:rsidR="001F6144" w:rsidRPr="0069300A">
        <w:rPr>
          <w:rFonts w:ascii="Times New Roman" w:hAnsi="Times New Roman"/>
          <w:bCs/>
          <w:lang w:val="sq-AL"/>
        </w:rPr>
        <w:t>ë</w:t>
      </w:r>
      <w:r w:rsidR="00D36175" w:rsidRPr="0069300A">
        <w:rPr>
          <w:rFonts w:ascii="Times New Roman" w:hAnsi="Times New Roman"/>
          <w:bCs/>
          <w:lang w:val="sq-AL"/>
        </w:rPr>
        <w:t>rin</w:t>
      </w:r>
      <w:r w:rsidR="001F6144" w:rsidRPr="0069300A">
        <w:rPr>
          <w:rFonts w:ascii="Times New Roman" w:hAnsi="Times New Roman"/>
          <w:bCs/>
          <w:lang w:val="sq-AL"/>
        </w:rPr>
        <w:t>ë</w:t>
      </w:r>
      <w:r w:rsidR="00D36175" w:rsidRPr="0069300A">
        <w:rPr>
          <w:rFonts w:ascii="Times New Roman" w:hAnsi="Times New Roman"/>
          <w:bCs/>
          <w:lang w:val="sq-AL"/>
        </w:rPr>
        <w:t xml:space="preserve"> e tij</w:t>
      </w:r>
      <w:r w:rsidR="0024373C" w:rsidRPr="0069300A">
        <w:rPr>
          <w:rFonts w:ascii="Times New Roman" w:hAnsi="Times New Roman"/>
          <w:bCs/>
          <w:lang w:val="sq-AL"/>
        </w:rPr>
        <w:t xml:space="preserve"> </w:t>
      </w:r>
      <w:r w:rsidR="000E2A50" w:rsidRPr="0069300A">
        <w:rPr>
          <w:rFonts w:ascii="Times New Roman" w:hAnsi="Times New Roman"/>
          <w:bCs/>
          <w:lang w:val="sq-AL"/>
        </w:rPr>
        <w:t>(</w:t>
      </w:r>
      <w:r w:rsidR="005239FF" w:rsidRPr="0069300A">
        <w:rPr>
          <w:rFonts w:ascii="Times New Roman" w:hAnsi="Times New Roman"/>
          <w:bCs/>
          <w:lang w:val="sq-AL"/>
        </w:rPr>
        <w:t>njoftim</w:t>
      </w:r>
      <w:r w:rsidR="00D36175" w:rsidRPr="0069300A">
        <w:rPr>
          <w:rFonts w:ascii="Times New Roman" w:hAnsi="Times New Roman"/>
          <w:bCs/>
          <w:lang w:val="sq-AL"/>
        </w:rPr>
        <w:t>it)</w:t>
      </w:r>
      <w:r w:rsidR="005239FF" w:rsidRPr="0069300A">
        <w:rPr>
          <w:rFonts w:ascii="Times New Roman" w:hAnsi="Times New Roman"/>
          <w:bCs/>
          <w:lang w:val="sq-AL"/>
        </w:rPr>
        <w:t xml:space="preserve"> </w:t>
      </w:r>
      <w:r w:rsidR="000E2A50" w:rsidRPr="0069300A">
        <w:rPr>
          <w:rFonts w:ascii="Times New Roman" w:hAnsi="Times New Roman"/>
          <w:bCs/>
          <w:lang w:val="sq-AL"/>
        </w:rPr>
        <w:t>p</w:t>
      </w:r>
      <w:r w:rsidR="001F6144" w:rsidRPr="0069300A">
        <w:rPr>
          <w:rFonts w:ascii="Times New Roman" w:hAnsi="Times New Roman"/>
          <w:bCs/>
          <w:lang w:val="sq-AL"/>
        </w:rPr>
        <w:t>ë</w:t>
      </w:r>
      <w:r w:rsidR="000E2A50" w:rsidRPr="0069300A">
        <w:rPr>
          <w:rFonts w:ascii="Times New Roman" w:hAnsi="Times New Roman"/>
          <w:bCs/>
          <w:lang w:val="sq-AL"/>
        </w:rPr>
        <w:t>r t</w:t>
      </w:r>
      <w:r w:rsidR="001F6144" w:rsidRPr="0069300A">
        <w:rPr>
          <w:rFonts w:ascii="Times New Roman" w:hAnsi="Times New Roman"/>
          <w:bCs/>
          <w:lang w:val="sq-AL"/>
        </w:rPr>
        <w:t>ë</w:t>
      </w:r>
      <w:r w:rsidR="00632285" w:rsidRPr="0069300A">
        <w:rPr>
          <w:rFonts w:ascii="Times New Roman" w:hAnsi="Times New Roman"/>
          <w:bCs/>
          <w:lang w:val="sq-AL"/>
        </w:rPr>
        <w:t xml:space="preserve"> </w:t>
      </w:r>
      <w:r w:rsidR="000E2A50" w:rsidRPr="0069300A">
        <w:rPr>
          <w:rFonts w:ascii="Times New Roman" w:hAnsi="Times New Roman"/>
          <w:bCs/>
          <w:lang w:val="sq-AL"/>
        </w:rPr>
        <w:t>disponuar</w:t>
      </w:r>
      <w:r w:rsidR="0024373C" w:rsidRPr="0069300A">
        <w:rPr>
          <w:rFonts w:ascii="Times New Roman" w:hAnsi="Times New Roman"/>
          <w:bCs/>
          <w:lang w:val="sq-AL"/>
        </w:rPr>
        <w:t xml:space="preserve"> </w:t>
      </w:r>
      <w:r w:rsidR="005239FF" w:rsidRPr="0069300A">
        <w:rPr>
          <w:rFonts w:ascii="Times New Roman" w:hAnsi="Times New Roman"/>
          <w:bCs/>
          <w:lang w:val="sq-AL"/>
        </w:rPr>
        <w:t>cil</w:t>
      </w:r>
      <w:r w:rsidR="001F6144" w:rsidRPr="0069300A">
        <w:rPr>
          <w:rFonts w:ascii="Times New Roman" w:hAnsi="Times New Roman"/>
          <w:bCs/>
          <w:lang w:val="sq-AL"/>
        </w:rPr>
        <w:t>ë</w:t>
      </w:r>
      <w:r w:rsidR="005239FF" w:rsidRPr="0069300A">
        <w:rPr>
          <w:rFonts w:ascii="Times New Roman" w:hAnsi="Times New Roman"/>
          <w:bCs/>
          <w:lang w:val="sq-AL"/>
        </w:rPr>
        <w:t>sit</w:t>
      </w:r>
      <w:r w:rsidR="001F6144" w:rsidRPr="0069300A">
        <w:rPr>
          <w:rFonts w:ascii="Times New Roman" w:hAnsi="Times New Roman"/>
          <w:bCs/>
          <w:lang w:val="sq-AL"/>
        </w:rPr>
        <w:t>ë</w:t>
      </w:r>
      <w:r w:rsidR="005239FF" w:rsidRPr="0069300A">
        <w:rPr>
          <w:rFonts w:ascii="Times New Roman" w:hAnsi="Times New Roman"/>
          <w:bCs/>
          <w:lang w:val="sq-AL"/>
        </w:rPr>
        <w:t xml:space="preserve"> e notitia criminis p</w:t>
      </w:r>
      <w:r w:rsidR="001F6144" w:rsidRPr="0069300A">
        <w:rPr>
          <w:rFonts w:ascii="Times New Roman" w:hAnsi="Times New Roman"/>
          <w:bCs/>
          <w:lang w:val="sq-AL"/>
        </w:rPr>
        <w:t>ë</w:t>
      </w:r>
      <w:r w:rsidR="005239FF" w:rsidRPr="0069300A">
        <w:rPr>
          <w:rFonts w:ascii="Times New Roman" w:hAnsi="Times New Roman"/>
          <w:bCs/>
          <w:lang w:val="sq-AL"/>
        </w:rPr>
        <w:t>r shkak t</w:t>
      </w:r>
      <w:r w:rsidR="001F6144" w:rsidRPr="0069300A">
        <w:rPr>
          <w:rFonts w:ascii="Times New Roman" w:hAnsi="Times New Roman"/>
          <w:bCs/>
          <w:lang w:val="sq-AL"/>
        </w:rPr>
        <w:t>ë</w:t>
      </w:r>
      <w:r w:rsidR="00E515BF" w:rsidRPr="0069300A">
        <w:rPr>
          <w:rFonts w:ascii="Times New Roman" w:hAnsi="Times New Roman"/>
          <w:bCs/>
          <w:lang w:val="sq-AL"/>
        </w:rPr>
        <w:t xml:space="preserve"> </w:t>
      </w:r>
      <w:r w:rsidR="00197D40" w:rsidRPr="0069300A">
        <w:rPr>
          <w:rFonts w:ascii="Times New Roman" w:hAnsi="Times New Roman"/>
          <w:bCs/>
          <w:lang w:val="sq-AL"/>
        </w:rPr>
        <w:t>“</w:t>
      </w:r>
      <w:r w:rsidR="00081286" w:rsidRPr="0069300A">
        <w:rPr>
          <w:rFonts w:ascii="Times New Roman" w:hAnsi="Times New Roman"/>
          <w:bCs/>
          <w:lang w:val="sq-AL"/>
        </w:rPr>
        <w:t>munges</w:t>
      </w:r>
      <w:r w:rsidR="001F6144" w:rsidRPr="0069300A">
        <w:rPr>
          <w:rFonts w:ascii="Times New Roman" w:hAnsi="Times New Roman"/>
          <w:bCs/>
          <w:lang w:val="sq-AL"/>
        </w:rPr>
        <w:t>ë</w:t>
      </w:r>
      <w:r w:rsidR="005F3AD9" w:rsidRPr="0069300A">
        <w:rPr>
          <w:rFonts w:ascii="Times New Roman" w:hAnsi="Times New Roman"/>
          <w:bCs/>
          <w:lang w:val="sq-AL"/>
        </w:rPr>
        <w:t>s</w:t>
      </w:r>
      <w:r w:rsidR="00081286" w:rsidRPr="0069300A">
        <w:rPr>
          <w:rFonts w:ascii="Times New Roman" w:hAnsi="Times New Roman"/>
          <w:bCs/>
          <w:lang w:val="sq-AL"/>
        </w:rPr>
        <w:t xml:space="preserve"> </w:t>
      </w:r>
      <w:r w:rsidR="005F3AD9" w:rsidRPr="0069300A">
        <w:rPr>
          <w:rFonts w:ascii="Times New Roman" w:hAnsi="Times New Roman"/>
          <w:bCs/>
          <w:lang w:val="sq-AL"/>
        </w:rPr>
        <w:t>s</w:t>
      </w:r>
      <w:r w:rsidR="001F6144" w:rsidRPr="0069300A">
        <w:rPr>
          <w:rFonts w:ascii="Times New Roman" w:hAnsi="Times New Roman"/>
          <w:bCs/>
          <w:lang w:val="sq-AL"/>
        </w:rPr>
        <w:t>ë</w:t>
      </w:r>
      <w:r w:rsidR="00081286" w:rsidRPr="0069300A">
        <w:rPr>
          <w:rFonts w:ascii="Times New Roman" w:hAnsi="Times New Roman"/>
          <w:bCs/>
          <w:lang w:val="sq-AL"/>
        </w:rPr>
        <w:t xml:space="preserve"> indicieve</w:t>
      </w:r>
      <w:r w:rsidR="00197D40" w:rsidRPr="0069300A">
        <w:rPr>
          <w:rFonts w:ascii="Times New Roman" w:hAnsi="Times New Roman"/>
          <w:bCs/>
          <w:lang w:val="sq-AL"/>
        </w:rPr>
        <w:t>”</w:t>
      </w:r>
      <w:r w:rsidR="00081286" w:rsidRPr="0069300A">
        <w:rPr>
          <w:rFonts w:ascii="Times New Roman" w:hAnsi="Times New Roman"/>
          <w:bCs/>
          <w:lang w:val="sq-AL"/>
        </w:rPr>
        <w:t xml:space="preserve"> individualizuese t</w:t>
      </w:r>
      <w:r w:rsidR="001F6144" w:rsidRPr="0069300A">
        <w:rPr>
          <w:rFonts w:ascii="Times New Roman" w:hAnsi="Times New Roman"/>
          <w:bCs/>
          <w:lang w:val="sq-AL"/>
        </w:rPr>
        <w:t>ë</w:t>
      </w:r>
      <w:r w:rsidR="00081286" w:rsidRPr="0069300A">
        <w:rPr>
          <w:rFonts w:ascii="Times New Roman" w:hAnsi="Times New Roman"/>
          <w:bCs/>
          <w:lang w:val="sq-AL"/>
        </w:rPr>
        <w:t xml:space="preserve"> kryerjes s</w:t>
      </w:r>
      <w:r w:rsidR="001F6144" w:rsidRPr="0069300A">
        <w:rPr>
          <w:rFonts w:ascii="Times New Roman" w:hAnsi="Times New Roman"/>
          <w:bCs/>
          <w:lang w:val="sq-AL"/>
        </w:rPr>
        <w:t>ë</w:t>
      </w:r>
      <w:r w:rsidR="00081286" w:rsidRPr="0069300A">
        <w:rPr>
          <w:rFonts w:ascii="Times New Roman" w:hAnsi="Times New Roman"/>
          <w:bCs/>
          <w:lang w:val="sq-AL"/>
        </w:rPr>
        <w:t xml:space="preserve"> vepr</w:t>
      </w:r>
      <w:r w:rsidR="001F6144" w:rsidRPr="0069300A">
        <w:rPr>
          <w:rFonts w:ascii="Times New Roman" w:hAnsi="Times New Roman"/>
          <w:bCs/>
          <w:lang w:val="sq-AL"/>
        </w:rPr>
        <w:t>ë</w:t>
      </w:r>
      <w:r w:rsidR="00081286" w:rsidRPr="0069300A">
        <w:rPr>
          <w:rFonts w:ascii="Times New Roman" w:hAnsi="Times New Roman"/>
          <w:bCs/>
          <w:lang w:val="sq-AL"/>
        </w:rPr>
        <w:t xml:space="preserve">s penale </w:t>
      </w:r>
      <w:r w:rsidR="00AE03F5" w:rsidRPr="0069300A">
        <w:rPr>
          <w:rFonts w:ascii="Times New Roman" w:hAnsi="Times New Roman"/>
          <w:bCs/>
          <w:lang w:val="sq-AL"/>
        </w:rPr>
        <w:t>t</w:t>
      </w:r>
      <w:r w:rsidR="001F6144" w:rsidRPr="0069300A">
        <w:rPr>
          <w:rFonts w:ascii="Times New Roman" w:hAnsi="Times New Roman"/>
          <w:bCs/>
          <w:lang w:val="sq-AL"/>
        </w:rPr>
        <w:t>ë</w:t>
      </w:r>
      <w:r w:rsidR="00AE03F5" w:rsidRPr="0069300A">
        <w:rPr>
          <w:rFonts w:ascii="Times New Roman" w:hAnsi="Times New Roman"/>
          <w:bCs/>
          <w:lang w:val="sq-AL"/>
        </w:rPr>
        <w:t xml:space="preserve"> “vrasjes n</w:t>
      </w:r>
      <w:r w:rsidR="001F6144" w:rsidRPr="0069300A">
        <w:rPr>
          <w:rFonts w:ascii="Times New Roman" w:hAnsi="Times New Roman"/>
          <w:bCs/>
          <w:lang w:val="sq-AL"/>
        </w:rPr>
        <w:t>ë</w:t>
      </w:r>
      <w:r w:rsidR="00AE03F5" w:rsidRPr="0069300A">
        <w:rPr>
          <w:rFonts w:ascii="Times New Roman" w:hAnsi="Times New Roman"/>
          <w:bCs/>
          <w:lang w:val="sq-AL"/>
        </w:rPr>
        <w:t xml:space="preserve"> rrethana t</w:t>
      </w:r>
      <w:r w:rsidR="001F6144" w:rsidRPr="0069300A">
        <w:rPr>
          <w:rFonts w:ascii="Times New Roman" w:hAnsi="Times New Roman"/>
          <w:bCs/>
          <w:lang w:val="sq-AL"/>
        </w:rPr>
        <w:t>ë</w:t>
      </w:r>
      <w:r w:rsidR="00AE03F5" w:rsidRPr="0069300A">
        <w:rPr>
          <w:rFonts w:ascii="Times New Roman" w:hAnsi="Times New Roman"/>
          <w:bCs/>
          <w:lang w:val="sq-AL"/>
        </w:rPr>
        <w:t xml:space="preserve"> tjera cil</w:t>
      </w:r>
      <w:r w:rsidR="001F6144" w:rsidRPr="0069300A">
        <w:rPr>
          <w:rFonts w:ascii="Times New Roman" w:hAnsi="Times New Roman"/>
          <w:bCs/>
          <w:lang w:val="sq-AL"/>
        </w:rPr>
        <w:t>ë</w:t>
      </w:r>
      <w:r w:rsidR="00AE03F5" w:rsidRPr="0069300A">
        <w:rPr>
          <w:rFonts w:ascii="Times New Roman" w:hAnsi="Times New Roman"/>
          <w:bCs/>
          <w:lang w:val="sq-AL"/>
        </w:rPr>
        <w:t>suese”, n</w:t>
      </w:r>
      <w:r w:rsidR="001F6144" w:rsidRPr="0069300A">
        <w:rPr>
          <w:rFonts w:ascii="Times New Roman" w:hAnsi="Times New Roman"/>
          <w:bCs/>
          <w:lang w:val="sq-AL"/>
        </w:rPr>
        <w:t>ë</w:t>
      </w:r>
      <w:r w:rsidR="00AE03F5" w:rsidRPr="0069300A">
        <w:rPr>
          <w:rFonts w:ascii="Times New Roman" w:hAnsi="Times New Roman"/>
          <w:bCs/>
          <w:lang w:val="sq-AL"/>
        </w:rPr>
        <w:t xml:space="preserve"> bashk</w:t>
      </w:r>
      <w:r w:rsidR="001F6144" w:rsidRPr="0069300A">
        <w:rPr>
          <w:rFonts w:ascii="Times New Roman" w:hAnsi="Times New Roman"/>
          <w:bCs/>
          <w:lang w:val="sq-AL"/>
        </w:rPr>
        <w:t>ë</w:t>
      </w:r>
      <w:r w:rsidR="00AE03F5" w:rsidRPr="0069300A">
        <w:rPr>
          <w:rFonts w:ascii="Times New Roman" w:hAnsi="Times New Roman"/>
          <w:bCs/>
          <w:lang w:val="sq-AL"/>
        </w:rPr>
        <w:t>punim</w:t>
      </w:r>
      <w:r w:rsidR="002E720D" w:rsidRPr="0069300A">
        <w:rPr>
          <w:rFonts w:ascii="Times New Roman" w:hAnsi="Times New Roman"/>
          <w:bCs/>
          <w:lang w:val="sq-AL"/>
        </w:rPr>
        <w:t>, t</w:t>
      </w:r>
      <w:r w:rsidR="001F6144" w:rsidRPr="0069300A">
        <w:rPr>
          <w:rFonts w:ascii="Times New Roman" w:hAnsi="Times New Roman"/>
          <w:bCs/>
          <w:lang w:val="sq-AL"/>
        </w:rPr>
        <w:t>ë</w:t>
      </w:r>
      <w:r w:rsidR="002E720D" w:rsidRPr="0069300A">
        <w:rPr>
          <w:rFonts w:ascii="Times New Roman" w:hAnsi="Times New Roman"/>
          <w:bCs/>
          <w:lang w:val="sq-AL"/>
        </w:rPr>
        <w:t xml:space="preserve"> parashikuar nga nenet </w:t>
      </w:r>
      <w:r w:rsidR="00200BFA" w:rsidRPr="0069300A">
        <w:rPr>
          <w:rFonts w:ascii="Times New Roman" w:hAnsi="Times New Roman"/>
          <w:bCs/>
          <w:lang w:val="sq-AL"/>
        </w:rPr>
        <w:t>79/dh/e/ - 28 t</w:t>
      </w:r>
      <w:r w:rsidR="001F6144" w:rsidRPr="0069300A">
        <w:rPr>
          <w:rFonts w:ascii="Times New Roman" w:hAnsi="Times New Roman"/>
          <w:bCs/>
          <w:lang w:val="sq-AL"/>
        </w:rPr>
        <w:t>ë</w:t>
      </w:r>
      <w:r w:rsidR="00200BFA" w:rsidRPr="0069300A">
        <w:rPr>
          <w:rFonts w:ascii="Times New Roman" w:hAnsi="Times New Roman"/>
          <w:bCs/>
          <w:lang w:val="sq-AL"/>
        </w:rPr>
        <w:t xml:space="preserve"> Kodit Penal – prej subjekteve t</w:t>
      </w:r>
      <w:r w:rsidR="001F6144" w:rsidRPr="0069300A">
        <w:rPr>
          <w:rFonts w:ascii="Times New Roman" w:hAnsi="Times New Roman"/>
          <w:bCs/>
          <w:lang w:val="sq-AL"/>
        </w:rPr>
        <w:t>ë</w:t>
      </w:r>
      <w:r w:rsidR="00200BFA" w:rsidRPr="0069300A">
        <w:rPr>
          <w:rFonts w:ascii="Times New Roman" w:hAnsi="Times New Roman"/>
          <w:bCs/>
          <w:lang w:val="sq-AL"/>
        </w:rPr>
        <w:t xml:space="preserve"> posa</w:t>
      </w:r>
      <w:r w:rsidR="00632285" w:rsidRPr="0069300A">
        <w:rPr>
          <w:rFonts w:ascii="Times New Roman" w:hAnsi="Times New Roman"/>
          <w:bCs/>
          <w:lang w:val="sq-AL"/>
        </w:rPr>
        <w:t>ç</w:t>
      </w:r>
      <w:r w:rsidR="001F6144" w:rsidRPr="0069300A">
        <w:rPr>
          <w:rFonts w:ascii="Times New Roman" w:hAnsi="Times New Roman"/>
          <w:bCs/>
          <w:lang w:val="sq-AL"/>
        </w:rPr>
        <w:t>ë</w:t>
      </w:r>
      <w:r w:rsidR="00200BFA" w:rsidRPr="0069300A">
        <w:rPr>
          <w:rFonts w:ascii="Times New Roman" w:hAnsi="Times New Roman"/>
          <w:bCs/>
          <w:lang w:val="sq-AL"/>
        </w:rPr>
        <w:t>m t</w:t>
      </w:r>
      <w:r w:rsidR="001F6144" w:rsidRPr="0069300A">
        <w:rPr>
          <w:rFonts w:ascii="Times New Roman" w:hAnsi="Times New Roman"/>
          <w:bCs/>
          <w:lang w:val="sq-AL"/>
        </w:rPr>
        <w:t>ë</w:t>
      </w:r>
      <w:r w:rsidR="00200BFA" w:rsidRPr="0069300A">
        <w:rPr>
          <w:rFonts w:ascii="Times New Roman" w:hAnsi="Times New Roman"/>
          <w:bCs/>
          <w:lang w:val="sq-AL"/>
        </w:rPr>
        <w:t xml:space="preserve"> indikuar </w:t>
      </w:r>
      <w:r w:rsidR="005B1CF9" w:rsidRPr="0069300A">
        <w:rPr>
          <w:rFonts w:ascii="Times New Roman" w:hAnsi="Times New Roman"/>
          <w:bCs/>
          <w:lang w:val="sq-AL"/>
        </w:rPr>
        <w:t>qartazi n</w:t>
      </w:r>
      <w:r w:rsidR="001F6144" w:rsidRPr="0069300A">
        <w:rPr>
          <w:rFonts w:ascii="Times New Roman" w:hAnsi="Times New Roman"/>
          <w:bCs/>
          <w:lang w:val="sq-AL"/>
        </w:rPr>
        <w:t>ë</w:t>
      </w:r>
      <w:r w:rsidR="00632285" w:rsidRPr="0069300A">
        <w:rPr>
          <w:rFonts w:ascii="Times New Roman" w:hAnsi="Times New Roman"/>
          <w:bCs/>
          <w:lang w:val="sq-AL"/>
        </w:rPr>
        <w:t xml:space="preserve"> </w:t>
      </w:r>
      <w:r w:rsidR="005B1CF9" w:rsidRPr="0069300A">
        <w:rPr>
          <w:rFonts w:ascii="Times New Roman" w:hAnsi="Times New Roman"/>
          <w:bCs/>
          <w:lang w:val="sq-AL"/>
        </w:rPr>
        <w:t>kall</w:t>
      </w:r>
      <w:r w:rsidR="001F6144" w:rsidRPr="0069300A">
        <w:rPr>
          <w:rFonts w:ascii="Times New Roman" w:hAnsi="Times New Roman"/>
          <w:bCs/>
          <w:lang w:val="sq-AL"/>
        </w:rPr>
        <w:t>ë</w:t>
      </w:r>
      <w:r w:rsidR="005B1CF9" w:rsidRPr="0069300A">
        <w:rPr>
          <w:rFonts w:ascii="Times New Roman" w:hAnsi="Times New Roman"/>
          <w:bCs/>
          <w:lang w:val="sq-AL"/>
        </w:rPr>
        <w:t>zim n</w:t>
      </w:r>
      <w:r w:rsidR="001F6144" w:rsidRPr="0069300A">
        <w:rPr>
          <w:rFonts w:ascii="Times New Roman" w:hAnsi="Times New Roman"/>
          <w:bCs/>
          <w:lang w:val="sq-AL"/>
        </w:rPr>
        <w:t>ë</w:t>
      </w:r>
      <w:r w:rsidR="005B1CF9" w:rsidRPr="0069300A">
        <w:rPr>
          <w:rFonts w:ascii="Times New Roman" w:hAnsi="Times New Roman"/>
          <w:bCs/>
          <w:lang w:val="sq-AL"/>
        </w:rPr>
        <w:t xml:space="preserve"> cil</w:t>
      </w:r>
      <w:r w:rsidR="001F6144" w:rsidRPr="0069300A">
        <w:rPr>
          <w:rFonts w:ascii="Times New Roman" w:hAnsi="Times New Roman"/>
          <w:bCs/>
          <w:lang w:val="sq-AL"/>
        </w:rPr>
        <w:t>ë</w:t>
      </w:r>
      <w:r w:rsidR="005B1CF9" w:rsidRPr="0069300A">
        <w:rPr>
          <w:rFonts w:ascii="Times New Roman" w:hAnsi="Times New Roman"/>
          <w:bCs/>
          <w:lang w:val="sq-AL"/>
        </w:rPr>
        <w:t>sin</w:t>
      </w:r>
      <w:r w:rsidR="001F6144" w:rsidRPr="0069300A">
        <w:rPr>
          <w:rFonts w:ascii="Times New Roman" w:hAnsi="Times New Roman"/>
          <w:bCs/>
          <w:lang w:val="sq-AL"/>
        </w:rPr>
        <w:t>ë</w:t>
      </w:r>
      <w:r w:rsidR="00632285" w:rsidRPr="0069300A">
        <w:rPr>
          <w:rFonts w:ascii="Times New Roman" w:hAnsi="Times New Roman"/>
          <w:bCs/>
          <w:lang w:val="sq-AL"/>
        </w:rPr>
        <w:t xml:space="preserve"> </w:t>
      </w:r>
      <w:r w:rsidR="005B1CF9" w:rsidRPr="0069300A">
        <w:rPr>
          <w:rFonts w:ascii="Times New Roman" w:hAnsi="Times New Roman"/>
          <w:bCs/>
          <w:lang w:val="sq-AL"/>
        </w:rPr>
        <w:t>e ish – kryeministrit t</w:t>
      </w:r>
      <w:r w:rsidR="001F6144" w:rsidRPr="0069300A">
        <w:rPr>
          <w:rFonts w:ascii="Times New Roman" w:hAnsi="Times New Roman"/>
          <w:bCs/>
          <w:lang w:val="sq-AL"/>
        </w:rPr>
        <w:t>ë</w:t>
      </w:r>
      <w:r w:rsidR="005B1CF9" w:rsidRPr="0069300A">
        <w:rPr>
          <w:rFonts w:ascii="Times New Roman" w:hAnsi="Times New Roman"/>
          <w:bCs/>
          <w:lang w:val="sq-AL"/>
        </w:rPr>
        <w:t xml:space="preserve"> koh</w:t>
      </w:r>
      <w:r w:rsidR="001F6144" w:rsidRPr="0069300A">
        <w:rPr>
          <w:rFonts w:ascii="Times New Roman" w:hAnsi="Times New Roman"/>
          <w:bCs/>
          <w:lang w:val="sq-AL"/>
        </w:rPr>
        <w:t>ë</w:t>
      </w:r>
      <w:r w:rsidR="005B1CF9" w:rsidRPr="0069300A">
        <w:rPr>
          <w:rFonts w:ascii="Times New Roman" w:hAnsi="Times New Roman"/>
          <w:bCs/>
          <w:lang w:val="sq-AL"/>
        </w:rPr>
        <w:t>s s</w:t>
      </w:r>
      <w:r w:rsidR="001F6144" w:rsidRPr="0069300A">
        <w:rPr>
          <w:rFonts w:ascii="Times New Roman" w:hAnsi="Times New Roman"/>
          <w:bCs/>
          <w:lang w:val="sq-AL"/>
        </w:rPr>
        <w:t>ë</w:t>
      </w:r>
      <w:r w:rsidR="00632285" w:rsidRPr="0069300A">
        <w:rPr>
          <w:rFonts w:ascii="Times New Roman" w:hAnsi="Times New Roman"/>
          <w:bCs/>
          <w:lang w:val="sq-AL"/>
        </w:rPr>
        <w:t xml:space="preserve"> </w:t>
      </w:r>
      <w:r w:rsidR="005B1CF9" w:rsidRPr="0069300A">
        <w:rPr>
          <w:rFonts w:ascii="Times New Roman" w:hAnsi="Times New Roman"/>
          <w:bCs/>
          <w:lang w:val="sq-AL"/>
        </w:rPr>
        <w:t>ndodhjes s</w:t>
      </w:r>
      <w:r w:rsidR="001F6144" w:rsidRPr="0069300A">
        <w:rPr>
          <w:rFonts w:ascii="Times New Roman" w:hAnsi="Times New Roman"/>
          <w:bCs/>
          <w:lang w:val="sq-AL"/>
        </w:rPr>
        <w:t>ë</w:t>
      </w:r>
      <w:r w:rsidR="005B1CF9" w:rsidRPr="0069300A">
        <w:rPr>
          <w:rFonts w:ascii="Times New Roman" w:hAnsi="Times New Roman"/>
          <w:bCs/>
          <w:lang w:val="sq-AL"/>
        </w:rPr>
        <w:t xml:space="preserve"> ngjarjes</w:t>
      </w:r>
      <w:r w:rsidR="001856E3" w:rsidRPr="0069300A">
        <w:rPr>
          <w:rFonts w:ascii="Times New Roman" w:hAnsi="Times New Roman"/>
          <w:bCs/>
          <w:lang w:val="sq-AL"/>
        </w:rPr>
        <w:t xml:space="preserve"> S</w:t>
      </w:r>
      <w:r w:rsidR="00A00C08" w:rsidRPr="0069300A">
        <w:rPr>
          <w:rFonts w:ascii="Times New Roman" w:hAnsi="Times New Roman"/>
          <w:bCs/>
          <w:lang w:val="sq-AL"/>
        </w:rPr>
        <w:t>ali Berisha, ish – ministrit t</w:t>
      </w:r>
      <w:r w:rsidR="001F6144" w:rsidRPr="0069300A">
        <w:rPr>
          <w:rFonts w:ascii="Times New Roman" w:hAnsi="Times New Roman"/>
          <w:bCs/>
          <w:lang w:val="sq-AL"/>
        </w:rPr>
        <w:t>ë</w:t>
      </w:r>
      <w:r w:rsidR="001856E3" w:rsidRPr="0069300A">
        <w:rPr>
          <w:rFonts w:ascii="Times New Roman" w:hAnsi="Times New Roman"/>
          <w:bCs/>
          <w:lang w:val="sq-AL"/>
        </w:rPr>
        <w:t xml:space="preserve"> Brendsh</w:t>
      </w:r>
      <w:r w:rsidR="001F6144" w:rsidRPr="0069300A">
        <w:rPr>
          <w:rFonts w:ascii="Times New Roman" w:hAnsi="Times New Roman"/>
          <w:bCs/>
          <w:lang w:val="sq-AL"/>
        </w:rPr>
        <w:t>ë</w:t>
      </w:r>
      <w:r w:rsidR="00845C03" w:rsidRPr="0069300A">
        <w:rPr>
          <w:rFonts w:ascii="Times New Roman" w:hAnsi="Times New Roman"/>
          <w:bCs/>
          <w:lang w:val="sq-AL"/>
        </w:rPr>
        <w:t xml:space="preserve">m </w:t>
      </w:r>
      <w:r w:rsidR="001856E3" w:rsidRPr="0069300A">
        <w:rPr>
          <w:rFonts w:ascii="Times New Roman" w:hAnsi="Times New Roman"/>
          <w:bCs/>
          <w:lang w:val="sq-AL"/>
        </w:rPr>
        <w:t>Lulzim Bash</w:t>
      </w:r>
      <w:r w:rsidR="00B54EDC" w:rsidRPr="0069300A">
        <w:rPr>
          <w:rFonts w:ascii="Times New Roman" w:hAnsi="Times New Roman"/>
          <w:bCs/>
          <w:lang w:val="sq-AL"/>
        </w:rPr>
        <w:t>a, ish – komandantit</w:t>
      </w:r>
      <w:r w:rsidR="0024373C" w:rsidRPr="0069300A">
        <w:rPr>
          <w:rFonts w:ascii="Times New Roman" w:hAnsi="Times New Roman"/>
          <w:bCs/>
          <w:lang w:val="sq-AL"/>
        </w:rPr>
        <w:t xml:space="preserve"> </w:t>
      </w:r>
      <w:r w:rsidR="00B54EDC" w:rsidRPr="0069300A">
        <w:rPr>
          <w:rFonts w:ascii="Times New Roman" w:hAnsi="Times New Roman"/>
          <w:bCs/>
          <w:lang w:val="sq-AL"/>
        </w:rPr>
        <w:t>t</w:t>
      </w:r>
      <w:r w:rsidR="001F6144" w:rsidRPr="0069300A">
        <w:rPr>
          <w:rFonts w:ascii="Times New Roman" w:hAnsi="Times New Roman"/>
          <w:bCs/>
          <w:lang w:val="sq-AL"/>
        </w:rPr>
        <w:t>ë</w:t>
      </w:r>
      <w:r w:rsidR="00B54EDC" w:rsidRPr="0069300A">
        <w:rPr>
          <w:rFonts w:ascii="Times New Roman" w:hAnsi="Times New Roman"/>
          <w:bCs/>
          <w:lang w:val="sq-AL"/>
        </w:rPr>
        <w:t xml:space="preserve"> Gardes</w:t>
      </w:r>
      <w:r w:rsidR="0024373C" w:rsidRPr="0069300A">
        <w:rPr>
          <w:rFonts w:ascii="Times New Roman" w:hAnsi="Times New Roman"/>
          <w:bCs/>
          <w:lang w:val="sq-AL"/>
        </w:rPr>
        <w:t xml:space="preserve"> </w:t>
      </w:r>
      <w:r w:rsidR="00B54EDC" w:rsidRPr="0069300A">
        <w:rPr>
          <w:rFonts w:ascii="Times New Roman" w:hAnsi="Times New Roman"/>
          <w:bCs/>
          <w:lang w:val="sq-AL"/>
        </w:rPr>
        <w:t xml:space="preserve">Ndrea Prendi </w:t>
      </w:r>
      <w:r w:rsidR="00A00C5E" w:rsidRPr="0069300A">
        <w:rPr>
          <w:rFonts w:ascii="Times New Roman" w:hAnsi="Times New Roman"/>
          <w:bCs/>
          <w:lang w:val="sq-AL"/>
        </w:rPr>
        <w:t>–</w:t>
      </w:r>
      <w:r w:rsidR="00B54EDC" w:rsidRPr="0069300A">
        <w:rPr>
          <w:rFonts w:ascii="Times New Roman" w:hAnsi="Times New Roman"/>
          <w:bCs/>
          <w:lang w:val="sq-AL"/>
        </w:rPr>
        <w:t xml:space="preserve"> </w:t>
      </w:r>
      <w:r w:rsidR="00A00C5E" w:rsidRPr="0069300A">
        <w:rPr>
          <w:rFonts w:ascii="Times New Roman" w:hAnsi="Times New Roman"/>
          <w:bCs/>
          <w:lang w:val="sq-AL"/>
        </w:rPr>
        <w:t>situat</w:t>
      </w:r>
      <w:r w:rsidR="001F6144" w:rsidRPr="0069300A">
        <w:rPr>
          <w:rFonts w:ascii="Times New Roman" w:hAnsi="Times New Roman"/>
          <w:bCs/>
          <w:lang w:val="sq-AL"/>
        </w:rPr>
        <w:t>ë</w:t>
      </w:r>
      <w:r w:rsidR="00A00C5E" w:rsidRPr="0069300A">
        <w:rPr>
          <w:rFonts w:ascii="Times New Roman" w:hAnsi="Times New Roman"/>
          <w:bCs/>
          <w:lang w:val="sq-AL"/>
        </w:rPr>
        <w:t xml:space="preserve"> provuese – e konfirmuar </w:t>
      </w:r>
      <w:r w:rsidR="003A3145" w:rsidRPr="0069300A">
        <w:rPr>
          <w:rFonts w:ascii="Times New Roman" w:hAnsi="Times New Roman"/>
          <w:bCs/>
          <w:lang w:val="sq-AL"/>
        </w:rPr>
        <w:t>(gjithnj</w:t>
      </w:r>
      <w:r w:rsidR="001F6144" w:rsidRPr="0069300A">
        <w:rPr>
          <w:rFonts w:ascii="Times New Roman" w:hAnsi="Times New Roman"/>
          <w:bCs/>
          <w:lang w:val="sq-AL"/>
        </w:rPr>
        <w:t>ë</w:t>
      </w:r>
      <w:r w:rsidR="003A3145" w:rsidRPr="0069300A">
        <w:rPr>
          <w:rFonts w:ascii="Times New Roman" w:hAnsi="Times New Roman"/>
          <w:bCs/>
          <w:lang w:val="sq-AL"/>
        </w:rPr>
        <w:t xml:space="preserve"> sipas k</w:t>
      </w:r>
      <w:r w:rsidR="001F6144" w:rsidRPr="0069300A">
        <w:rPr>
          <w:rFonts w:ascii="Times New Roman" w:hAnsi="Times New Roman"/>
          <w:bCs/>
          <w:lang w:val="sq-AL"/>
        </w:rPr>
        <w:t>ë</w:t>
      </w:r>
      <w:r w:rsidR="003A3145" w:rsidRPr="0069300A">
        <w:rPr>
          <w:rFonts w:ascii="Times New Roman" w:hAnsi="Times New Roman"/>
          <w:bCs/>
          <w:lang w:val="sq-AL"/>
        </w:rPr>
        <w:t xml:space="preserve">tyre konkluzioneve) </w:t>
      </w:r>
      <w:r w:rsidR="00A00C5E" w:rsidRPr="0069300A">
        <w:rPr>
          <w:rFonts w:ascii="Times New Roman" w:hAnsi="Times New Roman"/>
          <w:bCs/>
          <w:lang w:val="sq-AL"/>
        </w:rPr>
        <w:t>prej hetimeve t</w:t>
      </w:r>
      <w:r w:rsidR="001F6144" w:rsidRPr="0069300A">
        <w:rPr>
          <w:rFonts w:ascii="Times New Roman" w:hAnsi="Times New Roman"/>
          <w:bCs/>
          <w:lang w:val="sq-AL"/>
        </w:rPr>
        <w:t>ë</w:t>
      </w:r>
      <w:r w:rsidR="00A00C5E" w:rsidRPr="0069300A">
        <w:rPr>
          <w:rFonts w:ascii="Times New Roman" w:hAnsi="Times New Roman"/>
          <w:bCs/>
          <w:lang w:val="sq-AL"/>
        </w:rPr>
        <w:t xml:space="preserve"> zhvilluara </w:t>
      </w:r>
      <w:r w:rsidR="008446D1" w:rsidRPr="0069300A">
        <w:rPr>
          <w:rFonts w:ascii="Times New Roman" w:hAnsi="Times New Roman"/>
          <w:bCs/>
          <w:lang w:val="sq-AL"/>
        </w:rPr>
        <w:t xml:space="preserve">historikisht dhe aktualisht – lidhur </w:t>
      </w:r>
      <w:r w:rsidR="00952298" w:rsidRPr="0069300A">
        <w:rPr>
          <w:rFonts w:ascii="Times New Roman" w:hAnsi="Times New Roman"/>
          <w:bCs/>
          <w:lang w:val="sq-AL"/>
        </w:rPr>
        <w:t>me “t</w:t>
      </w:r>
      <w:r w:rsidR="001F6144" w:rsidRPr="0069300A">
        <w:rPr>
          <w:rFonts w:ascii="Times New Roman" w:hAnsi="Times New Roman"/>
          <w:bCs/>
          <w:lang w:val="sq-AL"/>
        </w:rPr>
        <w:t>ë</w:t>
      </w:r>
      <w:r w:rsidR="00952298" w:rsidRPr="0069300A">
        <w:rPr>
          <w:rFonts w:ascii="Times New Roman" w:hAnsi="Times New Roman"/>
          <w:bCs/>
          <w:lang w:val="sq-AL"/>
        </w:rPr>
        <w:t xml:space="preserve"> nj</w:t>
      </w:r>
      <w:r w:rsidR="001F6144" w:rsidRPr="0069300A">
        <w:rPr>
          <w:rFonts w:ascii="Times New Roman" w:hAnsi="Times New Roman"/>
          <w:bCs/>
          <w:lang w:val="sq-AL"/>
        </w:rPr>
        <w:t>ë</w:t>
      </w:r>
      <w:r w:rsidR="00952298" w:rsidRPr="0069300A">
        <w:rPr>
          <w:rFonts w:ascii="Times New Roman" w:hAnsi="Times New Roman"/>
          <w:bCs/>
          <w:lang w:val="sq-AL"/>
        </w:rPr>
        <w:t>jtin fakt kriminal”</w:t>
      </w:r>
      <w:r w:rsidR="00C43957" w:rsidRPr="0069300A">
        <w:rPr>
          <w:rFonts w:ascii="Times New Roman" w:hAnsi="Times New Roman"/>
          <w:bCs/>
          <w:lang w:val="sq-AL"/>
        </w:rPr>
        <w:t xml:space="preserve"> – n</w:t>
      </w:r>
      <w:r w:rsidR="001F6144" w:rsidRPr="0069300A">
        <w:rPr>
          <w:rFonts w:ascii="Times New Roman" w:hAnsi="Times New Roman"/>
          <w:bCs/>
          <w:lang w:val="sq-AL"/>
        </w:rPr>
        <w:t>ë</w:t>
      </w:r>
      <w:r w:rsidR="00C43957" w:rsidRPr="0069300A">
        <w:rPr>
          <w:rFonts w:ascii="Times New Roman" w:hAnsi="Times New Roman"/>
          <w:bCs/>
          <w:lang w:val="sq-AL"/>
        </w:rPr>
        <w:t xml:space="preserve"> kuadrin e </w:t>
      </w:r>
      <w:r w:rsidR="00E5145F" w:rsidRPr="0069300A">
        <w:rPr>
          <w:rFonts w:ascii="Times New Roman" w:hAnsi="Times New Roman"/>
          <w:bCs/>
          <w:lang w:val="sq-AL"/>
        </w:rPr>
        <w:t>procedimit penal t</w:t>
      </w:r>
      <w:r w:rsidR="001F6144" w:rsidRPr="0069300A">
        <w:rPr>
          <w:rFonts w:ascii="Times New Roman" w:hAnsi="Times New Roman"/>
          <w:bCs/>
          <w:lang w:val="sq-AL"/>
        </w:rPr>
        <w:t>ë</w:t>
      </w:r>
      <w:r w:rsidR="00632285" w:rsidRPr="0069300A">
        <w:rPr>
          <w:rFonts w:ascii="Times New Roman" w:hAnsi="Times New Roman"/>
          <w:bCs/>
          <w:lang w:val="sq-AL"/>
        </w:rPr>
        <w:t xml:space="preserve"> r</w:t>
      </w:r>
      <w:r w:rsidR="00E5145F" w:rsidRPr="0069300A">
        <w:rPr>
          <w:rFonts w:ascii="Times New Roman" w:hAnsi="Times New Roman"/>
          <w:bCs/>
          <w:lang w:val="sq-AL"/>
        </w:rPr>
        <w:t>egjistruar n</w:t>
      </w:r>
      <w:r w:rsidR="001F6144" w:rsidRPr="0069300A">
        <w:rPr>
          <w:rFonts w:ascii="Times New Roman" w:hAnsi="Times New Roman"/>
          <w:bCs/>
          <w:lang w:val="sq-AL"/>
        </w:rPr>
        <w:t>ë</w:t>
      </w:r>
      <w:r w:rsidR="00E5145F" w:rsidRPr="0069300A">
        <w:rPr>
          <w:rFonts w:ascii="Times New Roman" w:hAnsi="Times New Roman"/>
          <w:bCs/>
          <w:lang w:val="sq-AL"/>
        </w:rPr>
        <w:t xml:space="preserve"> Prokurorin</w:t>
      </w:r>
      <w:r w:rsidR="001F6144" w:rsidRPr="0069300A">
        <w:rPr>
          <w:rFonts w:ascii="Times New Roman" w:hAnsi="Times New Roman"/>
          <w:bCs/>
          <w:lang w:val="sq-AL"/>
        </w:rPr>
        <w:t>ë</w:t>
      </w:r>
      <w:r w:rsidR="00E5145F" w:rsidRPr="0069300A">
        <w:rPr>
          <w:rFonts w:ascii="Times New Roman" w:hAnsi="Times New Roman"/>
          <w:bCs/>
          <w:lang w:val="sq-AL"/>
        </w:rPr>
        <w:t xml:space="preserve"> pran</w:t>
      </w:r>
      <w:r w:rsidR="001F6144" w:rsidRPr="0069300A">
        <w:rPr>
          <w:rFonts w:ascii="Times New Roman" w:hAnsi="Times New Roman"/>
          <w:bCs/>
          <w:lang w:val="sq-AL"/>
        </w:rPr>
        <w:t>ë</w:t>
      </w:r>
      <w:r w:rsidR="00E5145F" w:rsidRPr="0069300A">
        <w:rPr>
          <w:rFonts w:ascii="Times New Roman" w:hAnsi="Times New Roman"/>
          <w:bCs/>
          <w:lang w:val="sq-AL"/>
        </w:rPr>
        <w:t xml:space="preserve"> Gjykat</w:t>
      </w:r>
      <w:r w:rsidR="001F6144" w:rsidRPr="0069300A">
        <w:rPr>
          <w:rFonts w:ascii="Times New Roman" w:hAnsi="Times New Roman"/>
          <w:bCs/>
          <w:lang w:val="sq-AL"/>
        </w:rPr>
        <w:t>ë</w:t>
      </w:r>
      <w:r w:rsidR="00E5145F" w:rsidRPr="0069300A">
        <w:rPr>
          <w:rFonts w:ascii="Times New Roman" w:hAnsi="Times New Roman"/>
          <w:bCs/>
          <w:lang w:val="sq-AL"/>
        </w:rPr>
        <w:t>s s</w:t>
      </w:r>
      <w:r w:rsidR="001F6144" w:rsidRPr="0069300A">
        <w:rPr>
          <w:rFonts w:ascii="Times New Roman" w:hAnsi="Times New Roman"/>
          <w:bCs/>
          <w:lang w:val="sq-AL"/>
        </w:rPr>
        <w:t>ë</w:t>
      </w:r>
      <w:r w:rsidR="00632285" w:rsidRPr="0069300A">
        <w:rPr>
          <w:rFonts w:ascii="Times New Roman" w:hAnsi="Times New Roman"/>
          <w:bCs/>
          <w:lang w:val="sq-AL"/>
        </w:rPr>
        <w:t xml:space="preserve"> </w:t>
      </w:r>
      <w:r w:rsidR="00E5145F" w:rsidRPr="0069300A">
        <w:rPr>
          <w:rFonts w:ascii="Times New Roman" w:hAnsi="Times New Roman"/>
          <w:bCs/>
          <w:lang w:val="sq-AL"/>
        </w:rPr>
        <w:t>Juridiksionit t</w:t>
      </w:r>
      <w:r w:rsidR="001F6144" w:rsidRPr="0069300A">
        <w:rPr>
          <w:rFonts w:ascii="Times New Roman" w:hAnsi="Times New Roman"/>
          <w:bCs/>
          <w:lang w:val="sq-AL"/>
        </w:rPr>
        <w:t>ë</w:t>
      </w:r>
      <w:r w:rsidR="00E5145F" w:rsidRPr="0069300A">
        <w:rPr>
          <w:rFonts w:ascii="Times New Roman" w:hAnsi="Times New Roman"/>
          <w:bCs/>
          <w:lang w:val="sq-AL"/>
        </w:rPr>
        <w:t xml:space="preserve"> P</w:t>
      </w:r>
      <w:r w:rsidR="00694A46" w:rsidRPr="0069300A">
        <w:rPr>
          <w:rFonts w:ascii="Times New Roman" w:hAnsi="Times New Roman"/>
          <w:bCs/>
          <w:lang w:val="sq-AL"/>
        </w:rPr>
        <w:t>ë</w:t>
      </w:r>
      <w:r w:rsidR="00E5145F" w:rsidRPr="0069300A">
        <w:rPr>
          <w:rFonts w:ascii="Times New Roman" w:hAnsi="Times New Roman"/>
          <w:bCs/>
          <w:lang w:val="sq-AL"/>
        </w:rPr>
        <w:t>rgjithsh</w:t>
      </w:r>
      <w:r w:rsidR="001F6144" w:rsidRPr="0069300A">
        <w:rPr>
          <w:rFonts w:ascii="Times New Roman" w:hAnsi="Times New Roman"/>
          <w:bCs/>
          <w:lang w:val="sq-AL"/>
        </w:rPr>
        <w:t>ë</w:t>
      </w:r>
      <w:r w:rsidR="00E5145F" w:rsidRPr="0069300A">
        <w:rPr>
          <w:rFonts w:ascii="Times New Roman" w:hAnsi="Times New Roman"/>
          <w:bCs/>
          <w:lang w:val="sq-AL"/>
        </w:rPr>
        <w:t xml:space="preserve">m </w:t>
      </w:r>
      <w:r w:rsidR="00B85E72" w:rsidRPr="0069300A">
        <w:rPr>
          <w:rFonts w:ascii="Times New Roman" w:hAnsi="Times New Roman"/>
          <w:bCs/>
          <w:lang w:val="sq-AL"/>
        </w:rPr>
        <w:t>Tiran</w:t>
      </w:r>
      <w:r w:rsidR="001F6144" w:rsidRPr="0069300A">
        <w:rPr>
          <w:rFonts w:ascii="Times New Roman" w:hAnsi="Times New Roman"/>
          <w:bCs/>
          <w:lang w:val="sq-AL"/>
        </w:rPr>
        <w:t>ë</w:t>
      </w:r>
      <w:r w:rsidR="00845C03" w:rsidRPr="0069300A">
        <w:rPr>
          <w:rFonts w:ascii="Times New Roman" w:hAnsi="Times New Roman"/>
          <w:bCs/>
          <w:lang w:val="sq-AL"/>
        </w:rPr>
        <w:t>,</w:t>
      </w:r>
      <w:r w:rsidR="009C1AD6" w:rsidRPr="0069300A">
        <w:rPr>
          <w:rFonts w:ascii="Times New Roman" w:hAnsi="Times New Roman"/>
          <w:bCs/>
          <w:lang w:val="sq-AL"/>
        </w:rPr>
        <w:t xml:space="preserve"> </w:t>
      </w:r>
      <w:r w:rsidR="00845C03" w:rsidRPr="0069300A">
        <w:rPr>
          <w:rFonts w:ascii="Times New Roman" w:hAnsi="Times New Roman"/>
          <w:bCs/>
          <w:lang w:val="sq-AL"/>
        </w:rPr>
        <w:t>Kolegji,</w:t>
      </w:r>
      <w:r w:rsidR="00E369EC" w:rsidRPr="0069300A">
        <w:rPr>
          <w:rFonts w:ascii="Times New Roman" w:hAnsi="Times New Roman"/>
          <w:bCs/>
          <w:lang w:val="sq-AL"/>
        </w:rPr>
        <w:t xml:space="preserve"> n</w:t>
      </w:r>
      <w:r w:rsidR="001F6144" w:rsidRPr="0069300A">
        <w:rPr>
          <w:rFonts w:ascii="Times New Roman" w:hAnsi="Times New Roman"/>
          <w:bCs/>
          <w:lang w:val="sq-AL"/>
        </w:rPr>
        <w:t>ë</w:t>
      </w:r>
      <w:r w:rsidR="00E369EC" w:rsidRPr="0069300A">
        <w:rPr>
          <w:rFonts w:ascii="Times New Roman" w:hAnsi="Times New Roman"/>
          <w:bCs/>
          <w:lang w:val="sq-AL"/>
        </w:rPr>
        <w:t xml:space="preserve"> mb</w:t>
      </w:r>
      <w:r w:rsidR="001F6144" w:rsidRPr="0069300A">
        <w:rPr>
          <w:rFonts w:ascii="Times New Roman" w:hAnsi="Times New Roman"/>
          <w:bCs/>
          <w:lang w:val="sq-AL"/>
        </w:rPr>
        <w:t>ë</w:t>
      </w:r>
      <w:r w:rsidR="00E369EC" w:rsidRPr="0069300A">
        <w:rPr>
          <w:rFonts w:ascii="Times New Roman" w:hAnsi="Times New Roman"/>
          <w:bCs/>
          <w:lang w:val="sq-AL"/>
        </w:rPr>
        <w:t>shtetje t</w:t>
      </w:r>
      <w:r w:rsidR="001F6144" w:rsidRPr="0069300A">
        <w:rPr>
          <w:rFonts w:ascii="Times New Roman" w:hAnsi="Times New Roman"/>
          <w:bCs/>
          <w:lang w:val="sq-AL"/>
        </w:rPr>
        <w:t>ë</w:t>
      </w:r>
      <w:r w:rsidR="00E369EC" w:rsidRPr="0069300A">
        <w:rPr>
          <w:rFonts w:ascii="Times New Roman" w:hAnsi="Times New Roman"/>
          <w:bCs/>
          <w:lang w:val="sq-AL"/>
        </w:rPr>
        <w:t xml:space="preserve"> </w:t>
      </w:r>
      <w:r w:rsidR="00963EC6" w:rsidRPr="0069300A">
        <w:rPr>
          <w:rFonts w:ascii="Times New Roman" w:hAnsi="Times New Roman"/>
          <w:bCs/>
          <w:lang w:val="sq-AL"/>
        </w:rPr>
        <w:t>q</w:t>
      </w:r>
      <w:r w:rsidR="001F6144" w:rsidRPr="0069300A">
        <w:rPr>
          <w:rFonts w:ascii="Times New Roman" w:hAnsi="Times New Roman"/>
          <w:bCs/>
          <w:lang w:val="sq-AL"/>
        </w:rPr>
        <w:t>ë</w:t>
      </w:r>
      <w:r w:rsidR="00963EC6" w:rsidRPr="0069300A">
        <w:rPr>
          <w:rFonts w:ascii="Times New Roman" w:hAnsi="Times New Roman"/>
          <w:bCs/>
          <w:lang w:val="sq-AL"/>
        </w:rPr>
        <w:t xml:space="preserve">ndrimit </w:t>
      </w:r>
      <w:r w:rsidR="00750D16" w:rsidRPr="0069300A">
        <w:rPr>
          <w:rFonts w:ascii="Times New Roman" w:hAnsi="Times New Roman"/>
          <w:bCs/>
          <w:lang w:val="sq-AL"/>
        </w:rPr>
        <w:t>afirmues t</w:t>
      </w:r>
      <w:r w:rsidR="001F6144" w:rsidRPr="0069300A">
        <w:rPr>
          <w:rFonts w:ascii="Times New Roman" w:hAnsi="Times New Roman"/>
          <w:bCs/>
          <w:lang w:val="sq-AL"/>
        </w:rPr>
        <w:t>ë</w:t>
      </w:r>
      <w:r w:rsidR="00750D16" w:rsidRPr="0069300A">
        <w:rPr>
          <w:rFonts w:ascii="Times New Roman" w:hAnsi="Times New Roman"/>
          <w:bCs/>
          <w:lang w:val="sq-AL"/>
        </w:rPr>
        <w:t xml:space="preserve"> prezenc</w:t>
      </w:r>
      <w:r w:rsidR="001F6144" w:rsidRPr="0069300A">
        <w:rPr>
          <w:rFonts w:ascii="Times New Roman" w:hAnsi="Times New Roman"/>
          <w:bCs/>
          <w:lang w:val="sq-AL"/>
        </w:rPr>
        <w:t>ë</w:t>
      </w:r>
      <w:r w:rsidR="00750D16" w:rsidRPr="0069300A">
        <w:rPr>
          <w:rFonts w:ascii="Times New Roman" w:hAnsi="Times New Roman"/>
          <w:bCs/>
          <w:lang w:val="sq-AL"/>
        </w:rPr>
        <w:t>s s</w:t>
      </w:r>
      <w:r w:rsidR="001F6144" w:rsidRPr="0069300A">
        <w:rPr>
          <w:rFonts w:ascii="Times New Roman" w:hAnsi="Times New Roman"/>
          <w:bCs/>
          <w:lang w:val="sq-AL"/>
        </w:rPr>
        <w:t>ë</w:t>
      </w:r>
      <w:r w:rsidR="00750D16" w:rsidRPr="0069300A">
        <w:rPr>
          <w:rFonts w:ascii="Times New Roman" w:hAnsi="Times New Roman"/>
          <w:bCs/>
          <w:lang w:val="sq-AL"/>
        </w:rPr>
        <w:t xml:space="preserve"> kushteve t</w:t>
      </w:r>
      <w:r w:rsidR="001F6144" w:rsidRPr="0069300A">
        <w:rPr>
          <w:rFonts w:ascii="Times New Roman" w:hAnsi="Times New Roman"/>
          <w:bCs/>
          <w:lang w:val="sq-AL"/>
        </w:rPr>
        <w:t>ë</w:t>
      </w:r>
      <w:r w:rsidR="00632285" w:rsidRPr="0069300A">
        <w:rPr>
          <w:rFonts w:ascii="Times New Roman" w:hAnsi="Times New Roman"/>
          <w:bCs/>
          <w:lang w:val="sq-AL"/>
        </w:rPr>
        <w:t xml:space="preserve"> </w:t>
      </w:r>
      <w:r w:rsidR="00750D16" w:rsidRPr="0069300A">
        <w:rPr>
          <w:rFonts w:ascii="Times New Roman" w:hAnsi="Times New Roman"/>
          <w:bCs/>
          <w:lang w:val="sq-AL"/>
        </w:rPr>
        <w:t>regjistrueshm</w:t>
      </w:r>
      <w:r w:rsidR="001F6144" w:rsidRPr="0069300A">
        <w:rPr>
          <w:rFonts w:ascii="Times New Roman" w:hAnsi="Times New Roman"/>
          <w:bCs/>
          <w:lang w:val="sq-AL"/>
        </w:rPr>
        <w:t>ë</w:t>
      </w:r>
      <w:r w:rsidR="00750D16" w:rsidRPr="0069300A">
        <w:rPr>
          <w:rFonts w:ascii="Times New Roman" w:hAnsi="Times New Roman"/>
          <w:bCs/>
          <w:lang w:val="sq-AL"/>
        </w:rPr>
        <w:t>ris</w:t>
      </w:r>
      <w:r w:rsidR="001F6144" w:rsidRPr="0069300A">
        <w:rPr>
          <w:rFonts w:ascii="Times New Roman" w:hAnsi="Times New Roman"/>
          <w:bCs/>
          <w:lang w:val="sq-AL"/>
        </w:rPr>
        <w:t>ë</w:t>
      </w:r>
      <w:r w:rsidR="00750D16" w:rsidRPr="0069300A">
        <w:rPr>
          <w:rFonts w:ascii="Times New Roman" w:hAnsi="Times New Roman"/>
          <w:bCs/>
          <w:lang w:val="sq-AL"/>
        </w:rPr>
        <w:t xml:space="preserve"> s</w:t>
      </w:r>
      <w:r w:rsidR="001F6144" w:rsidRPr="0069300A">
        <w:rPr>
          <w:rFonts w:ascii="Times New Roman" w:hAnsi="Times New Roman"/>
          <w:bCs/>
          <w:lang w:val="sq-AL"/>
        </w:rPr>
        <w:t>ë</w:t>
      </w:r>
      <w:r w:rsidR="00750D16" w:rsidRPr="0069300A">
        <w:rPr>
          <w:rFonts w:ascii="Times New Roman" w:hAnsi="Times New Roman"/>
          <w:bCs/>
          <w:lang w:val="sq-AL"/>
        </w:rPr>
        <w:t xml:space="preserve"> kall</w:t>
      </w:r>
      <w:r w:rsidR="001F6144" w:rsidRPr="0069300A">
        <w:rPr>
          <w:rFonts w:ascii="Times New Roman" w:hAnsi="Times New Roman"/>
          <w:bCs/>
          <w:lang w:val="sq-AL"/>
        </w:rPr>
        <w:t>ë</w:t>
      </w:r>
      <w:r w:rsidR="00750D16" w:rsidRPr="0069300A">
        <w:rPr>
          <w:rFonts w:ascii="Times New Roman" w:hAnsi="Times New Roman"/>
          <w:bCs/>
          <w:lang w:val="sq-AL"/>
        </w:rPr>
        <w:t xml:space="preserve">zimit </w:t>
      </w:r>
      <w:r w:rsidR="00EE5993" w:rsidRPr="0069300A">
        <w:rPr>
          <w:rFonts w:ascii="Times New Roman" w:hAnsi="Times New Roman"/>
          <w:bCs/>
          <w:lang w:val="sq-AL"/>
        </w:rPr>
        <w:t>t</w:t>
      </w:r>
      <w:r w:rsidR="001F6144" w:rsidRPr="0069300A">
        <w:rPr>
          <w:rFonts w:ascii="Times New Roman" w:hAnsi="Times New Roman"/>
          <w:bCs/>
          <w:lang w:val="sq-AL"/>
        </w:rPr>
        <w:t>ë</w:t>
      </w:r>
      <w:r w:rsidR="00EE5993" w:rsidRPr="0069300A">
        <w:rPr>
          <w:rFonts w:ascii="Times New Roman" w:hAnsi="Times New Roman"/>
          <w:bCs/>
          <w:lang w:val="sq-AL"/>
        </w:rPr>
        <w:t xml:space="preserve"> identifikuara n</w:t>
      </w:r>
      <w:r w:rsidR="001F6144" w:rsidRPr="0069300A">
        <w:rPr>
          <w:rFonts w:ascii="Times New Roman" w:hAnsi="Times New Roman"/>
          <w:bCs/>
          <w:lang w:val="sq-AL"/>
        </w:rPr>
        <w:t>ë</w:t>
      </w:r>
      <w:r w:rsidR="00EE5993" w:rsidRPr="0069300A">
        <w:rPr>
          <w:rFonts w:ascii="Times New Roman" w:hAnsi="Times New Roman"/>
          <w:bCs/>
          <w:lang w:val="sq-AL"/>
        </w:rPr>
        <w:t xml:space="preserve"> evidentimin e </w:t>
      </w:r>
      <w:r w:rsidR="002A2B6F" w:rsidRPr="0069300A">
        <w:rPr>
          <w:rFonts w:ascii="Times New Roman" w:hAnsi="Times New Roman"/>
          <w:bCs/>
          <w:lang w:val="sq-AL"/>
        </w:rPr>
        <w:t>njoftimit (notitia criminis) p</w:t>
      </w:r>
      <w:r w:rsidR="001F6144" w:rsidRPr="0069300A">
        <w:rPr>
          <w:rFonts w:ascii="Times New Roman" w:hAnsi="Times New Roman"/>
          <w:bCs/>
          <w:lang w:val="sq-AL"/>
        </w:rPr>
        <w:t>ë</w:t>
      </w:r>
      <w:r w:rsidR="002A2B6F" w:rsidRPr="0069300A">
        <w:rPr>
          <w:rFonts w:ascii="Times New Roman" w:hAnsi="Times New Roman"/>
          <w:bCs/>
          <w:lang w:val="sq-AL"/>
        </w:rPr>
        <w:t>r vepr</w:t>
      </w:r>
      <w:r w:rsidR="001F6144" w:rsidRPr="0069300A">
        <w:rPr>
          <w:rFonts w:ascii="Times New Roman" w:hAnsi="Times New Roman"/>
          <w:bCs/>
          <w:lang w:val="sq-AL"/>
        </w:rPr>
        <w:t>ë</w:t>
      </w:r>
      <w:r w:rsidR="002A2B6F" w:rsidRPr="0069300A">
        <w:rPr>
          <w:rFonts w:ascii="Times New Roman" w:hAnsi="Times New Roman"/>
          <w:bCs/>
          <w:lang w:val="sq-AL"/>
        </w:rPr>
        <w:t xml:space="preserve">n penale </w:t>
      </w:r>
      <w:r w:rsidR="00FF6E95" w:rsidRPr="0069300A">
        <w:rPr>
          <w:rFonts w:ascii="Times New Roman" w:hAnsi="Times New Roman"/>
          <w:bCs/>
          <w:lang w:val="sq-AL"/>
        </w:rPr>
        <w:t>–</w:t>
      </w:r>
      <w:r w:rsidR="002A2B6F" w:rsidRPr="0069300A">
        <w:rPr>
          <w:rFonts w:ascii="Times New Roman" w:hAnsi="Times New Roman"/>
          <w:bCs/>
          <w:lang w:val="sq-AL"/>
        </w:rPr>
        <w:t xml:space="preserve"> </w:t>
      </w:r>
      <w:r w:rsidR="00FF6E95" w:rsidRPr="0069300A">
        <w:rPr>
          <w:rFonts w:ascii="Times New Roman" w:hAnsi="Times New Roman"/>
          <w:bCs/>
          <w:lang w:val="sq-AL"/>
        </w:rPr>
        <w:t>indicieve individualizuese (n</w:t>
      </w:r>
      <w:r w:rsidR="001F6144" w:rsidRPr="0069300A">
        <w:rPr>
          <w:rFonts w:ascii="Times New Roman" w:hAnsi="Times New Roman"/>
          <w:bCs/>
          <w:lang w:val="sq-AL"/>
        </w:rPr>
        <w:t>ë</w:t>
      </w:r>
      <w:r w:rsidR="00632285" w:rsidRPr="0069300A">
        <w:rPr>
          <w:rFonts w:ascii="Times New Roman" w:hAnsi="Times New Roman"/>
          <w:bCs/>
          <w:lang w:val="sq-AL"/>
        </w:rPr>
        <w:t xml:space="preserve"> cil</w:t>
      </w:r>
      <w:r w:rsidR="001F6144" w:rsidRPr="0069300A">
        <w:rPr>
          <w:rFonts w:ascii="Times New Roman" w:hAnsi="Times New Roman"/>
          <w:bCs/>
          <w:lang w:val="sq-AL"/>
        </w:rPr>
        <w:t>ë</w:t>
      </w:r>
      <w:r w:rsidR="00FF6E95" w:rsidRPr="0069300A">
        <w:rPr>
          <w:rFonts w:ascii="Times New Roman" w:hAnsi="Times New Roman"/>
          <w:bCs/>
          <w:lang w:val="sq-AL"/>
        </w:rPr>
        <w:t>sin</w:t>
      </w:r>
      <w:r w:rsidR="001F6144" w:rsidRPr="0069300A">
        <w:rPr>
          <w:rFonts w:ascii="Times New Roman" w:hAnsi="Times New Roman"/>
          <w:bCs/>
          <w:lang w:val="sq-AL"/>
        </w:rPr>
        <w:t>ë</w:t>
      </w:r>
      <w:r w:rsidR="00FF6E95" w:rsidRPr="0069300A">
        <w:rPr>
          <w:rFonts w:ascii="Times New Roman" w:hAnsi="Times New Roman"/>
          <w:bCs/>
          <w:lang w:val="sq-AL"/>
        </w:rPr>
        <w:t xml:space="preserve"> e standardit provues </w:t>
      </w:r>
      <w:r w:rsidR="001B2503" w:rsidRPr="0069300A">
        <w:rPr>
          <w:rFonts w:ascii="Times New Roman" w:hAnsi="Times New Roman"/>
          <w:bCs/>
          <w:lang w:val="sq-AL"/>
        </w:rPr>
        <w:t>identifikues t</w:t>
      </w:r>
      <w:r w:rsidR="001F6144" w:rsidRPr="0069300A">
        <w:rPr>
          <w:rFonts w:ascii="Times New Roman" w:hAnsi="Times New Roman"/>
          <w:bCs/>
          <w:lang w:val="sq-AL"/>
        </w:rPr>
        <w:t>ë</w:t>
      </w:r>
      <w:r w:rsidR="001B2503" w:rsidRPr="0069300A">
        <w:rPr>
          <w:rFonts w:ascii="Times New Roman" w:hAnsi="Times New Roman"/>
          <w:bCs/>
          <w:lang w:val="sq-AL"/>
        </w:rPr>
        <w:t xml:space="preserve"> k</w:t>
      </w:r>
      <w:r w:rsidR="001F6144" w:rsidRPr="0069300A">
        <w:rPr>
          <w:rFonts w:ascii="Times New Roman" w:hAnsi="Times New Roman"/>
          <w:bCs/>
          <w:lang w:val="sq-AL"/>
        </w:rPr>
        <w:t>ë</w:t>
      </w:r>
      <w:r w:rsidR="001B2503" w:rsidRPr="0069300A">
        <w:rPr>
          <w:rFonts w:ascii="Times New Roman" w:hAnsi="Times New Roman"/>
          <w:bCs/>
          <w:lang w:val="sq-AL"/>
        </w:rPr>
        <w:t xml:space="preserve">tij njoftimi dhe </w:t>
      </w:r>
      <w:r w:rsidR="003B25BD" w:rsidRPr="0069300A">
        <w:rPr>
          <w:rFonts w:ascii="Times New Roman" w:hAnsi="Times New Roman"/>
          <w:bCs/>
          <w:lang w:val="sq-AL"/>
        </w:rPr>
        <w:t>mund</w:t>
      </w:r>
      <w:r w:rsidR="001F6144" w:rsidRPr="0069300A">
        <w:rPr>
          <w:rFonts w:ascii="Times New Roman" w:hAnsi="Times New Roman"/>
          <w:bCs/>
          <w:lang w:val="sq-AL"/>
        </w:rPr>
        <w:t>ë</w:t>
      </w:r>
      <w:r w:rsidR="003B25BD" w:rsidRPr="0069300A">
        <w:rPr>
          <w:rFonts w:ascii="Times New Roman" w:hAnsi="Times New Roman"/>
          <w:bCs/>
          <w:lang w:val="sq-AL"/>
        </w:rPr>
        <w:t>sues</w:t>
      </w:r>
      <w:r w:rsidR="00146AEC" w:rsidRPr="0069300A">
        <w:rPr>
          <w:rFonts w:ascii="Times New Roman" w:hAnsi="Times New Roman"/>
          <w:bCs/>
          <w:lang w:val="sq-AL"/>
        </w:rPr>
        <w:t>,</w:t>
      </w:r>
      <w:r w:rsidR="003B25BD" w:rsidRPr="0069300A">
        <w:rPr>
          <w:rFonts w:ascii="Times New Roman" w:hAnsi="Times New Roman"/>
          <w:bCs/>
          <w:lang w:val="sq-AL"/>
        </w:rPr>
        <w:t xml:space="preserve"> </w:t>
      </w:r>
      <w:r w:rsidR="001B2503" w:rsidRPr="0069300A">
        <w:rPr>
          <w:rFonts w:ascii="Times New Roman" w:hAnsi="Times New Roman"/>
          <w:bCs/>
          <w:lang w:val="sq-AL"/>
        </w:rPr>
        <w:t>p</w:t>
      </w:r>
      <w:r w:rsidR="001F6144" w:rsidRPr="0069300A">
        <w:rPr>
          <w:rFonts w:ascii="Times New Roman" w:hAnsi="Times New Roman"/>
          <w:bCs/>
          <w:lang w:val="sq-AL"/>
        </w:rPr>
        <w:t>ë</w:t>
      </w:r>
      <w:r w:rsidR="001B2503" w:rsidRPr="0069300A">
        <w:rPr>
          <w:rFonts w:ascii="Times New Roman" w:hAnsi="Times New Roman"/>
          <w:bCs/>
          <w:lang w:val="sq-AL"/>
        </w:rPr>
        <w:t>r pasoj</w:t>
      </w:r>
      <w:r w:rsidR="001F6144" w:rsidRPr="0069300A">
        <w:rPr>
          <w:rFonts w:ascii="Times New Roman" w:hAnsi="Times New Roman"/>
          <w:bCs/>
          <w:lang w:val="sq-AL"/>
        </w:rPr>
        <w:t>ë</w:t>
      </w:r>
      <w:r w:rsidR="00146AEC" w:rsidRPr="0069300A">
        <w:rPr>
          <w:rFonts w:ascii="Times New Roman" w:hAnsi="Times New Roman"/>
          <w:bCs/>
          <w:lang w:val="sq-AL"/>
        </w:rPr>
        <w:t>,</w:t>
      </w:r>
      <w:r w:rsidR="001B2503" w:rsidRPr="0069300A">
        <w:rPr>
          <w:rFonts w:ascii="Times New Roman" w:hAnsi="Times New Roman"/>
          <w:bCs/>
          <w:lang w:val="sq-AL"/>
        </w:rPr>
        <w:t xml:space="preserve"> i</w:t>
      </w:r>
      <w:r w:rsidR="0024373C" w:rsidRPr="0069300A">
        <w:rPr>
          <w:rFonts w:ascii="Times New Roman" w:hAnsi="Times New Roman"/>
          <w:bCs/>
          <w:lang w:val="sq-AL"/>
        </w:rPr>
        <w:t xml:space="preserve"> </w:t>
      </w:r>
      <w:r w:rsidR="00632285" w:rsidRPr="0069300A">
        <w:rPr>
          <w:rFonts w:ascii="Times New Roman" w:hAnsi="Times New Roman"/>
          <w:bCs/>
          <w:lang w:val="sq-AL"/>
        </w:rPr>
        <w:t>r</w:t>
      </w:r>
      <w:r w:rsidR="00FD622B" w:rsidRPr="0069300A">
        <w:rPr>
          <w:rFonts w:ascii="Times New Roman" w:hAnsi="Times New Roman"/>
          <w:bCs/>
          <w:lang w:val="sq-AL"/>
        </w:rPr>
        <w:t>egjistrimit t</w:t>
      </w:r>
      <w:r w:rsidR="001F6144" w:rsidRPr="0069300A">
        <w:rPr>
          <w:rFonts w:ascii="Times New Roman" w:hAnsi="Times New Roman"/>
          <w:bCs/>
          <w:lang w:val="sq-AL"/>
        </w:rPr>
        <w:t>ë</w:t>
      </w:r>
      <w:r w:rsidR="00FD622B" w:rsidRPr="0069300A">
        <w:rPr>
          <w:rFonts w:ascii="Times New Roman" w:hAnsi="Times New Roman"/>
          <w:bCs/>
          <w:lang w:val="sq-AL"/>
        </w:rPr>
        <w:t xml:space="preserve"> </w:t>
      </w:r>
      <w:r w:rsidR="00AA70A5" w:rsidRPr="0069300A">
        <w:rPr>
          <w:rFonts w:ascii="Times New Roman" w:hAnsi="Times New Roman"/>
          <w:bCs/>
          <w:lang w:val="sq-AL"/>
        </w:rPr>
        <w:t>ti</w:t>
      </w:r>
      <w:r w:rsidR="00FD622B" w:rsidRPr="0069300A">
        <w:rPr>
          <w:rFonts w:ascii="Times New Roman" w:hAnsi="Times New Roman"/>
          <w:bCs/>
          <w:lang w:val="sq-AL"/>
        </w:rPr>
        <w:t xml:space="preserve">j </w:t>
      </w:r>
      <w:r w:rsidR="00146AEC" w:rsidRPr="0069300A">
        <w:rPr>
          <w:rFonts w:ascii="Times New Roman" w:hAnsi="Times New Roman"/>
          <w:bCs/>
          <w:lang w:val="sq-AL"/>
        </w:rPr>
        <w:t>n</w:t>
      </w:r>
      <w:r w:rsidR="001F6144" w:rsidRPr="0069300A">
        <w:rPr>
          <w:rFonts w:ascii="Times New Roman" w:hAnsi="Times New Roman"/>
          <w:bCs/>
          <w:lang w:val="sq-AL"/>
        </w:rPr>
        <w:t>ë</w:t>
      </w:r>
      <w:r w:rsidR="00694A46" w:rsidRPr="0069300A">
        <w:rPr>
          <w:rFonts w:ascii="Times New Roman" w:hAnsi="Times New Roman"/>
          <w:bCs/>
          <w:lang w:val="sq-AL"/>
        </w:rPr>
        <w:t xml:space="preserve"> </w:t>
      </w:r>
      <w:r w:rsidR="00146AEC" w:rsidRPr="0069300A">
        <w:rPr>
          <w:rFonts w:ascii="Times New Roman" w:hAnsi="Times New Roman"/>
          <w:bCs/>
          <w:lang w:val="sq-AL"/>
        </w:rPr>
        <w:t>regjistrin e njoftimit t</w:t>
      </w:r>
      <w:r w:rsidR="001F6144" w:rsidRPr="0069300A">
        <w:rPr>
          <w:rFonts w:ascii="Times New Roman" w:hAnsi="Times New Roman"/>
          <w:bCs/>
          <w:lang w:val="sq-AL"/>
        </w:rPr>
        <w:t>ë</w:t>
      </w:r>
      <w:r w:rsidR="00146AEC" w:rsidRPr="0069300A">
        <w:rPr>
          <w:rFonts w:ascii="Times New Roman" w:hAnsi="Times New Roman"/>
          <w:bCs/>
          <w:lang w:val="sq-AL"/>
        </w:rPr>
        <w:t xml:space="preserve"> veprave penale</w:t>
      </w:r>
      <w:r w:rsidR="00E0045C" w:rsidRPr="0069300A">
        <w:rPr>
          <w:rFonts w:ascii="Times New Roman" w:hAnsi="Times New Roman"/>
          <w:bCs/>
          <w:lang w:val="sq-AL"/>
        </w:rPr>
        <w:t>) t</w:t>
      </w:r>
      <w:r w:rsidR="001F6144" w:rsidRPr="0069300A">
        <w:rPr>
          <w:rFonts w:ascii="Times New Roman" w:hAnsi="Times New Roman"/>
          <w:bCs/>
          <w:lang w:val="sq-AL"/>
        </w:rPr>
        <w:t>ë</w:t>
      </w:r>
      <w:r w:rsidR="00E0045C" w:rsidRPr="0069300A">
        <w:rPr>
          <w:rFonts w:ascii="Times New Roman" w:hAnsi="Times New Roman"/>
          <w:bCs/>
          <w:lang w:val="sq-AL"/>
        </w:rPr>
        <w:t xml:space="preserve"> </w:t>
      </w:r>
      <w:r w:rsidR="00671762" w:rsidRPr="0069300A">
        <w:rPr>
          <w:rFonts w:ascii="Times New Roman" w:hAnsi="Times New Roman"/>
          <w:bCs/>
          <w:lang w:val="sq-AL"/>
        </w:rPr>
        <w:t>bashk</w:t>
      </w:r>
      <w:r w:rsidR="001F6144" w:rsidRPr="0069300A">
        <w:rPr>
          <w:rFonts w:ascii="Times New Roman" w:hAnsi="Times New Roman"/>
          <w:bCs/>
          <w:lang w:val="sq-AL"/>
        </w:rPr>
        <w:t>ë</w:t>
      </w:r>
      <w:r w:rsidR="00671762" w:rsidRPr="0069300A">
        <w:rPr>
          <w:rFonts w:ascii="Times New Roman" w:hAnsi="Times New Roman"/>
          <w:bCs/>
          <w:lang w:val="sq-AL"/>
        </w:rPr>
        <w:t>punimit n</w:t>
      </w:r>
      <w:r w:rsidR="001F6144" w:rsidRPr="0069300A">
        <w:rPr>
          <w:rFonts w:ascii="Times New Roman" w:hAnsi="Times New Roman"/>
          <w:bCs/>
          <w:lang w:val="sq-AL"/>
        </w:rPr>
        <w:t>ë</w:t>
      </w:r>
      <w:r w:rsidR="00671762" w:rsidRPr="0069300A">
        <w:rPr>
          <w:rFonts w:ascii="Times New Roman" w:hAnsi="Times New Roman"/>
          <w:bCs/>
          <w:lang w:val="sq-AL"/>
        </w:rPr>
        <w:t xml:space="preserve"> kryerjen e vepr</w:t>
      </w:r>
      <w:r w:rsidR="001F6144" w:rsidRPr="0069300A">
        <w:rPr>
          <w:rFonts w:ascii="Times New Roman" w:hAnsi="Times New Roman"/>
          <w:bCs/>
          <w:lang w:val="sq-AL"/>
        </w:rPr>
        <w:t>ë</w:t>
      </w:r>
      <w:r w:rsidR="00671762" w:rsidRPr="0069300A">
        <w:rPr>
          <w:rFonts w:ascii="Times New Roman" w:hAnsi="Times New Roman"/>
          <w:bCs/>
          <w:lang w:val="sq-AL"/>
        </w:rPr>
        <w:t>s penale t</w:t>
      </w:r>
      <w:r w:rsidR="001F6144" w:rsidRPr="0069300A">
        <w:rPr>
          <w:rFonts w:ascii="Times New Roman" w:hAnsi="Times New Roman"/>
          <w:bCs/>
          <w:lang w:val="sq-AL"/>
        </w:rPr>
        <w:t>ë</w:t>
      </w:r>
      <w:r w:rsidR="00671762" w:rsidRPr="0069300A">
        <w:rPr>
          <w:rFonts w:ascii="Times New Roman" w:hAnsi="Times New Roman"/>
          <w:bCs/>
          <w:lang w:val="sq-AL"/>
        </w:rPr>
        <w:t xml:space="preserve"> sip</w:t>
      </w:r>
      <w:r w:rsidR="001F6144" w:rsidRPr="0069300A">
        <w:rPr>
          <w:rFonts w:ascii="Times New Roman" w:hAnsi="Times New Roman"/>
          <w:bCs/>
          <w:lang w:val="sq-AL"/>
        </w:rPr>
        <w:t>ë</w:t>
      </w:r>
      <w:r w:rsidR="00671762" w:rsidRPr="0069300A">
        <w:rPr>
          <w:rFonts w:ascii="Times New Roman" w:hAnsi="Times New Roman"/>
          <w:bCs/>
          <w:lang w:val="sq-AL"/>
        </w:rPr>
        <w:t xml:space="preserve">rcituar </w:t>
      </w:r>
      <w:r w:rsidR="00CC0434" w:rsidRPr="0069300A">
        <w:rPr>
          <w:rFonts w:ascii="Times New Roman" w:hAnsi="Times New Roman"/>
          <w:bCs/>
          <w:lang w:val="sq-AL"/>
        </w:rPr>
        <w:t>edhe prej subjekteve t</w:t>
      </w:r>
      <w:r w:rsidR="001F6144" w:rsidRPr="0069300A">
        <w:rPr>
          <w:rFonts w:ascii="Times New Roman" w:hAnsi="Times New Roman"/>
          <w:bCs/>
          <w:lang w:val="sq-AL"/>
        </w:rPr>
        <w:t>ë</w:t>
      </w:r>
      <w:r w:rsidR="00CC0434" w:rsidRPr="0069300A">
        <w:rPr>
          <w:rFonts w:ascii="Times New Roman" w:hAnsi="Times New Roman"/>
          <w:bCs/>
          <w:lang w:val="sq-AL"/>
        </w:rPr>
        <w:t xml:space="preserve"> indikuara n</w:t>
      </w:r>
      <w:r w:rsidR="001F6144" w:rsidRPr="0069300A">
        <w:rPr>
          <w:rFonts w:ascii="Times New Roman" w:hAnsi="Times New Roman"/>
          <w:bCs/>
          <w:lang w:val="sq-AL"/>
        </w:rPr>
        <w:t>ë</w:t>
      </w:r>
      <w:r w:rsidR="00CC0434" w:rsidRPr="0069300A">
        <w:rPr>
          <w:rFonts w:ascii="Times New Roman" w:hAnsi="Times New Roman"/>
          <w:bCs/>
          <w:lang w:val="sq-AL"/>
        </w:rPr>
        <w:t xml:space="preserve"> kall</w:t>
      </w:r>
      <w:r w:rsidR="001F6144" w:rsidRPr="0069300A">
        <w:rPr>
          <w:rFonts w:ascii="Times New Roman" w:hAnsi="Times New Roman"/>
          <w:bCs/>
          <w:lang w:val="sq-AL"/>
        </w:rPr>
        <w:t>ë</w:t>
      </w:r>
      <w:r w:rsidR="00CC0434" w:rsidRPr="0069300A">
        <w:rPr>
          <w:rFonts w:ascii="Times New Roman" w:hAnsi="Times New Roman"/>
          <w:bCs/>
          <w:lang w:val="sq-AL"/>
        </w:rPr>
        <w:t xml:space="preserve">zim </w:t>
      </w:r>
      <w:r w:rsidR="00455B74" w:rsidRPr="0069300A">
        <w:rPr>
          <w:rFonts w:ascii="Times New Roman" w:hAnsi="Times New Roman"/>
          <w:bCs/>
          <w:lang w:val="sq-AL"/>
        </w:rPr>
        <w:t>–</w:t>
      </w:r>
      <w:r w:rsidR="00AA70A5" w:rsidRPr="0069300A">
        <w:rPr>
          <w:rFonts w:ascii="Times New Roman" w:hAnsi="Times New Roman"/>
          <w:bCs/>
          <w:lang w:val="sq-AL"/>
        </w:rPr>
        <w:t xml:space="preserve"> </w:t>
      </w:r>
      <w:r w:rsidR="00455B74" w:rsidRPr="0069300A">
        <w:rPr>
          <w:rFonts w:ascii="Times New Roman" w:hAnsi="Times New Roman"/>
          <w:bCs/>
          <w:lang w:val="sq-AL"/>
        </w:rPr>
        <w:t>konsideron k</w:t>
      </w:r>
      <w:r w:rsidR="001F6144" w:rsidRPr="0069300A">
        <w:rPr>
          <w:rFonts w:ascii="Times New Roman" w:hAnsi="Times New Roman"/>
          <w:bCs/>
          <w:lang w:val="sq-AL"/>
        </w:rPr>
        <w:t>ë</w:t>
      </w:r>
      <w:r w:rsidR="00455B74" w:rsidRPr="0069300A">
        <w:rPr>
          <w:rFonts w:ascii="Times New Roman" w:hAnsi="Times New Roman"/>
          <w:bCs/>
          <w:lang w:val="sq-AL"/>
        </w:rPr>
        <w:t>t</w:t>
      </w:r>
      <w:r w:rsidR="001F6144" w:rsidRPr="0069300A">
        <w:rPr>
          <w:rFonts w:ascii="Times New Roman" w:hAnsi="Times New Roman"/>
          <w:bCs/>
          <w:lang w:val="sq-AL"/>
        </w:rPr>
        <w:t>ë</w:t>
      </w:r>
      <w:r w:rsidR="00455B74" w:rsidRPr="0069300A">
        <w:rPr>
          <w:rFonts w:ascii="Times New Roman" w:hAnsi="Times New Roman"/>
          <w:bCs/>
          <w:lang w:val="sq-AL"/>
        </w:rPr>
        <w:t xml:space="preserve"> konkluzion </w:t>
      </w:r>
      <w:r w:rsidR="00445F03" w:rsidRPr="0069300A">
        <w:rPr>
          <w:rFonts w:ascii="Times New Roman" w:hAnsi="Times New Roman"/>
          <w:bCs/>
          <w:lang w:val="sq-AL"/>
        </w:rPr>
        <w:t>jo vet</w:t>
      </w:r>
      <w:r w:rsidR="001F6144" w:rsidRPr="0069300A">
        <w:rPr>
          <w:rFonts w:ascii="Times New Roman" w:hAnsi="Times New Roman"/>
          <w:bCs/>
          <w:lang w:val="sq-AL"/>
        </w:rPr>
        <w:t>ë</w:t>
      </w:r>
      <w:r w:rsidR="00445F03" w:rsidRPr="0069300A">
        <w:rPr>
          <w:rFonts w:ascii="Times New Roman" w:hAnsi="Times New Roman"/>
          <w:bCs/>
          <w:lang w:val="sq-AL"/>
        </w:rPr>
        <w:t>m t</w:t>
      </w:r>
      <w:r w:rsidR="001F6144" w:rsidRPr="0069300A">
        <w:rPr>
          <w:rFonts w:ascii="Times New Roman" w:hAnsi="Times New Roman"/>
          <w:bCs/>
          <w:lang w:val="sq-AL"/>
        </w:rPr>
        <w:t>ë</w:t>
      </w:r>
      <w:r w:rsidR="00445F03" w:rsidRPr="0069300A">
        <w:rPr>
          <w:rFonts w:ascii="Times New Roman" w:hAnsi="Times New Roman"/>
          <w:bCs/>
          <w:lang w:val="sq-AL"/>
        </w:rPr>
        <w:t xml:space="preserve"> pabaz</w:t>
      </w:r>
      <w:r w:rsidR="001F6144" w:rsidRPr="0069300A">
        <w:rPr>
          <w:rFonts w:ascii="Times New Roman" w:hAnsi="Times New Roman"/>
          <w:bCs/>
          <w:lang w:val="sq-AL"/>
        </w:rPr>
        <w:t>ë</w:t>
      </w:r>
      <w:r w:rsidR="00445F03" w:rsidRPr="0069300A">
        <w:rPr>
          <w:rFonts w:ascii="Times New Roman" w:hAnsi="Times New Roman"/>
          <w:bCs/>
          <w:lang w:val="sq-AL"/>
        </w:rPr>
        <w:t xml:space="preserve"> </w:t>
      </w:r>
      <w:r w:rsidR="00096EC6" w:rsidRPr="0069300A">
        <w:rPr>
          <w:rFonts w:ascii="Times New Roman" w:hAnsi="Times New Roman"/>
          <w:bCs/>
          <w:lang w:val="sq-AL"/>
        </w:rPr>
        <w:t>– n</w:t>
      </w:r>
      <w:r w:rsidR="001F6144" w:rsidRPr="0069300A">
        <w:rPr>
          <w:rFonts w:ascii="Times New Roman" w:hAnsi="Times New Roman"/>
          <w:bCs/>
          <w:lang w:val="sq-AL"/>
        </w:rPr>
        <w:t>ë</w:t>
      </w:r>
      <w:r w:rsidR="00096EC6" w:rsidRPr="0069300A">
        <w:rPr>
          <w:rFonts w:ascii="Times New Roman" w:hAnsi="Times New Roman"/>
          <w:bCs/>
          <w:lang w:val="sq-AL"/>
        </w:rPr>
        <w:t xml:space="preserve"> kushtet kur prej prokuroris</w:t>
      </w:r>
      <w:r w:rsidR="001F6144" w:rsidRPr="0069300A">
        <w:rPr>
          <w:rFonts w:ascii="Times New Roman" w:hAnsi="Times New Roman"/>
          <w:bCs/>
          <w:lang w:val="sq-AL"/>
        </w:rPr>
        <w:t>ë</w:t>
      </w:r>
      <w:r w:rsidR="00096EC6" w:rsidRPr="0069300A">
        <w:rPr>
          <w:rFonts w:ascii="Times New Roman" w:hAnsi="Times New Roman"/>
          <w:bCs/>
          <w:lang w:val="sq-AL"/>
        </w:rPr>
        <w:t xml:space="preserve"> s</w:t>
      </w:r>
      <w:r w:rsidR="001F6144" w:rsidRPr="0069300A">
        <w:rPr>
          <w:rFonts w:ascii="Times New Roman" w:hAnsi="Times New Roman"/>
          <w:bCs/>
          <w:lang w:val="sq-AL"/>
        </w:rPr>
        <w:t>ë</w:t>
      </w:r>
      <w:r w:rsidR="00A00C08" w:rsidRPr="0069300A">
        <w:rPr>
          <w:rFonts w:ascii="Times New Roman" w:hAnsi="Times New Roman"/>
          <w:bCs/>
          <w:lang w:val="sq-AL"/>
        </w:rPr>
        <w:t xml:space="preserve"> </w:t>
      </w:r>
      <w:r w:rsidR="00096EC6" w:rsidRPr="0069300A">
        <w:rPr>
          <w:rFonts w:ascii="Times New Roman" w:hAnsi="Times New Roman"/>
          <w:bCs/>
          <w:lang w:val="sq-AL"/>
        </w:rPr>
        <w:t xml:space="preserve">zakonshme </w:t>
      </w:r>
      <w:r w:rsidR="00B61ED9" w:rsidRPr="0069300A">
        <w:rPr>
          <w:rFonts w:ascii="Times New Roman" w:hAnsi="Times New Roman"/>
          <w:bCs/>
          <w:lang w:val="sq-AL"/>
        </w:rPr>
        <w:t>(e cila prej vitit 2011, menj</w:t>
      </w:r>
      <w:r w:rsidR="001F6144" w:rsidRPr="0069300A">
        <w:rPr>
          <w:rFonts w:ascii="Times New Roman" w:hAnsi="Times New Roman"/>
          <w:bCs/>
          <w:lang w:val="sq-AL"/>
        </w:rPr>
        <w:t>ë</w:t>
      </w:r>
      <w:r w:rsidR="00B61ED9" w:rsidRPr="0069300A">
        <w:rPr>
          <w:rFonts w:ascii="Times New Roman" w:hAnsi="Times New Roman"/>
          <w:bCs/>
          <w:lang w:val="sq-AL"/>
        </w:rPr>
        <w:t>her</w:t>
      </w:r>
      <w:r w:rsidR="001F6144" w:rsidRPr="0069300A">
        <w:rPr>
          <w:rFonts w:ascii="Times New Roman" w:hAnsi="Times New Roman"/>
          <w:bCs/>
          <w:lang w:val="sq-AL"/>
        </w:rPr>
        <w:t>ë</w:t>
      </w:r>
      <w:r w:rsidR="00B61ED9" w:rsidRPr="0069300A">
        <w:rPr>
          <w:rFonts w:ascii="Times New Roman" w:hAnsi="Times New Roman"/>
          <w:bCs/>
          <w:lang w:val="sq-AL"/>
        </w:rPr>
        <w:t xml:space="preserve"> mbas ngjarjes – m</w:t>
      </w:r>
      <w:r w:rsidR="00845C03" w:rsidRPr="0069300A">
        <w:rPr>
          <w:rFonts w:ascii="Times New Roman" w:eastAsia="Calibri" w:hAnsi="Times New Roman"/>
          <w:noProof/>
          <w:lang w:val="sq-AL" w:bidi="ar-SA"/>
        </w:rPr>
        <w:t>ë</w:t>
      </w:r>
      <w:r w:rsidR="00B61ED9" w:rsidRPr="0069300A">
        <w:rPr>
          <w:rFonts w:ascii="Times New Roman" w:hAnsi="Times New Roman"/>
          <w:bCs/>
          <w:lang w:val="sq-AL"/>
        </w:rPr>
        <w:t xml:space="preserve"> dat</w:t>
      </w:r>
      <w:r w:rsidR="001F6144" w:rsidRPr="0069300A">
        <w:rPr>
          <w:rFonts w:ascii="Times New Roman" w:hAnsi="Times New Roman"/>
          <w:bCs/>
          <w:lang w:val="sq-AL"/>
        </w:rPr>
        <w:t>ë</w:t>
      </w:r>
      <w:r w:rsidR="00B61ED9" w:rsidRPr="0069300A">
        <w:rPr>
          <w:rFonts w:ascii="Times New Roman" w:hAnsi="Times New Roman"/>
          <w:bCs/>
          <w:lang w:val="sq-AL"/>
        </w:rPr>
        <w:t xml:space="preserve"> 21 janar 2011</w:t>
      </w:r>
      <w:r w:rsidR="0031094C" w:rsidRPr="0069300A">
        <w:rPr>
          <w:rFonts w:ascii="Times New Roman" w:hAnsi="Times New Roman"/>
          <w:bCs/>
          <w:lang w:val="sq-AL"/>
        </w:rPr>
        <w:t xml:space="preserve"> – </w:t>
      </w:r>
      <w:r w:rsidR="001F6144" w:rsidRPr="0069300A">
        <w:rPr>
          <w:rFonts w:ascii="Times New Roman" w:hAnsi="Times New Roman"/>
          <w:bCs/>
          <w:lang w:val="sq-AL"/>
        </w:rPr>
        <w:t>ë</w:t>
      </w:r>
      <w:r w:rsidR="0031094C" w:rsidRPr="0069300A">
        <w:rPr>
          <w:rFonts w:ascii="Times New Roman" w:hAnsi="Times New Roman"/>
          <w:bCs/>
          <w:lang w:val="sq-AL"/>
        </w:rPr>
        <w:t>sht</w:t>
      </w:r>
      <w:r w:rsidR="001F6144" w:rsidRPr="0069300A">
        <w:rPr>
          <w:rFonts w:ascii="Times New Roman" w:hAnsi="Times New Roman"/>
          <w:bCs/>
          <w:lang w:val="sq-AL"/>
        </w:rPr>
        <w:t>ë</w:t>
      </w:r>
      <w:r w:rsidR="0031094C" w:rsidRPr="0069300A">
        <w:rPr>
          <w:rFonts w:ascii="Times New Roman" w:hAnsi="Times New Roman"/>
          <w:bCs/>
          <w:lang w:val="sq-AL"/>
        </w:rPr>
        <w:t xml:space="preserve"> aktivuar p</w:t>
      </w:r>
      <w:r w:rsidR="001F6144" w:rsidRPr="0069300A">
        <w:rPr>
          <w:rFonts w:ascii="Times New Roman" w:hAnsi="Times New Roman"/>
          <w:bCs/>
          <w:lang w:val="sq-AL"/>
        </w:rPr>
        <w:t>ë</w:t>
      </w:r>
      <w:r w:rsidR="0031094C" w:rsidRPr="0069300A">
        <w:rPr>
          <w:rFonts w:ascii="Times New Roman" w:hAnsi="Times New Roman"/>
          <w:bCs/>
          <w:lang w:val="sq-AL"/>
        </w:rPr>
        <w:t xml:space="preserve">r hetimin e </w:t>
      </w:r>
      <w:r w:rsidR="003A03DE" w:rsidRPr="0069300A">
        <w:rPr>
          <w:rFonts w:ascii="Times New Roman" w:hAnsi="Times New Roman"/>
          <w:bCs/>
          <w:lang w:val="sq-AL"/>
        </w:rPr>
        <w:t>ç</w:t>
      </w:r>
      <w:r w:rsidR="001F6144" w:rsidRPr="0069300A">
        <w:rPr>
          <w:rFonts w:ascii="Times New Roman" w:hAnsi="Times New Roman"/>
          <w:bCs/>
          <w:lang w:val="sq-AL"/>
        </w:rPr>
        <w:t>ë</w:t>
      </w:r>
      <w:r w:rsidR="0031094C" w:rsidRPr="0069300A">
        <w:rPr>
          <w:rFonts w:ascii="Times New Roman" w:hAnsi="Times New Roman"/>
          <w:bCs/>
          <w:lang w:val="sq-AL"/>
        </w:rPr>
        <w:t>shtjes</w:t>
      </w:r>
      <w:r w:rsidR="00C045EA" w:rsidRPr="0069300A">
        <w:rPr>
          <w:rFonts w:ascii="Times New Roman" w:hAnsi="Times New Roman"/>
          <w:bCs/>
          <w:lang w:val="sq-AL"/>
        </w:rPr>
        <w:t xml:space="preserve"> – t</w:t>
      </w:r>
      <w:r w:rsidR="001F6144" w:rsidRPr="0069300A">
        <w:rPr>
          <w:rFonts w:ascii="Times New Roman" w:hAnsi="Times New Roman"/>
          <w:bCs/>
          <w:lang w:val="sq-AL"/>
        </w:rPr>
        <w:t>ë</w:t>
      </w:r>
      <w:r w:rsidR="00C045EA" w:rsidRPr="0069300A">
        <w:rPr>
          <w:rFonts w:ascii="Times New Roman" w:hAnsi="Times New Roman"/>
          <w:bCs/>
          <w:lang w:val="sq-AL"/>
        </w:rPr>
        <w:t xml:space="preserve"> ri</w:t>
      </w:r>
      <w:r w:rsidR="003A03DE" w:rsidRPr="0069300A">
        <w:rPr>
          <w:rFonts w:ascii="Times New Roman" w:hAnsi="Times New Roman"/>
          <w:bCs/>
          <w:lang w:val="sq-AL"/>
        </w:rPr>
        <w:t>ç</w:t>
      </w:r>
      <w:r w:rsidR="00C045EA" w:rsidRPr="0069300A">
        <w:rPr>
          <w:rFonts w:ascii="Times New Roman" w:hAnsi="Times New Roman"/>
          <w:bCs/>
          <w:lang w:val="sq-AL"/>
        </w:rPr>
        <w:t>elur n</w:t>
      </w:r>
      <w:r w:rsidR="001F6144" w:rsidRPr="0069300A">
        <w:rPr>
          <w:rFonts w:ascii="Times New Roman" w:hAnsi="Times New Roman"/>
          <w:bCs/>
          <w:lang w:val="sq-AL"/>
        </w:rPr>
        <w:t>ë</w:t>
      </w:r>
      <w:r w:rsidR="00C045EA" w:rsidRPr="0069300A">
        <w:rPr>
          <w:rFonts w:ascii="Times New Roman" w:hAnsi="Times New Roman"/>
          <w:bCs/>
          <w:lang w:val="sq-AL"/>
        </w:rPr>
        <w:t xml:space="preserve"> vitin 202</w:t>
      </w:r>
      <w:r w:rsidR="002353A3" w:rsidRPr="0069300A">
        <w:rPr>
          <w:rFonts w:ascii="Times New Roman" w:hAnsi="Times New Roman"/>
          <w:bCs/>
          <w:lang w:val="sq-AL"/>
        </w:rPr>
        <w:t>1</w:t>
      </w:r>
      <w:r w:rsidR="00E650A5" w:rsidRPr="0069300A">
        <w:rPr>
          <w:rFonts w:ascii="Times New Roman" w:hAnsi="Times New Roman"/>
          <w:bCs/>
          <w:lang w:val="sq-AL"/>
        </w:rPr>
        <w:t>)</w:t>
      </w:r>
      <w:r w:rsidR="00C045EA" w:rsidRPr="0069300A">
        <w:rPr>
          <w:rFonts w:ascii="Times New Roman" w:hAnsi="Times New Roman"/>
          <w:bCs/>
          <w:lang w:val="sq-AL"/>
        </w:rPr>
        <w:t xml:space="preserve"> </w:t>
      </w:r>
      <w:r w:rsidR="00096EC6" w:rsidRPr="0069300A">
        <w:rPr>
          <w:rFonts w:ascii="Times New Roman" w:hAnsi="Times New Roman"/>
          <w:bCs/>
          <w:lang w:val="sq-AL"/>
        </w:rPr>
        <w:t>asnj</w:t>
      </w:r>
      <w:r w:rsidR="001F6144" w:rsidRPr="0069300A">
        <w:rPr>
          <w:rFonts w:ascii="Times New Roman" w:hAnsi="Times New Roman"/>
          <w:bCs/>
          <w:lang w:val="sq-AL"/>
        </w:rPr>
        <w:t>ë</w:t>
      </w:r>
      <w:r w:rsidR="00096EC6" w:rsidRPr="0069300A">
        <w:rPr>
          <w:rFonts w:ascii="Times New Roman" w:hAnsi="Times New Roman"/>
          <w:bCs/>
          <w:lang w:val="sq-AL"/>
        </w:rPr>
        <w:t>her</w:t>
      </w:r>
      <w:r w:rsidR="001F6144" w:rsidRPr="0069300A">
        <w:rPr>
          <w:rFonts w:ascii="Times New Roman" w:hAnsi="Times New Roman"/>
          <w:bCs/>
          <w:lang w:val="sq-AL"/>
        </w:rPr>
        <w:t>ë</w:t>
      </w:r>
      <w:r w:rsidR="00096EC6" w:rsidRPr="0069300A">
        <w:rPr>
          <w:rFonts w:ascii="Times New Roman" w:hAnsi="Times New Roman"/>
          <w:bCs/>
          <w:lang w:val="sq-AL"/>
        </w:rPr>
        <w:t xml:space="preserve"> </w:t>
      </w:r>
      <w:r w:rsidR="00C045EA" w:rsidRPr="0069300A">
        <w:rPr>
          <w:rFonts w:ascii="Times New Roman" w:hAnsi="Times New Roman"/>
          <w:bCs/>
          <w:lang w:val="sq-AL"/>
        </w:rPr>
        <w:t xml:space="preserve">nuk </w:t>
      </w:r>
      <w:r w:rsidR="00A00C08" w:rsidRPr="0069300A">
        <w:rPr>
          <w:rFonts w:ascii="Times New Roman" w:eastAsia="MS Mincho" w:hAnsi="Times New Roman"/>
          <w:bCs/>
          <w:lang w:val="sq-AL" w:bidi="ar-SA"/>
        </w:rPr>
        <w:t>ë</w:t>
      </w:r>
      <w:r w:rsidR="00C045EA" w:rsidRPr="0069300A">
        <w:rPr>
          <w:rFonts w:ascii="Times New Roman" w:hAnsi="Times New Roman"/>
          <w:bCs/>
          <w:lang w:val="sq-AL"/>
        </w:rPr>
        <w:t>sht</w:t>
      </w:r>
      <w:r w:rsidR="001F6144" w:rsidRPr="0069300A">
        <w:rPr>
          <w:rFonts w:ascii="Times New Roman" w:hAnsi="Times New Roman"/>
          <w:bCs/>
          <w:lang w:val="sq-AL"/>
        </w:rPr>
        <w:t>ë</w:t>
      </w:r>
      <w:r w:rsidR="003A03DE" w:rsidRPr="0069300A">
        <w:rPr>
          <w:rFonts w:ascii="Times New Roman" w:hAnsi="Times New Roman"/>
          <w:bCs/>
          <w:lang w:val="sq-AL"/>
        </w:rPr>
        <w:t xml:space="preserve"> </w:t>
      </w:r>
      <w:r w:rsidR="00C045EA" w:rsidRPr="0069300A">
        <w:rPr>
          <w:rFonts w:ascii="Times New Roman" w:hAnsi="Times New Roman"/>
          <w:bCs/>
          <w:lang w:val="sq-AL"/>
        </w:rPr>
        <w:t xml:space="preserve">tentuar </w:t>
      </w:r>
      <w:r w:rsidR="00E906F9" w:rsidRPr="0069300A">
        <w:rPr>
          <w:rFonts w:ascii="Times New Roman" w:hAnsi="Times New Roman"/>
          <w:bCs/>
          <w:lang w:val="sq-AL"/>
        </w:rPr>
        <w:t>(p</w:t>
      </w:r>
      <w:r w:rsidR="001F6144" w:rsidRPr="0069300A">
        <w:rPr>
          <w:rFonts w:ascii="Times New Roman" w:hAnsi="Times New Roman"/>
          <w:bCs/>
          <w:lang w:val="sq-AL"/>
        </w:rPr>
        <w:t>ë</w:t>
      </w:r>
      <w:r w:rsidR="00E906F9" w:rsidRPr="0069300A">
        <w:rPr>
          <w:rFonts w:ascii="Times New Roman" w:hAnsi="Times New Roman"/>
          <w:bCs/>
          <w:lang w:val="sq-AL"/>
        </w:rPr>
        <w:t>r shkaqe nga m</w:t>
      </w:r>
      <w:r w:rsidR="001F6144" w:rsidRPr="0069300A">
        <w:rPr>
          <w:rFonts w:ascii="Times New Roman" w:hAnsi="Times New Roman"/>
          <w:bCs/>
          <w:lang w:val="sq-AL"/>
        </w:rPr>
        <w:t>ë</w:t>
      </w:r>
      <w:r w:rsidR="00E906F9" w:rsidRPr="0069300A">
        <w:rPr>
          <w:rFonts w:ascii="Times New Roman" w:hAnsi="Times New Roman"/>
          <w:bCs/>
          <w:lang w:val="sq-AL"/>
        </w:rPr>
        <w:t xml:space="preserve"> t</w:t>
      </w:r>
      <w:r w:rsidR="001F6144" w:rsidRPr="0069300A">
        <w:rPr>
          <w:rFonts w:ascii="Times New Roman" w:hAnsi="Times New Roman"/>
          <w:bCs/>
          <w:lang w:val="sq-AL"/>
        </w:rPr>
        <w:t>ë</w:t>
      </w:r>
      <w:r w:rsidR="00E906F9" w:rsidRPr="0069300A">
        <w:rPr>
          <w:rFonts w:ascii="Times New Roman" w:hAnsi="Times New Roman"/>
          <w:bCs/>
          <w:lang w:val="sq-AL"/>
        </w:rPr>
        <w:t xml:space="preserve"> ndryshme – p</w:t>
      </w:r>
      <w:r w:rsidR="001F6144" w:rsidRPr="0069300A">
        <w:rPr>
          <w:rFonts w:ascii="Times New Roman" w:hAnsi="Times New Roman"/>
          <w:bCs/>
          <w:lang w:val="sq-AL"/>
        </w:rPr>
        <w:t>ë</w:t>
      </w:r>
      <w:r w:rsidR="00E906F9" w:rsidRPr="0069300A">
        <w:rPr>
          <w:rFonts w:ascii="Times New Roman" w:hAnsi="Times New Roman"/>
          <w:bCs/>
          <w:lang w:val="sq-AL"/>
        </w:rPr>
        <w:t>rfshir</w:t>
      </w:r>
      <w:r w:rsidR="001F6144" w:rsidRPr="0069300A">
        <w:rPr>
          <w:rFonts w:ascii="Times New Roman" w:hAnsi="Times New Roman"/>
          <w:bCs/>
          <w:lang w:val="sq-AL"/>
        </w:rPr>
        <w:t>ë</w:t>
      </w:r>
      <w:r w:rsidR="00E906F9" w:rsidRPr="0069300A">
        <w:rPr>
          <w:rFonts w:ascii="Times New Roman" w:hAnsi="Times New Roman"/>
          <w:bCs/>
          <w:lang w:val="sq-AL"/>
        </w:rPr>
        <w:t xml:space="preserve"> edhe</w:t>
      </w:r>
      <w:r w:rsidR="00B97911" w:rsidRPr="0069300A">
        <w:rPr>
          <w:rFonts w:ascii="Times New Roman" w:hAnsi="Times New Roman"/>
          <w:bCs/>
          <w:lang w:val="sq-AL"/>
        </w:rPr>
        <w:t xml:space="preserve"> munges</w:t>
      </w:r>
      <w:r w:rsidR="001F6144" w:rsidRPr="0069300A">
        <w:rPr>
          <w:rFonts w:ascii="Times New Roman" w:hAnsi="Times New Roman"/>
          <w:bCs/>
          <w:lang w:val="sq-AL"/>
        </w:rPr>
        <w:t>ë</w:t>
      </w:r>
      <w:r w:rsidR="00B97911" w:rsidRPr="0069300A">
        <w:rPr>
          <w:rFonts w:ascii="Times New Roman" w:hAnsi="Times New Roman"/>
          <w:bCs/>
          <w:lang w:val="sq-AL"/>
        </w:rPr>
        <w:t>n e kompetenc</w:t>
      </w:r>
      <w:r w:rsidR="001F6144" w:rsidRPr="0069300A">
        <w:rPr>
          <w:rFonts w:ascii="Times New Roman" w:hAnsi="Times New Roman"/>
          <w:bCs/>
          <w:lang w:val="sq-AL"/>
        </w:rPr>
        <w:t>ë</w:t>
      </w:r>
      <w:r w:rsidR="00B97911" w:rsidRPr="0069300A">
        <w:rPr>
          <w:rFonts w:ascii="Times New Roman" w:hAnsi="Times New Roman"/>
          <w:bCs/>
          <w:lang w:val="sq-AL"/>
        </w:rPr>
        <w:t>s) p</w:t>
      </w:r>
      <w:r w:rsidR="001F6144" w:rsidRPr="0069300A">
        <w:rPr>
          <w:rFonts w:ascii="Times New Roman" w:hAnsi="Times New Roman"/>
          <w:bCs/>
          <w:lang w:val="sq-AL"/>
        </w:rPr>
        <w:t>ë</w:t>
      </w:r>
      <w:r w:rsidR="00B97911" w:rsidRPr="0069300A">
        <w:rPr>
          <w:rFonts w:ascii="Times New Roman" w:hAnsi="Times New Roman"/>
          <w:bCs/>
          <w:lang w:val="sq-AL"/>
        </w:rPr>
        <w:t>r t</w:t>
      </w:r>
      <w:r w:rsidR="001F6144" w:rsidRPr="0069300A">
        <w:rPr>
          <w:rFonts w:ascii="Times New Roman" w:hAnsi="Times New Roman"/>
          <w:bCs/>
          <w:lang w:val="sq-AL"/>
        </w:rPr>
        <w:t>ë</w:t>
      </w:r>
      <w:r w:rsidR="00B97911" w:rsidRPr="0069300A">
        <w:rPr>
          <w:rFonts w:ascii="Times New Roman" w:hAnsi="Times New Roman"/>
          <w:bCs/>
          <w:lang w:val="sq-AL"/>
        </w:rPr>
        <w:t xml:space="preserve"> shtrir</w:t>
      </w:r>
      <w:r w:rsidR="001F6144" w:rsidRPr="0069300A">
        <w:rPr>
          <w:rFonts w:ascii="Times New Roman" w:hAnsi="Times New Roman"/>
          <w:bCs/>
          <w:lang w:val="sq-AL"/>
        </w:rPr>
        <w:t>ë</w:t>
      </w:r>
      <w:r w:rsidR="00B97911" w:rsidRPr="0069300A">
        <w:rPr>
          <w:rFonts w:ascii="Times New Roman" w:hAnsi="Times New Roman"/>
          <w:bCs/>
          <w:lang w:val="sq-AL"/>
        </w:rPr>
        <w:t xml:space="preserve"> hetimet </w:t>
      </w:r>
      <w:r w:rsidR="0047725B" w:rsidRPr="0069300A">
        <w:rPr>
          <w:rFonts w:ascii="Times New Roman" w:hAnsi="Times New Roman"/>
          <w:bCs/>
          <w:lang w:val="sq-AL"/>
        </w:rPr>
        <w:t xml:space="preserve">- </w:t>
      </w:r>
      <w:r w:rsidR="00B97911" w:rsidRPr="0069300A">
        <w:rPr>
          <w:rFonts w:ascii="Times New Roman" w:hAnsi="Times New Roman"/>
          <w:bCs/>
          <w:lang w:val="sq-AL"/>
        </w:rPr>
        <w:t xml:space="preserve">lidhur me </w:t>
      </w:r>
      <w:r w:rsidR="007D397E" w:rsidRPr="0069300A">
        <w:rPr>
          <w:rFonts w:ascii="Times New Roman" w:hAnsi="Times New Roman"/>
          <w:bCs/>
          <w:lang w:val="sq-AL"/>
        </w:rPr>
        <w:t>“</w:t>
      </w:r>
      <w:r w:rsidR="0082190F" w:rsidRPr="0069300A">
        <w:rPr>
          <w:rFonts w:ascii="Times New Roman" w:hAnsi="Times New Roman"/>
          <w:bCs/>
          <w:lang w:val="sq-AL"/>
        </w:rPr>
        <w:t>ngjarjen e</w:t>
      </w:r>
      <w:r w:rsidR="007D397E" w:rsidRPr="0069300A">
        <w:rPr>
          <w:rFonts w:ascii="Times New Roman" w:hAnsi="Times New Roman"/>
          <w:bCs/>
          <w:lang w:val="sq-AL"/>
        </w:rPr>
        <w:t xml:space="preserve"> 21 janarit” </w:t>
      </w:r>
      <w:r w:rsidR="00EE0859" w:rsidRPr="0069300A">
        <w:rPr>
          <w:rFonts w:ascii="Times New Roman" w:hAnsi="Times New Roman"/>
          <w:bCs/>
          <w:lang w:val="sq-AL"/>
        </w:rPr>
        <w:t>– ku mbeten t</w:t>
      </w:r>
      <w:r w:rsidR="001F6144" w:rsidRPr="0069300A">
        <w:rPr>
          <w:rFonts w:ascii="Times New Roman" w:hAnsi="Times New Roman"/>
          <w:bCs/>
          <w:lang w:val="sq-AL"/>
        </w:rPr>
        <w:t>ë</w:t>
      </w:r>
      <w:r w:rsidR="00EE0859" w:rsidRPr="0069300A">
        <w:rPr>
          <w:rFonts w:ascii="Times New Roman" w:hAnsi="Times New Roman"/>
          <w:bCs/>
          <w:lang w:val="sq-AL"/>
        </w:rPr>
        <w:t xml:space="preserve"> vrar</w:t>
      </w:r>
      <w:r w:rsidR="001F6144" w:rsidRPr="0069300A">
        <w:rPr>
          <w:rFonts w:ascii="Times New Roman" w:hAnsi="Times New Roman"/>
          <w:bCs/>
          <w:lang w:val="sq-AL"/>
        </w:rPr>
        <w:t>ë</w:t>
      </w:r>
      <w:r w:rsidR="00EE0859" w:rsidRPr="0069300A">
        <w:rPr>
          <w:rFonts w:ascii="Times New Roman" w:hAnsi="Times New Roman"/>
          <w:bCs/>
          <w:lang w:val="sq-AL"/>
        </w:rPr>
        <w:t xml:space="preserve"> kat</w:t>
      </w:r>
      <w:r w:rsidR="001F6144" w:rsidRPr="0069300A">
        <w:rPr>
          <w:rFonts w:ascii="Times New Roman" w:hAnsi="Times New Roman"/>
          <w:bCs/>
          <w:lang w:val="sq-AL"/>
        </w:rPr>
        <w:t>ë</w:t>
      </w:r>
      <w:r w:rsidR="00EE0859" w:rsidRPr="0069300A">
        <w:rPr>
          <w:rFonts w:ascii="Times New Roman" w:hAnsi="Times New Roman"/>
          <w:bCs/>
          <w:lang w:val="sq-AL"/>
        </w:rPr>
        <w:t>r demostrues dhe t</w:t>
      </w:r>
      <w:r w:rsidR="001F6144" w:rsidRPr="0069300A">
        <w:rPr>
          <w:rFonts w:ascii="Times New Roman" w:hAnsi="Times New Roman"/>
          <w:bCs/>
          <w:lang w:val="sq-AL"/>
        </w:rPr>
        <w:t>ë</w:t>
      </w:r>
      <w:r w:rsidR="00EE0859" w:rsidRPr="0069300A">
        <w:rPr>
          <w:rFonts w:ascii="Times New Roman" w:hAnsi="Times New Roman"/>
          <w:bCs/>
          <w:lang w:val="sq-AL"/>
        </w:rPr>
        <w:t xml:space="preserve"> plagosur </w:t>
      </w:r>
      <w:r w:rsidR="00531F6E" w:rsidRPr="0069300A">
        <w:rPr>
          <w:rFonts w:ascii="Times New Roman" w:hAnsi="Times New Roman"/>
          <w:bCs/>
          <w:lang w:val="sq-AL"/>
        </w:rPr>
        <w:t>dhjet</w:t>
      </w:r>
      <w:r w:rsidR="00A00C08" w:rsidRPr="0069300A">
        <w:rPr>
          <w:rFonts w:ascii="Times New Roman" w:eastAsia="MS Mincho" w:hAnsi="Times New Roman"/>
          <w:bCs/>
          <w:lang w:val="sq-AL" w:bidi="ar-SA"/>
        </w:rPr>
        <w:t>ë</w:t>
      </w:r>
      <w:r w:rsidR="00531F6E" w:rsidRPr="0069300A">
        <w:rPr>
          <w:rFonts w:ascii="Times New Roman" w:hAnsi="Times New Roman"/>
          <w:bCs/>
          <w:lang w:val="sq-AL"/>
        </w:rPr>
        <w:t>ra t</w:t>
      </w:r>
      <w:r w:rsidR="001F6144" w:rsidRPr="0069300A">
        <w:rPr>
          <w:rFonts w:ascii="Times New Roman" w:hAnsi="Times New Roman"/>
          <w:bCs/>
          <w:lang w:val="sq-AL"/>
        </w:rPr>
        <w:t>ë</w:t>
      </w:r>
      <w:r w:rsidR="00531F6E" w:rsidRPr="0069300A">
        <w:rPr>
          <w:rFonts w:ascii="Times New Roman" w:hAnsi="Times New Roman"/>
          <w:bCs/>
          <w:lang w:val="sq-AL"/>
        </w:rPr>
        <w:t xml:space="preserve"> tje</w:t>
      </w:r>
      <w:r w:rsidR="003A03DE" w:rsidRPr="0069300A">
        <w:rPr>
          <w:rFonts w:ascii="Times New Roman" w:hAnsi="Times New Roman"/>
          <w:bCs/>
          <w:lang w:val="sq-AL"/>
        </w:rPr>
        <w:t>r</w:t>
      </w:r>
      <w:r w:rsidR="001F6144" w:rsidRPr="0069300A">
        <w:rPr>
          <w:rFonts w:ascii="Times New Roman" w:hAnsi="Times New Roman"/>
          <w:bCs/>
          <w:lang w:val="sq-AL"/>
        </w:rPr>
        <w:t>ë</w:t>
      </w:r>
      <w:r w:rsidR="00531F6E" w:rsidRPr="0069300A">
        <w:rPr>
          <w:rFonts w:ascii="Times New Roman" w:hAnsi="Times New Roman"/>
          <w:bCs/>
          <w:lang w:val="sq-AL"/>
        </w:rPr>
        <w:t xml:space="preserve"> – nga zjarri i arm</w:t>
      </w:r>
      <w:r w:rsidR="001F6144" w:rsidRPr="0069300A">
        <w:rPr>
          <w:rFonts w:ascii="Times New Roman" w:hAnsi="Times New Roman"/>
          <w:bCs/>
          <w:lang w:val="sq-AL"/>
        </w:rPr>
        <w:t>ë</w:t>
      </w:r>
      <w:r w:rsidR="00531F6E" w:rsidRPr="0069300A">
        <w:rPr>
          <w:rFonts w:ascii="Times New Roman" w:hAnsi="Times New Roman"/>
          <w:bCs/>
          <w:lang w:val="sq-AL"/>
        </w:rPr>
        <w:t>ve t</w:t>
      </w:r>
      <w:r w:rsidR="001F6144" w:rsidRPr="0069300A">
        <w:rPr>
          <w:rFonts w:ascii="Times New Roman" w:hAnsi="Times New Roman"/>
          <w:bCs/>
          <w:lang w:val="sq-AL"/>
        </w:rPr>
        <w:t>ë</w:t>
      </w:r>
      <w:r w:rsidR="00531F6E" w:rsidRPr="0069300A">
        <w:rPr>
          <w:rFonts w:ascii="Times New Roman" w:hAnsi="Times New Roman"/>
          <w:bCs/>
          <w:lang w:val="sq-AL"/>
        </w:rPr>
        <w:t xml:space="preserve"> p</w:t>
      </w:r>
      <w:r w:rsidR="00A00C08" w:rsidRPr="0069300A">
        <w:rPr>
          <w:rFonts w:ascii="Times New Roman" w:eastAsia="MS Mincho" w:hAnsi="Times New Roman"/>
          <w:bCs/>
          <w:lang w:val="sq-AL" w:bidi="ar-SA"/>
        </w:rPr>
        <w:t>ë</w:t>
      </w:r>
      <w:r w:rsidR="00531F6E" w:rsidRPr="0069300A">
        <w:rPr>
          <w:rFonts w:ascii="Times New Roman" w:hAnsi="Times New Roman"/>
          <w:bCs/>
          <w:lang w:val="sq-AL"/>
        </w:rPr>
        <w:t xml:space="preserve">rdorura nga </w:t>
      </w:r>
      <w:r w:rsidR="00966C26" w:rsidRPr="0069300A">
        <w:rPr>
          <w:rFonts w:ascii="Times New Roman" w:hAnsi="Times New Roman"/>
          <w:bCs/>
          <w:lang w:val="sq-AL"/>
        </w:rPr>
        <w:t>efektive t</w:t>
      </w:r>
      <w:r w:rsidR="001F6144" w:rsidRPr="0069300A">
        <w:rPr>
          <w:rFonts w:ascii="Times New Roman" w:hAnsi="Times New Roman"/>
          <w:bCs/>
          <w:lang w:val="sq-AL"/>
        </w:rPr>
        <w:t>ë</w:t>
      </w:r>
      <w:r w:rsidR="00966C26" w:rsidRPr="0069300A">
        <w:rPr>
          <w:rFonts w:ascii="Times New Roman" w:hAnsi="Times New Roman"/>
          <w:bCs/>
          <w:lang w:val="sq-AL"/>
        </w:rPr>
        <w:t xml:space="preserve"> </w:t>
      </w:r>
      <w:r w:rsidR="0077489C" w:rsidRPr="0069300A">
        <w:rPr>
          <w:rFonts w:ascii="Times New Roman" w:hAnsi="Times New Roman"/>
          <w:bCs/>
          <w:lang w:val="sq-AL"/>
        </w:rPr>
        <w:t>G</w:t>
      </w:r>
      <w:r w:rsidR="00966C26" w:rsidRPr="0069300A">
        <w:rPr>
          <w:rFonts w:ascii="Times New Roman" w:hAnsi="Times New Roman"/>
          <w:bCs/>
          <w:lang w:val="sq-AL"/>
        </w:rPr>
        <w:t>ard</w:t>
      </w:r>
      <w:r w:rsidR="001F6144" w:rsidRPr="0069300A">
        <w:rPr>
          <w:rFonts w:ascii="Times New Roman" w:hAnsi="Times New Roman"/>
          <w:bCs/>
          <w:lang w:val="sq-AL"/>
        </w:rPr>
        <w:t>ë</w:t>
      </w:r>
      <w:r w:rsidR="00966C26" w:rsidRPr="0069300A">
        <w:rPr>
          <w:rFonts w:ascii="Times New Roman" w:hAnsi="Times New Roman"/>
          <w:bCs/>
          <w:lang w:val="sq-AL"/>
        </w:rPr>
        <w:t>s Komb</w:t>
      </w:r>
      <w:r w:rsidR="001F6144" w:rsidRPr="0069300A">
        <w:rPr>
          <w:rFonts w:ascii="Times New Roman" w:hAnsi="Times New Roman"/>
          <w:bCs/>
          <w:lang w:val="sq-AL"/>
        </w:rPr>
        <w:t>ë</w:t>
      </w:r>
      <w:r w:rsidR="00966C26" w:rsidRPr="0069300A">
        <w:rPr>
          <w:rFonts w:ascii="Times New Roman" w:hAnsi="Times New Roman"/>
          <w:bCs/>
          <w:lang w:val="sq-AL"/>
        </w:rPr>
        <w:t>tare</w:t>
      </w:r>
      <w:r w:rsidR="0024373C" w:rsidRPr="0069300A">
        <w:rPr>
          <w:rFonts w:ascii="Times New Roman" w:hAnsi="Times New Roman"/>
          <w:bCs/>
          <w:lang w:val="sq-AL"/>
        </w:rPr>
        <w:t xml:space="preserve"> </w:t>
      </w:r>
      <w:r w:rsidR="0077489C" w:rsidRPr="0069300A">
        <w:rPr>
          <w:rFonts w:ascii="Times New Roman" w:hAnsi="Times New Roman"/>
          <w:bCs/>
          <w:lang w:val="sq-AL"/>
        </w:rPr>
        <w:t>t</w:t>
      </w:r>
      <w:r w:rsidR="001F6144" w:rsidRPr="0069300A">
        <w:rPr>
          <w:rFonts w:ascii="Times New Roman" w:hAnsi="Times New Roman"/>
          <w:bCs/>
          <w:lang w:val="sq-AL"/>
        </w:rPr>
        <w:t>ë</w:t>
      </w:r>
      <w:r w:rsidR="0077489C" w:rsidRPr="0069300A">
        <w:rPr>
          <w:rFonts w:ascii="Times New Roman" w:hAnsi="Times New Roman"/>
          <w:bCs/>
          <w:lang w:val="sq-AL"/>
        </w:rPr>
        <w:t xml:space="preserve"> “barrikaduar” n</w:t>
      </w:r>
      <w:r w:rsidR="001F6144" w:rsidRPr="0069300A">
        <w:rPr>
          <w:rFonts w:ascii="Times New Roman" w:hAnsi="Times New Roman"/>
          <w:bCs/>
          <w:lang w:val="sq-AL"/>
        </w:rPr>
        <w:t>ë</w:t>
      </w:r>
      <w:r w:rsidR="0077489C" w:rsidRPr="0069300A">
        <w:rPr>
          <w:rFonts w:ascii="Times New Roman" w:hAnsi="Times New Roman"/>
          <w:bCs/>
          <w:lang w:val="sq-AL"/>
        </w:rPr>
        <w:t xml:space="preserve"> brend</w:t>
      </w:r>
      <w:r w:rsidR="001F6144" w:rsidRPr="0069300A">
        <w:rPr>
          <w:rFonts w:ascii="Times New Roman" w:hAnsi="Times New Roman"/>
          <w:bCs/>
          <w:lang w:val="sq-AL"/>
        </w:rPr>
        <w:t>ë</w:t>
      </w:r>
      <w:r w:rsidR="0077489C" w:rsidRPr="0069300A">
        <w:rPr>
          <w:rFonts w:ascii="Times New Roman" w:hAnsi="Times New Roman"/>
          <w:bCs/>
          <w:lang w:val="sq-AL"/>
        </w:rPr>
        <w:t>si t</w:t>
      </w:r>
      <w:r w:rsidR="001F6144" w:rsidRPr="0069300A">
        <w:rPr>
          <w:rFonts w:ascii="Times New Roman" w:hAnsi="Times New Roman"/>
          <w:bCs/>
          <w:lang w:val="sq-AL"/>
        </w:rPr>
        <w:t>ë</w:t>
      </w:r>
      <w:r w:rsidR="0077489C" w:rsidRPr="0069300A">
        <w:rPr>
          <w:rFonts w:ascii="Times New Roman" w:hAnsi="Times New Roman"/>
          <w:bCs/>
          <w:lang w:val="sq-AL"/>
        </w:rPr>
        <w:t xml:space="preserve"> selis</w:t>
      </w:r>
      <w:r w:rsidR="001F6144" w:rsidRPr="0069300A">
        <w:rPr>
          <w:rFonts w:ascii="Times New Roman" w:hAnsi="Times New Roman"/>
          <w:bCs/>
          <w:lang w:val="sq-AL"/>
        </w:rPr>
        <w:t>ë</w:t>
      </w:r>
      <w:r w:rsidR="0077489C" w:rsidRPr="0069300A">
        <w:rPr>
          <w:rFonts w:ascii="Times New Roman" w:hAnsi="Times New Roman"/>
          <w:bCs/>
          <w:lang w:val="sq-AL"/>
        </w:rPr>
        <w:t xml:space="preserve"> s</w:t>
      </w:r>
      <w:r w:rsidR="001F6144" w:rsidRPr="0069300A">
        <w:rPr>
          <w:rFonts w:ascii="Times New Roman" w:hAnsi="Times New Roman"/>
          <w:bCs/>
          <w:lang w:val="sq-AL"/>
        </w:rPr>
        <w:t>ë</w:t>
      </w:r>
      <w:r w:rsidR="0077489C" w:rsidRPr="0069300A">
        <w:rPr>
          <w:rFonts w:ascii="Times New Roman" w:hAnsi="Times New Roman"/>
          <w:bCs/>
          <w:lang w:val="sq-AL"/>
        </w:rPr>
        <w:t xml:space="preserve"> Kryeministrit</w:t>
      </w:r>
      <w:r w:rsidR="002E32A8" w:rsidRPr="0069300A">
        <w:rPr>
          <w:rFonts w:ascii="Times New Roman" w:hAnsi="Times New Roman"/>
          <w:bCs/>
          <w:lang w:val="sq-AL"/>
        </w:rPr>
        <w:t xml:space="preserve"> -</w:t>
      </w:r>
      <w:r w:rsidR="0077489C" w:rsidRPr="0069300A">
        <w:rPr>
          <w:rFonts w:ascii="Times New Roman" w:hAnsi="Times New Roman"/>
          <w:bCs/>
          <w:lang w:val="sq-AL"/>
        </w:rPr>
        <w:t xml:space="preserve"> </w:t>
      </w:r>
      <w:r w:rsidR="00AA4A1C" w:rsidRPr="0069300A">
        <w:rPr>
          <w:rFonts w:ascii="Times New Roman" w:hAnsi="Times New Roman"/>
          <w:bCs/>
          <w:lang w:val="sq-AL"/>
        </w:rPr>
        <w:t>t</w:t>
      </w:r>
      <w:r w:rsidR="001F6144" w:rsidRPr="0069300A">
        <w:rPr>
          <w:rFonts w:ascii="Times New Roman" w:hAnsi="Times New Roman"/>
          <w:bCs/>
          <w:lang w:val="sq-AL"/>
        </w:rPr>
        <w:t>ë</w:t>
      </w:r>
      <w:r w:rsidR="00AA4A1C" w:rsidRPr="0069300A">
        <w:rPr>
          <w:rFonts w:ascii="Times New Roman" w:hAnsi="Times New Roman"/>
          <w:bCs/>
          <w:lang w:val="sq-AL"/>
        </w:rPr>
        <w:t xml:space="preserve"> ndodhur n</w:t>
      </w:r>
      <w:r w:rsidR="001F6144" w:rsidRPr="0069300A">
        <w:rPr>
          <w:rFonts w:ascii="Times New Roman" w:hAnsi="Times New Roman"/>
          <w:bCs/>
          <w:lang w:val="sq-AL"/>
        </w:rPr>
        <w:t>ë</w:t>
      </w:r>
      <w:r w:rsidR="00AA4A1C" w:rsidRPr="0069300A">
        <w:rPr>
          <w:rFonts w:ascii="Times New Roman" w:hAnsi="Times New Roman"/>
          <w:bCs/>
          <w:lang w:val="sq-AL"/>
        </w:rPr>
        <w:t xml:space="preserve"> bulevardin “D</w:t>
      </w:r>
      <w:r w:rsidR="001F6144" w:rsidRPr="0069300A">
        <w:rPr>
          <w:rFonts w:ascii="Times New Roman" w:hAnsi="Times New Roman"/>
          <w:bCs/>
          <w:lang w:val="sq-AL"/>
        </w:rPr>
        <w:t>ë</w:t>
      </w:r>
      <w:r w:rsidR="00AA4A1C" w:rsidRPr="0069300A">
        <w:rPr>
          <w:rFonts w:ascii="Times New Roman" w:hAnsi="Times New Roman"/>
          <w:bCs/>
          <w:lang w:val="sq-AL"/>
        </w:rPr>
        <w:t>shmor</w:t>
      </w:r>
      <w:r w:rsidR="00845C03" w:rsidRPr="0069300A">
        <w:rPr>
          <w:rFonts w:ascii="Times New Roman" w:eastAsia="Calibri" w:hAnsi="Times New Roman"/>
          <w:noProof/>
          <w:lang w:val="sq-AL" w:bidi="ar-SA"/>
        </w:rPr>
        <w:t>ë</w:t>
      </w:r>
      <w:r w:rsidR="00AA4A1C" w:rsidRPr="0069300A">
        <w:rPr>
          <w:rFonts w:ascii="Times New Roman" w:hAnsi="Times New Roman"/>
          <w:bCs/>
          <w:lang w:val="sq-AL"/>
        </w:rPr>
        <w:t>t e Kombit”</w:t>
      </w:r>
      <w:r w:rsidR="00900BA1" w:rsidRPr="0069300A">
        <w:rPr>
          <w:rFonts w:ascii="Times New Roman" w:hAnsi="Times New Roman"/>
          <w:bCs/>
          <w:lang w:val="sq-AL"/>
        </w:rPr>
        <w:t xml:space="preserve"> – vendi i zhvillimit t</w:t>
      </w:r>
      <w:r w:rsidR="001F6144" w:rsidRPr="0069300A">
        <w:rPr>
          <w:rFonts w:ascii="Times New Roman" w:hAnsi="Times New Roman"/>
          <w:bCs/>
          <w:lang w:val="sq-AL"/>
        </w:rPr>
        <w:t>ë</w:t>
      </w:r>
      <w:r w:rsidR="00900BA1" w:rsidRPr="0069300A">
        <w:rPr>
          <w:rFonts w:ascii="Times New Roman" w:hAnsi="Times New Roman"/>
          <w:bCs/>
          <w:lang w:val="sq-AL"/>
        </w:rPr>
        <w:t xml:space="preserve"> manifestimit t</w:t>
      </w:r>
      <w:r w:rsidR="001F6144" w:rsidRPr="0069300A">
        <w:rPr>
          <w:rFonts w:ascii="Times New Roman" w:hAnsi="Times New Roman"/>
          <w:bCs/>
          <w:lang w:val="sq-AL"/>
        </w:rPr>
        <w:t>ë</w:t>
      </w:r>
      <w:r w:rsidR="00900BA1" w:rsidRPr="0069300A">
        <w:rPr>
          <w:rFonts w:ascii="Times New Roman" w:hAnsi="Times New Roman"/>
          <w:bCs/>
          <w:lang w:val="sq-AL"/>
        </w:rPr>
        <w:t xml:space="preserve"> organizuar nga opozita e koh</w:t>
      </w:r>
      <w:r w:rsidR="001F6144" w:rsidRPr="0069300A">
        <w:rPr>
          <w:rFonts w:ascii="Times New Roman" w:hAnsi="Times New Roman"/>
          <w:bCs/>
          <w:lang w:val="sq-AL"/>
        </w:rPr>
        <w:t>ë</w:t>
      </w:r>
      <w:r w:rsidR="00900BA1" w:rsidRPr="0069300A">
        <w:rPr>
          <w:rFonts w:ascii="Times New Roman" w:hAnsi="Times New Roman"/>
          <w:bCs/>
          <w:lang w:val="sq-AL"/>
        </w:rPr>
        <w:t xml:space="preserve">s </w:t>
      </w:r>
      <w:r w:rsidR="00F77940" w:rsidRPr="0069300A">
        <w:rPr>
          <w:rFonts w:ascii="Times New Roman" w:hAnsi="Times New Roman"/>
          <w:bCs/>
          <w:lang w:val="sq-AL"/>
        </w:rPr>
        <w:t>–</w:t>
      </w:r>
      <w:r w:rsidR="00900BA1" w:rsidRPr="0069300A">
        <w:rPr>
          <w:rFonts w:ascii="Times New Roman" w:hAnsi="Times New Roman"/>
          <w:bCs/>
          <w:lang w:val="sq-AL"/>
        </w:rPr>
        <w:t xml:space="preserve"> </w:t>
      </w:r>
      <w:r w:rsidR="00F77940" w:rsidRPr="0069300A">
        <w:rPr>
          <w:rFonts w:ascii="Times New Roman" w:hAnsi="Times New Roman"/>
          <w:bCs/>
          <w:lang w:val="sq-AL"/>
        </w:rPr>
        <w:t>p</w:t>
      </w:r>
      <w:r w:rsidR="001F6144" w:rsidRPr="0069300A">
        <w:rPr>
          <w:rFonts w:ascii="Times New Roman" w:hAnsi="Times New Roman"/>
          <w:bCs/>
          <w:lang w:val="sq-AL"/>
        </w:rPr>
        <w:t>ë</w:t>
      </w:r>
      <w:r w:rsidR="003A03DE" w:rsidRPr="0069300A">
        <w:rPr>
          <w:rFonts w:ascii="Times New Roman" w:hAnsi="Times New Roman"/>
          <w:bCs/>
          <w:lang w:val="sq-AL"/>
        </w:rPr>
        <w:t>r</w:t>
      </w:r>
      <w:r w:rsidR="00F77940" w:rsidRPr="0069300A">
        <w:rPr>
          <w:rFonts w:ascii="Times New Roman" w:hAnsi="Times New Roman"/>
          <w:bCs/>
          <w:lang w:val="sq-AL"/>
        </w:rPr>
        <w:t xml:space="preserve">tej nivelit </w:t>
      </w:r>
      <w:r w:rsidR="000C2491" w:rsidRPr="0069300A">
        <w:rPr>
          <w:rFonts w:ascii="Times New Roman" w:hAnsi="Times New Roman"/>
          <w:bCs/>
          <w:lang w:val="sq-AL"/>
        </w:rPr>
        <w:t>t</w:t>
      </w:r>
      <w:r w:rsidR="001F6144" w:rsidRPr="0069300A">
        <w:rPr>
          <w:rFonts w:ascii="Times New Roman" w:hAnsi="Times New Roman"/>
          <w:bCs/>
          <w:lang w:val="sq-AL"/>
        </w:rPr>
        <w:t>ë</w:t>
      </w:r>
      <w:r w:rsidR="000C2491" w:rsidRPr="0069300A">
        <w:rPr>
          <w:rFonts w:ascii="Times New Roman" w:hAnsi="Times New Roman"/>
          <w:bCs/>
          <w:lang w:val="sq-AL"/>
        </w:rPr>
        <w:t xml:space="preserve"> mir</w:t>
      </w:r>
      <w:r w:rsidR="001F6144" w:rsidRPr="0069300A">
        <w:rPr>
          <w:rFonts w:ascii="Times New Roman" w:hAnsi="Times New Roman"/>
          <w:bCs/>
          <w:lang w:val="sq-AL"/>
        </w:rPr>
        <w:t>ë</w:t>
      </w:r>
      <w:r w:rsidR="000C2491" w:rsidRPr="0069300A">
        <w:rPr>
          <w:rFonts w:ascii="Times New Roman" w:hAnsi="Times New Roman"/>
          <w:bCs/>
          <w:lang w:val="sq-AL"/>
        </w:rPr>
        <w:t>fillt</w:t>
      </w:r>
      <w:r w:rsidR="001F6144" w:rsidRPr="0069300A">
        <w:rPr>
          <w:rFonts w:ascii="Times New Roman" w:hAnsi="Times New Roman"/>
          <w:bCs/>
          <w:lang w:val="sq-AL"/>
        </w:rPr>
        <w:t>ë</w:t>
      </w:r>
      <w:r w:rsidR="000C2491" w:rsidRPr="0069300A">
        <w:rPr>
          <w:rFonts w:ascii="Times New Roman" w:hAnsi="Times New Roman"/>
          <w:bCs/>
          <w:lang w:val="sq-AL"/>
        </w:rPr>
        <w:t xml:space="preserve"> ekzekutues t</w:t>
      </w:r>
      <w:r w:rsidR="001F6144" w:rsidRPr="0069300A">
        <w:rPr>
          <w:rFonts w:ascii="Times New Roman" w:hAnsi="Times New Roman"/>
          <w:bCs/>
          <w:lang w:val="sq-AL"/>
        </w:rPr>
        <w:t>ë</w:t>
      </w:r>
      <w:r w:rsidR="000C2491" w:rsidRPr="0069300A">
        <w:rPr>
          <w:rFonts w:ascii="Times New Roman" w:hAnsi="Times New Roman"/>
          <w:bCs/>
          <w:lang w:val="sq-AL"/>
        </w:rPr>
        <w:t xml:space="preserve"> krimit (krimeve) – </w:t>
      </w:r>
      <w:r w:rsidR="00A7011C" w:rsidRPr="0069300A">
        <w:rPr>
          <w:rFonts w:ascii="Times New Roman" w:hAnsi="Times New Roman"/>
          <w:bCs/>
          <w:lang w:val="sq-AL"/>
        </w:rPr>
        <w:t>t</w:t>
      </w:r>
      <w:r w:rsidR="001F6144" w:rsidRPr="0069300A">
        <w:rPr>
          <w:rFonts w:ascii="Times New Roman" w:hAnsi="Times New Roman"/>
          <w:bCs/>
          <w:lang w:val="sq-AL"/>
        </w:rPr>
        <w:t>ë</w:t>
      </w:r>
      <w:r w:rsidR="00A7011C" w:rsidRPr="0069300A">
        <w:rPr>
          <w:rFonts w:ascii="Times New Roman" w:hAnsi="Times New Roman"/>
          <w:bCs/>
          <w:lang w:val="sq-AL"/>
        </w:rPr>
        <w:t xml:space="preserve"> </w:t>
      </w:r>
      <w:r w:rsidR="00B901F3" w:rsidRPr="0069300A">
        <w:rPr>
          <w:rFonts w:ascii="Times New Roman" w:hAnsi="Times New Roman"/>
          <w:bCs/>
          <w:lang w:val="sq-AL"/>
        </w:rPr>
        <w:t>sip</w:t>
      </w:r>
      <w:r w:rsidR="001F6144" w:rsidRPr="0069300A">
        <w:rPr>
          <w:rFonts w:ascii="Times New Roman" w:hAnsi="Times New Roman"/>
          <w:bCs/>
          <w:lang w:val="sq-AL"/>
        </w:rPr>
        <w:t>ë</w:t>
      </w:r>
      <w:r w:rsidR="00B901F3" w:rsidRPr="0069300A">
        <w:rPr>
          <w:rFonts w:ascii="Times New Roman" w:hAnsi="Times New Roman"/>
          <w:bCs/>
          <w:lang w:val="sq-AL"/>
        </w:rPr>
        <w:t>rcituar</w:t>
      </w:r>
      <w:r w:rsidR="0024373C" w:rsidRPr="0069300A">
        <w:rPr>
          <w:rFonts w:ascii="Times New Roman" w:hAnsi="Times New Roman"/>
          <w:bCs/>
          <w:lang w:val="sq-AL"/>
        </w:rPr>
        <w:t xml:space="preserve"> </w:t>
      </w:r>
      <w:r w:rsidR="00A673BF" w:rsidRPr="0069300A">
        <w:rPr>
          <w:rFonts w:ascii="Times New Roman" w:hAnsi="Times New Roman"/>
          <w:bCs/>
          <w:lang w:val="sq-AL"/>
        </w:rPr>
        <w:t>(</w:t>
      </w:r>
      <w:r w:rsidR="00A53103" w:rsidRPr="0069300A">
        <w:rPr>
          <w:rFonts w:ascii="Times New Roman" w:hAnsi="Times New Roman"/>
          <w:bCs/>
          <w:lang w:val="sq-AL"/>
        </w:rPr>
        <w:t>efektiv</w:t>
      </w:r>
      <w:r w:rsidR="00845C03" w:rsidRPr="0069300A">
        <w:rPr>
          <w:rFonts w:ascii="Times New Roman" w:eastAsia="Calibri" w:hAnsi="Times New Roman"/>
          <w:noProof/>
          <w:lang w:val="sq-AL" w:bidi="ar-SA"/>
        </w:rPr>
        <w:t>ë</w:t>
      </w:r>
      <w:r w:rsidR="00A53103" w:rsidRPr="0069300A">
        <w:rPr>
          <w:rFonts w:ascii="Times New Roman" w:hAnsi="Times New Roman"/>
          <w:bCs/>
          <w:lang w:val="sq-AL"/>
        </w:rPr>
        <w:t xml:space="preserve"> t</w:t>
      </w:r>
      <w:r w:rsidR="001F6144" w:rsidRPr="0069300A">
        <w:rPr>
          <w:rFonts w:ascii="Times New Roman" w:hAnsi="Times New Roman"/>
          <w:bCs/>
          <w:lang w:val="sq-AL"/>
        </w:rPr>
        <w:t>ë</w:t>
      </w:r>
      <w:r w:rsidR="00A53103" w:rsidRPr="0069300A">
        <w:rPr>
          <w:rFonts w:ascii="Times New Roman" w:hAnsi="Times New Roman"/>
          <w:bCs/>
          <w:lang w:val="sq-AL"/>
        </w:rPr>
        <w:t xml:space="preserve"> Gard</w:t>
      </w:r>
      <w:r w:rsidR="001F6144" w:rsidRPr="0069300A">
        <w:rPr>
          <w:rFonts w:ascii="Times New Roman" w:hAnsi="Times New Roman"/>
          <w:bCs/>
          <w:lang w:val="sq-AL"/>
        </w:rPr>
        <w:t>ë</w:t>
      </w:r>
      <w:r w:rsidR="00A53103" w:rsidRPr="0069300A">
        <w:rPr>
          <w:rFonts w:ascii="Times New Roman" w:hAnsi="Times New Roman"/>
          <w:bCs/>
          <w:lang w:val="sq-AL"/>
        </w:rPr>
        <w:t>s Komb</w:t>
      </w:r>
      <w:r w:rsidR="001F6144" w:rsidRPr="0069300A">
        <w:rPr>
          <w:rFonts w:ascii="Times New Roman" w:hAnsi="Times New Roman"/>
          <w:bCs/>
          <w:lang w:val="sq-AL"/>
        </w:rPr>
        <w:t>ë</w:t>
      </w:r>
      <w:r w:rsidR="00A53103" w:rsidRPr="0069300A">
        <w:rPr>
          <w:rFonts w:ascii="Times New Roman" w:hAnsi="Times New Roman"/>
          <w:bCs/>
          <w:lang w:val="sq-AL"/>
        </w:rPr>
        <w:t>tare</w:t>
      </w:r>
      <w:r w:rsidR="00497E7F" w:rsidRPr="0069300A">
        <w:rPr>
          <w:rFonts w:ascii="Times New Roman" w:hAnsi="Times New Roman"/>
          <w:bCs/>
          <w:lang w:val="sq-AL"/>
        </w:rPr>
        <w:t xml:space="preserve"> - </w:t>
      </w:r>
      <w:r w:rsidR="00A673BF" w:rsidRPr="0069300A">
        <w:rPr>
          <w:rFonts w:ascii="Times New Roman" w:hAnsi="Times New Roman"/>
          <w:bCs/>
          <w:lang w:val="sq-AL"/>
        </w:rPr>
        <w:t>p</w:t>
      </w:r>
      <w:r w:rsidR="001F6144" w:rsidRPr="0069300A">
        <w:rPr>
          <w:rFonts w:ascii="Times New Roman" w:hAnsi="Times New Roman"/>
          <w:bCs/>
          <w:lang w:val="sq-AL"/>
        </w:rPr>
        <w:t>ë</w:t>
      </w:r>
      <w:r w:rsidR="00A673BF" w:rsidRPr="0069300A">
        <w:rPr>
          <w:rFonts w:ascii="Times New Roman" w:hAnsi="Times New Roman"/>
          <w:bCs/>
          <w:lang w:val="sq-AL"/>
        </w:rPr>
        <w:t>rfshir</w:t>
      </w:r>
      <w:r w:rsidR="001F6144" w:rsidRPr="0069300A">
        <w:rPr>
          <w:rFonts w:ascii="Times New Roman" w:hAnsi="Times New Roman"/>
          <w:bCs/>
          <w:lang w:val="sq-AL"/>
        </w:rPr>
        <w:t>ë</w:t>
      </w:r>
      <w:r w:rsidR="00A673BF" w:rsidRPr="0069300A">
        <w:rPr>
          <w:rFonts w:ascii="Times New Roman" w:hAnsi="Times New Roman"/>
          <w:bCs/>
          <w:lang w:val="sq-AL"/>
        </w:rPr>
        <w:t xml:space="preserve"> edhe nivelin komandues t</w:t>
      </w:r>
      <w:r w:rsidR="001F6144" w:rsidRPr="0069300A">
        <w:rPr>
          <w:rFonts w:ascii="Times New Roman" w:hAnsi="Times New Roman"/>
          <w:bCs/>
          <w:lang w:val="sq-AL"/>
        </w:rPr>
        <w:t>ë</w:t>
      </w:r>
      <w:r w:rsidR="00A673BF" w:rsidRPr="0069300A">
        <w:rPr>
          <w:rFonts w:ascii="Times New Roman" w:hAnsi="Times New Roman"/>
          <w:bCs/>
          <w:lang w:val="sq-AL"/>
        </w:rPr>
        <w:t xml:space="preserve"> saj) </w:t>
      </w:r>
      <w:r w:rsidR="00904A7B" w:rsidRPr="0069300A">
        <w:rPr>
          <w:rFonts w:ascii="Times New Roman" w:hAnsi="Times New Roman"/>
          <w:bCs/>
          <w:lang w:val="sq-AL"/>
        </w:rPr>
        <w:t>– por edhe</w:t>
      </w:r>
      <w:r w:rsidR="005D6163" w:rsidRPr="0069300A">
        <w:rPr>
          <w:rFonts w:ascii="Times New Roman" w:hAnsi="Times New Roman"/>
          <w:bCs/>
          <w:lang w:val="sq-AL"/>
        </w:rPr>
        <w:t xml:space="preserve"> t</w:t>
      </w:r>
      <w:r w:rsidR="001F6144" w:rsidRPr="0069300A">
        <w:rPr>
          <w:rFonts w:ascii="Times New Roman" w:hAnsi="Times New Roman"/>
          <w:bCs/>
          <w:lang w:val="sq-AL"/>
        </w:rPr>
        <w:t>ë</w:t>
      </w:r>
      <w:r w:rsidR="005D6163" w:rsidRPr="0069300A">
        <w:rPr>
          <w:rFonts w:ascii="Times New Roman" w:hAnsi="Times New Roman"/>
          <w:bCs/>
          <w:lang w:val="sq-AL"/>
        </w:rPr>
        <w:t xml:space="preserve"> paballafaquar minimalisht (n</w:t>
      </w:r>
      <w:r w:rsidR="001F6144" w:rsidRPr="0069300A">
        <w:rPr>
          <w:rFonts w:ascii="Times New Roman" w:hAnsi="Times New Roman"/>
          <w:bCs/>
          <w:lang w:val="sq-AL"/>
        </w:rPr>
        <w:t>ë</w:t>
      </w:r>
      <w:r w:rsidR="005D6163" w:rsidRPr="0069300A">
        <w:rPr>
          <w:rFonts w:ascii="Times New Roman" w:hAnsi="Times New Roman"/>
          <w:bCs/>
          <w:lang w:val="sq-AL"/>
        </w:rPr>
        <w:t xml:space="preserve"> t</w:t>
      </w:r>
      <w:r w:rsidR="001F6144" w:rsidRPr="0069300A">
        <w:rPr>
          <w:rFonts w:ascii="Times New Roman" w:hAnsi="Times New Roman"/>
          <w:bCs/>
          <w:lang w:val="sq-AL"/>
        </w:rPr>
        <w:t>ë</w:t>
      </w:r>
      <w:r w:rsidR="005D6163" w:rsidRPr="0069300A">
        <w:rPr>
          <w:rFonts w:ascii="Times New Roman" w:hAnsi="Times New Roman"/>
          <w:bCs/>
          <w:lang w:val="sq-AL"/>
        </w:rPr>
        <w:t xml:space="preserve"> nj</w:t>
      </w:r>
      <w:r w:rsidR="001F6144" w:rsidRPr="0069300A">
        <w:rPr>
          <w:rFonts w:ascii="Times New Roman" w:hAnsi="Times New Roman"/>
          <w:bCs/>
          <w:lang w:val="sq-AL"/>
        </w:rPr>
        <w:t>ë</w:t>
      </w:r>
      <w:r w:rsidR="005D6163" w:rsidRPr="0069300A">
        <w:rPr>
          <w:rFonts w:ascii="Times New Roman" w:hAnsi="Times New Roman"/>
          <w:bCs/>
          <w:lang w:val="sq-AL"/>
        </w:rPr>
        <w:t>jt</w:t>
      </w:r>
      <w:r w:rsidR="001F6144" w:rsidRPr="0069300A">
        <w:rPr>
          <w:rFonts w:ascii="Times New Roman" w:hAnsi="Times New Roman"/>
          <w:bCs/>
          <w:lang w:val="sq-AL"/>
        </w:rPr>
        <w:t>ë</w:t>
      </w:r>
      <w:r w:rsidR="005D6163" w:rsidRPr="0069300A">
        <w:rPr>
          <w:rFonts w:ascii="Times New Roman" w:hAnsi="Times New Roman"/>
          <w:bCs/>
          <w:lang w:val="sq-AL"/>
        </w:rPr>
        <w:t>n koh</w:t>
      </w:r>
      <w:r w:rsidR="001F6144" w:rsidRPr="0069300A">
        <w:rPr>
          <w:rFonts w:ascii="Times New Roman" w:hAnsi="Times New Roman"/>
          <w:bCs/>
          <w:lang w:val="sq-AL"/>
        </w:rPr>
        <w:t>ë</w:t>
      </w:r>
      <w:r w:rsidR="003A03DE" w:rsidRPr="0069300A">
        <w:rPr>
          <w:rFonts w:ascii="Times New Roman" w:hAnsi="Times New Roman"/>
          <w:bCs/>
          <w:lang w:val="sq-AL"/>
        </w:rPr>
        <w:t>) me i</w:t>
      </w:r>
      <w:r w:rsidR="005D6163" w:rsidRPr="0069300A">
        <w:rPr>
          <w:rFonts w:ascii="Times New Roman" w:hAnsi="Times New Roman"/>
          <w:bCs/>
          <w:lang w:val="sq-AL"/>
        </w:rPr>
        <w:t>ndiciet individualizuese</w:t>
      </w:r>
      <w:r w:rsidR="00990121" w:rsidRPr="0069300A">
        <w:rPr>
          <w:rFonts w:ascii="Times New Roman" w:hAnsi="Times New Roman"/>
          <w:bCs/>
          <w:lang w:val="sq-AL"/>
        </w:rPr>
        <w:t xml:space="preserve"> </w:t>
      </w:r>
      <w:r w:rsidR="00CE3DBD" w:rsidRPr="0069300A">
        <w:rPr>
          <w:rFonts w:ascii="Times New Roman" w:hAnsi="Times New Roman"/>
          <w:bCs/>
          <w:lang w:val="sq-AL"/>
        </w:rPr>
        <w:t>–</w:t>
      </w:r>
      <w:r w:rsidR="00990121" w:rsidRPr="0069300A">
        <w:rPr>
          <w:rFonts w:ascii="Times New Roman" w:hAnsi="Times New Roman"/>
          <w:bCs/>
          <w:lang w:val="sq-AL"/>
        </w:rPr>
        <w:t xml:space="preserve"> </w:t>
      </w:r>
      <w:r w:rsidR="00CE3DBD" w:rsidRPr="0069300A">
        <w:rPr>
          <w:rFonts w:ascii="Times New Roman" w:hAnsi="Times New Roman"/>
          <w:bCs/>
          <w:lang w:val="sq-AL"/>
        </w:rPr>
        <w:t>evidentuese t</w:t>
      </w:r>
      <w:r w:rsidR="001F6144" w:rsidRPr="0069300A">
        <w:rPr>
          <w:rFonts w:ascii="Times New Roman" w:hAnsi="Times New Roman"/>
          <w:bCs/>
          <w:lang w:val="sq-AL"/>
        </w:rPr>
        <w:t>ë</w:t>
      </w:r>
      <w:r w:rsidR="00CE3DBD" w:rsidRPr="0069300A">
        <w:rPr>
          <w:rFonts w:ascii="Times New Roman" w:hAnsi="Times New Roman"/>
          <w:bCs/>
          <w:lang w:val="sq-AL"/>
        </w:rPr>
        <w:t xml:space="preserve"> implikimit t</w:t>
      </w:r>
      <w:r w:rsidR="001F6144" w:rsidRPr="0069300A">
        <w:rPr>
          <w:rFonts w:ascii="Times New Roman" w:hAnsi="Times New Roman"/>
          <w:bCs/>
          <w:lang w:val="sq-AL"/>
        </w:rPr>
        <w:t>ë</w:t>
      </w:r>
      <w:r w:rsidR="00CE3DBD" w:rsidRPr="0069300A">
        <w:rPr>
          <w:rFonts w:ascii="Times New Roman" w:hAnsi="Times New Roman"/>
          <w:bCs/>
          <w:lang w:val="sq-AL"/>
        </w:rPr>
        <w:t xml:space="preserve"> nivelit m</w:t>
      </w:r>
      <w:r w:rsidR="001F6144" w:rsidRPr="0069300A">
        <w:rPr>
          <w:rFonts w:ascii="Times New Roman" w:hAnsi="Times New Roman"/>
          <w:bCs/>
          <w:lang w:val="sq-AL"/>
        </w:rPr>
        <w:t>ë</w:t>
      </w:r>
      <w:r w:rsidR="00CE3DBD" w:rsidRPr="0069300A">
        <w:rPr>
          <w:rFonts w:ascii="Times New Roman" w:hAnsi="Times New Roman"/>
          <w:bCs/>
          <w:lang w:val="sq-AL"/>
        </w:rPr>
        <w:t xml:space="preserve"> t</w:t>
      </w:r>
      <w:r w:rsidR="001F6144" w:rsidRPr="0069300A">
        <w:rPr>
          <w:rFonts w:ascii="Times New Roman" w:hAnsi="Times New Roman"/>
          <w:bCs/>
          <w:lang w:val="sq-AL"/>
        </w:rPr>
        <w:t>ë</w:t>
      </w:r>
      <w:r w:rsidR="00CE3DBD" w:rsidRPr="0069300A">
        <w:rPr>
          <w:rFonts w:ascii="Times New Roman" w:hAnsi="Times New Roman"/>
          <w:bCs/>
          <w:lang w:val="sq-AL"/>
        </w:rPr>
        <w:t xml:space="preserve"> lart</w:t>
      </w:r>
      <w:r w:rsidR="001F6144" w:rsidRPr="0069300A">
        <w:rPr>
          <w:rFonts w:ascii="Times New Roman" w:hAnsi="Times New Roman"/>
          <w:bCs/>
          <w:lang w:val="sq-AL"/>
        </w:rPr>
        <w:t>ë</w:t>
      </w:r>
      <w:r w:rsidR="00CE3DBD" w:rsidRPr="0069300A">
        <w:rPr>
          <w:rFonts w:ascii="Times New Roman" w:hAnsi="Times New Roman"/>
          <w:bCs/>
          <w:lang w:val="sq-AL"/>
        </w:rPr>
        <w:t xml:space="preserve"> drejtues shtet</w:t>
      </w:r>
      <w:r w:rsidR="001F6144" w:rsidRPr="0069300A">
        <w:rPr>
          <w:rFonts w:ascii="Times New Roman" w:hAnsi="Times New Roman"/>
          <w:bCs/>
          <w:lang w:val="sq-AL"/>
        </w:rPr>
        <w:t>ë</w:t>
      </w:r>
      <w:r w:rsidR="00CE3DBD" w:rsidRPr="0069300A">
        <w:rPr>
          <w:rFonts w:ascii="Times New Roman" w:hAnsi="Times New Roman"/>
          <w:bCs/>
          <w:lang w:val="sq-AL"/>
        </w:rPr>
        <w:t xml:space="preserve">ror </w:t>
      </w:r>
      <w:r w:rsidR="005053ED" w:rsidRPr="0069300A">
        <w:rPr>
          <w:rFonts w:ascii="Times New Roman" w:hAnsi="Times New Roman"/>
          <w:bCs/>
          <w:lang w:val="sq-AL"/>
        </w:rPr>
        <w:t xml:space="preserve">– </w:t>
      </w:r>
      <w:r w:rsidR="00A1448E" w:rsidRPr="0069300A">
        <w:rPr>
          <w:rFonts w:ascii="Times New Roman" w:hAnsi="Times New Roman"/>
          <w:bCs/>
          <w:lang w:val="sq-AL"/>
        </w:rPr>
        <w:t>p</w:t>
      </w:r>
      <w:r w:rsidR="001F6144" w:rsidRPr="0069300A">
        <w:rPr>
          <w:rFonts w:ascii="Times New Roman" w:hAnsi="Times New Roman"/>
          <w:bCs/>
          <w:lang w:val="sq-AL"/>
        </w:rPr>
        <w:t>ë</w:t>
      </w:r>
      <w:r w:rsidR="00A1448E" w:rsidRPr="0069300A">
        <w:rPr>
          <w:rFonts w:ascii="Times New Roman" w:hAnsi="Times New Roman"/>
          <w:bCs/>
          <w:lang w:val="sq-AL"/>
        </w:rPr>
        <w:t>rfshir</w:t>
      </w:r>
      <w:r w:rsidR="001F6144" w:rsidRPr="0069300A">
        <w:rPr>
          <w:rFonts w:ascii="Times New Roman" w:hAnsi="Times New Roman"/>
          <w:bCs/>
          <w:lang w:val="sq-AL"/>
        </w:rPr>
        <w:t>ë</w:t>
      </w:r>
      <w:r w:rsidR="00A1448E" w:rsidRPr="0069300A">
        <w:rPr>
          <w:rFonts w:ascii="Times New Roman" w:hAnsi="Times New Roman"/>
          <w:bCs/>
          <w:lang w:val="sq-AL"/>
        </w:rPr>
        <w:t xml:space="preserve"> </w:t>
      </w:r>
      <w:r w:rsidR="00213357" w:rsidRPr="0069300A">
        <w:rPr>
          <w:rFonts w:ascii="Times New Roman" w:hAnsi="Times New Roman"/>
          <w:bCs/>
          <w:lang w:val="sq-AL"/>
        </w:rPr>
        <w:t>K</w:t>
      </w:r>
      <w:r w:rsidR="00A1448E" w:rsidRPr="0069300A">
        <w:rPr>
          <w:rFonts w:ascii="Times New Roman" w:hAnsi="Times New Roman"/>
          <w:bCs/>
          <w:lang w:val="sq-AL"/>
        </w:rPr>
        <w:t>ryeministrin dhe Ministrin e Brendsh</w:t>
      </w:r>
      <w:r w:rsidR="001F6144" w:rsidRPr="0069300A">
        <w:rPr>
          <w:rFonts w:ascii="Times New Roman" w:hAnsi="Times New Roman"/>
          <w:bCs/>
          <w:lang w:val="sq-AL"/>
        </w:rPr>
        <w:t>ë</w:t>
      </w:r>
      <w:r w:rsidR="00A1448E" w:rsidRPr="0069300A">
        <w:rPr>
          <w:rFonts w:ascii="Times New Roman" w:hAnsi="Times New Roman"/>
          <w:bCs/>
          <w:lang w:val="sq-AL"/>
        </w:rPr>
        <w:t>m</w:t>
      </w:r>
      <w:r w:rsidR="00213357" w:rsidRPr="0069300A">
        <w:rPr>
          <w:rFonts w:ascii="Times New Roman" w:hAnsi="Times New Roman"/>
          <w:bCs/>
          <w:lang w:val="sq-AL"/>
        </w:rPr>
        <w:t xml:space="preserve"> t</w:t>
      </w:r>
      <w:r w:rsidR="001F6144" w:rsidRPr="0069300A">
        <w:rPr>
          <w:rFonts w:ascii="Times New Roman" w:hAnsi="Times New Roman"/>
          <w:bCs/>
          <w:lang w:val="sq-AL"/>
        </w:rPr>
        <w:t>ë</w:t>
      </w:r>
      <w:r w:rsidR="00213357" w:rsidRPr="0069300A">
        <w:rPr>
          <w:rFonts w:ascii="Times New Roman" w:hAnsi="Times New Roman"/>
          <w:bCs/>
          <w:lang w:val="sq-AL"/>
        </w:rPr>
        <w:t xml:space="preserve"> koh</w:t>
      </w:r>
      <w:r w:rsidR="001F6144" w:rsidRPr="0069300A">
        <w:rPr>
          <w:rFonts w:ascii="Times New Roman" w:hAnsi="Times New Roman"/>
          <w:bCs/>
          <w:lang w:val="sq-AL"/>
        </w:rPr>
        <w:t>ë</w:t>
      </w:r>
      <w:r w:rsidR="00213357" w:rsidRPr="0069300A">
        <w:rPr>
          <w:rFonts w:ascii="Times New Roman" w:hAnsi="Times New Roman"/>
          <w:bCs/>
          <w:lang w:val="sq-AL"/>
        </w:rPr>
        <w:t>s -</w:t>
      </w:r>
      <w:r w:rsidR="0024373C" w:rsidRPr="0069300A">
        <w:rPr>
          <w:rFonts w:ascii="Times New Roman" w:hAnsi="Times New Roman"/>
          <w:bCs/>
          <w:lang w:val="sq-AL"/>
        </w:rPr>
        <w:t xml:space="preserve"> </w:t>
      </w:r>
      <w:r w:rsidR="005053ED" w:rsidRPr="0069300A">
        <w:rPr>
          <w:rFonts w:ascii="Times New Roman" w:hAnsi="Times New Roman"/>
          <w:bCs/>
          <w:lang w:val="sq-AL"/>
        </w:rPr>
        <w:t>p</w:t>
      </w:r>
      <w:r w:rsidR="001F6144" w:rsidRPr="0069300A">
        <w:rPr>
          <w:rFonts w:ascii="Times New Roman" w:hAnsi="Times New Roman"/>
          <w:bCs/>
          <w:lang w:val="sq-AL"/>
        </w:rPr>
        <w:t>ë</w:t>
      </w:r>
      <w:r w:rsidR="005053ED" w:rsidRPr="0069300A">
        <w:rPr>
          <w:rFonts w:ascii="Times New Roman" w:hAnsi="Times New Roman"/>
          <w:bCs/>
          <w:lang w:val="sq-AL"/>
        </w:rPr>
        <w:t>rtej atij t</w:t>
      </w:r>
      <w:r w:rsidR="001F6144" w:rsidRPr="0069300A">
        <w:rPr>
          <w:rFonts w:ascii="Times New Roman" w:hAnsi="Times New Roman"/>
          <w:bCs/>
          <w:lang w:val="sq-AL"/>
        </w:rPr>
        <w:t>ë</w:t>
      </w:r>
      <w:r w:rsidR="005053ED" w:rsidRPr="0069300A">
        <w:rPr>
          <w:rFonts w:ascii="Times New Roman" w:hAnsi="Times New Roman"/>
          <w:bCs/>
          <w:lang w:val="sq-AL"/>
        </w:rPr>
        <w:t xml:space="preserve"> mir</w:t>
      </w:r>
      <w:r w:rsidR="001F6144" w:rsidRPr="0069300A">
        <w:rPr>
          <w:rFonts w:ascii="Times New Roman" w:hAnsi="Times New Roman"/>
          <w:bCs/>
          <w:lang w:val="sq-AL"/>
        </w:rPr>
        <w:t>ë</w:t>
      </w:r>
      <w:r w:rsidR="005053ED" w:rsidRPr="0069300A">
        <w:rPr>
          <w:rFonts w:ascii="Times New Roman" w:hAnsi="Times New Roman"/>
          <w:bCs/>
          <w:lang w:val="sq-AL"/>
        </w:rPr>
        <w:t>fillte ekzekut</w:t>
      </w:r>
      <w:r w:rsidR="00B12859" w:rsidRPr="0069300A">
        <w:rPr>
          <w:rFonts w:ascii="Times New Roman" w:hAnsi="Times New Roman"/>
          <w:bCs/>
          <w:lang w:val="sq-AL"/>
        </w:rPr>
        <w:t>ues</w:t>
      </w:r>
      <w:r w:rsidR="005053ED" w:rsidRPr="0069300A">
        <w:rPr>
          <w:rFonts w:ascii="Times New Roman" w:hAnsi="Times New Roman"/>
          <w:bCs/>
          <w:lang w:val="sq-AL"/>
        </w:rPr>
        <w:t xml:space="preserve"> </w:t>
      </w:r>
      <w:r w:rsidR="00B12859" w:rsidRPr="0069300A">
        <w:rPr>
          <w:rFonts w:ascii="Times New Roman" w:hAnsi="Times New Roman"/>
          <w:bCs/>
          <w:lang w:val="sq-AL"/>
        </w:rPr>
        <w:t>–</w:t>
      </w:r>
      <w:r w:rsidR="005053ED" w:rsidRPr="0069300A">
        <w:rPr>
          <w:rFonts w:ascii="Times New Roman" w:hAnsi="Times New Roman"/>
          <w:bCs/>
          <w:lang w:val="sq-AL"/>
        </w:rPr>
        <w:t xml:space="preserve"> </w:t>
      </w:r>
      <w:r w:rsidR="00B12859" w:rsidRPr="0069300A">
        <w:rPr>
          <w:rFonts w:ascii="Times New Roman" w:hAnsi="Times New Roman"/>
          <w:bCs/>
          <w:lang w:val="sq-AL"/>
        </w:rPr>
        <w:t>t</w:t>
      </w:r>
      <w:r w:rsidR="001F6144" w:rsidRPr="0069300A">
        <w:rPr>
          <w:rFonts w:ascii="Times New Roman" w:hAnsi="Times New Roman"/>
          <w:bCs/>
          <w:lang w:val="sq-AL"/>
        </w:rPr>
        <w:t>ë</w:t>
      </w:r>
      <w:r w:rsidR="00B12859" w:rsidRPr="0069300A">
        <w:rPr>
          <w:rFonts w:ascii="Times New Roman" w:hAnsi="Times New Roman"/>
          <w:bCs/>
          <w:lang w:val="sq-AL"/>
        </w:rPr>
        <w:t xml:space="preserve"> v</w:t>
      </w:r>
      <w:r w:rsidR="001F6144" w:rsidRPr="0069300A">
        <w:rPr>
          <w:rFonts w:ascii="Times New Roman" w:hAnsi="Times New Roman"/>
          <w:bCs/>
          <w:lang w:val="sq-AL"/>
        </w:rPr>
        <w:t>ë</w:t>
      </w:r>
      <w:r w:rsidR="00B12859" w:rsidRPr="0069300A">
        <w:rPr>
          <w:rFonts w:ascii="Times New Roman" w:hAnsi="Times New Roman"/>
          <w:bCs/>
          <w:lang w:val="sq-AL"/>
        </w:rPr>
        <w:t>na n</w:t>
      </w:r>
      <w:r w:rsidR="001F6144" w:rsidRPr="0069300A">
        <w:rPr>
          <w:rFonts w:ascii="Times New Roman" w:hAnsi="Times New Roman"/>
          <w:bCs/>
          <w:lang w:val="sq-AL"/>
        </w:rPr>
        <w:t>ë</w:t>
      </w:r>
      <w:r w:rsidR="00B12859" w:rsidRPr="0069300A">
        <w:rPr>
          <w:rFonts w:ascii="Times New Roman" w:hAnsi="Times New Roman"/>
          <w:bCs/>
          <w:lang w:val="sq-AL"/>
        </w:rPr>
        <w:t xml:space="preserve"> dispozicion t</w:t>
      </w:r>
      <w:r w:rsidR="001F6144" w:rsidRPr="0069300A">
        <w:rPr>
          <w:rFonts w:ascii="Times New Roman" w:hAnsi="Times New Roman"/>
          <w:bCs/>
          <w:lang w:val="sq-AL"/>
        </w:rPr>
        <w:t>ë</w:t>
      </w:r>
      <w:r w:rsidR="00B12859" w:rsidRPr="0069300A">
        <w:rPr>
          <w:rFonts w:ascii="Times New Roman" w:hAnsi="Times New Roman"/>
          <w:bCs/>
          <w:lang w:val="sq-AL"/>
        </w:rPr>
        <w:t xml:space="preserve"> organit t</w:t>
      </w:r>
      <w:r w:rsidR="001F6144" w:rsidRPr="0069300A">
        <w:rPr>
          <w:rFonts w:ascii="Times New Roman" w:hAnsi="Times New Roman"/>
          <w:bCs/>
          <w:lang w:val="sq-AL"/>
        </w:rPr>
        <w:t>ë</w:t>
      </w:r>
      <w:r w:rsidR="0096092E" w:rsidRPr="0069300A">
        <w:rPr>
          <w:rFonts w:ascii="Times New Roman" w:hAnsi="Times New Roman"/>
          <w:bCs/>
          <w:lang w:val="sq-AL"/>
        </w:rPr>
        <w:t xml:space="preserve"> procedimit.</w:t>
      </w:r>
    </w:p>
    <w:p w14:paraId="7E417D56" w14:textId="66B39F53" w:rsidR="00074B32" w:rsidRPr="0069300A" w:rsidRDefault="0024373C" w:rsidP="0024373C">
      <w:pPr>
        <w:pStyle w:val="ListParagraph"/>
        <w:numPr>
          <w:ilvl w:val="0"/>
          <w:numId w:val="11"/>
        </w:numPr>
        <w:shd w:val="clear" w:color="auto" w:fill="FFFFFF"/>
        <w:tabs>
          <w:tab w:val="left" w:pos="1260"/>
        </w:tabs>
        <w:ind w:left="0" w:firstLine="720"/>
        <w:jc w:val="both"/>
        <w:rPr>
          <w:rFonts w:ascii="Times New Roman" w:hAnsi="Times New Roman"/>
          <w:lang w:val="sq-AL"/>
        </w:rPr>
      </w:pPr>
      <w:r w:rsidRPr="0069300A">
        <w:rPr>
          <w:rFonts w:ascii="Times New Roman" w:hAnsi="Times New Roman"/>
          <w:bCs/>
          <w:lang w:val="sq-AL"/>
        </w:rPr>
        <w:t xml:space="preserve"> </w:t>
      </w:r>
      <w:r w:rsidR="00136C94" w:rsidRPr="0069300A">
        <w:rPr>
          <w:rFonts w:ascii="Times New Roman" w:hAnsi="Times New Roman"/>
          <w:bCs/>
          <w:lang w:val="sq-AL"/>
        </w:rPr>
        <w:t>Sa i p</w:t>
      </w:r>
      <w:r w:rsidR="00822010" w:rsidRPr="0069300A">
        <w:rPr>
          <w:rFonts w:ascii="Times New Roman" w:hAnsi="Times New Roman"/>
          <w:bCs/>
          <w:lang w:val="sq-AL"/>
        </w:rPr>
        <w:t>ë</w:t>
      </w:r>
      <w:r w:rsidR="00136C94" w:rsidRPr="0069300A">
        <w:rPr>
          <w:rFonts w:ascii="Times New Roman" w:hAnsi="Times New Roman"/>
          <w:bCs/>
          <w:lang w:val="sq-AL"/>
        </w:rPr>
        <w:t>rket pretendimit t</w:t>
      </w:r>
      <w:r w:rsidR="00822010" w:rsidRPr="0069300A">
        <w:rPr>
          <w:rFonts w:ascii="Times New Roman" w:hAnsi="Times New Roman"/>
          <w:bCs/>
          <w:lang w:val="sq-AL"/>
        </w:rPr>
        <w:t>ë</w:t>
      </w:r>
      <w:r w:rsidR="00136C94" w:rsidRPr="0069300A">
        <w:rPr>
          <w:rFonts w:ascii="Times New Roman" w:hAnsi="Times New Roman"/>
          <w:bCs/>
          <w:lang w:val="sq-AL"/>
        </w:rPr>
        <w:t xml:space="preserve"> Prokuroris</w:t>
      </w:r>
      <w:r w:rsidR="00822010" w:rsidRPr="0069300A">
        <w:rPr>
          <w:rFonts w:ascii="Times New Roman" w:hAnsi="Times New Roman"/>
          <w:bCs/>
          <w:lang w:val="sq-AL"/>
        </w:rPr>
        <w:t>ë</w:t>
      </w:r>
      <w:r w:rsidR="00136C94" w:rsidRPr="0069300A">
        <w:rPr>
          <w:rFonts w:ascii="Times New Roman" w:hAnsi="Times New Roman"/>
          <w:bCs/>
          <w:lang w:val="sq-AL"/>
        </w:rPr>
        <w:t xml:space="preserve"> s</w:t>
      </w:r>
      <w:r w:rsidR="00822010" w:rsidRPr="0069300A">
        <w:rPr>
          <w:rFonts w:ascii="Times New Roman" w:hAnsi="Times New Roman"/>
          <w:bCs/>
          <w:lang w:val="sq-AL"/>
        </w:rPr>
        <w:t>ë</w:t>
      </w:r>
      <w:r w:rsidR="00136C94" w:rsidRPr="0069300A">
        <w:rPr>
          <w:rFonts w:ascii="Times New Roman" w:hAnsi="Times New Roman"/>
          <w:bCs/>
          <w:lang w:val="sq-AL"/>
        </w:rPr>
        <w:t xml:space="preserve"> Posa</w:t>
      </w:r>
      <w:r w:rsidR="00822010" w:rsidRPr="0069300A">
        <w:rPr>
          <w:rFonts w:ascii="Times New Roman" w:hAnsi="Times New Roman"/>
          <w:bCs/>
          <w:lang w:val="sq-AL"/>
        </w:rPr>
        <w:t>ç</w:t>
      </w:r>
      <w:r w:rsidR="00136C94" w:rsidRPr="0069300A">
        <w:rPr>
          <w:rFonts w:ascii="Times New Roman" w:hAnsi="Times New Roman"/>
          <w:bCs/>
          <w:lang w:val="sq-AL"/>
        </w:rPr>
        <w:t>me (t</w:t>
      </w:r>
      <w:r w:rsidR="00822010" w:rsidRPr="0069300A">
        <w:rPr>
          <w:rFonts w:ascii="Times New Roman" w:hAnsi="Times New Roman"/>
          <w:bCs/>
          <w:lang w:val="sq-AL"/>
        </w:rPr>
        <w:t>ë</w:t>
      </w:r>
      <w:r w:rsidR="00136C94" w:rsidRPr="0069300A">
        <w:rPr>
          <w:rFonts w:ascii="Times New Roman" w:hAnsi="Times New Roman"/>
          <w:bCs/>
          <w:lang w:val="sq-AL"/>
        </w:rPr>
        <w:t xml:space="preserve"> shprehur n</w:t>
      </w:r>
      <w:r w:rsidR="00822010" w:rsidRPr="0069300A">
        <w:rPr>
          <w:rFonts w:ascii="Times New Roman" w:hAnsi="Times New Roman"/>
          <w:bCs/>
          <w:lang w:val="sq-AL"/>
        </w:rPr>
        <w:t>ë</w:t>
      </w:r>
      <w:r w:rsidR="00136C94" w:rsidRPr="0069300A">
        <w:rPr>
          <w:rFonts w:ascii="Times New Roman" w:hAnsi="Times New Roman"/>
          <w:bCs/>
          <w:lang w:val="sq-AL"/>
        </w:rPr>
        <w:t xml:space="preserve"> seanc</w:t>
      </w:r>
      <w:r w:rsidR="00822010" w:rsidRPr="0069300A">
        <w:rPr>
          <w:rFonts w:ascii="Times New Roman" w:hAnsi="Times New Roman"/>
          <w:bCs/>
          <w:lang w:val="sq-AL"/>
        </w:rPr>
        <w:t>ë</w:t>
      </w:r>
      <w:r w:rsidR="00136C94" w:rsidRPr="0069300A">
        <w:rPr>
          <w:rFonts w:ascii="Times New Roman" w:hAnsi="Times New Roman"/>
          <w:bCs/>
          <w:lang w:val="sq-AL"/>
        </w:rPr>
        <w:t xml:space="preserve"> gjyq</w:t>
      </w:r>
      <w:r w:rsidR="00822010" w:rsidRPr="0069300A">
        <w:rPr>
          <w:rFonts w:ascii="Times New Roman" w:hAnsi="Times New Roman"/>
          <w:bCs/>
          <w:lang w:val="sq-AL"/>
        </w:rPr>
        <w:t>ë</w:t>
      </w:r>
      <w:r w:rsidR="00136C94" w:rsidRPr="0069300A">
        <w:rPr>
          <w:rFonts w:ascii="Times New Roman" w:hAnsi="Times New Roman"/>
          <w:bCs/>
          <w:lang w:val="sq-AL"/>
        </w:rPr>
        <w:t>sore) p</w:t>
      </w:r>
      <w:r w:rsidR="00822010" w:rsidRPr="0069300A">
        <w:rPr>
          <w:rFonts w:ascii="Times New Roman" w:hAnsi="Times New Roman"/>
          <w:bCs/>
          <w:lang w:val="sq-AL"/>
        </w:rPr>
        <w:t>ë</w:t>
      </w:r>
      <w:r w:rsidR="00136C94" w:rsidRPr="0069300A">
        <w:rPr>
          <w:rFonts w:ascii="Times New Roman" w:hAnsi="Times New Roman"/>
          <w:bCs/>
          <w:lang w:val="sq-AL"/>
        </w:rPr>
        <w:t>r praktik</w:t>
      </w:r>
      <w:r w:rsidR="00822010" w:rsidRPr="0069300A">
        <w:rPr>
          <w:rFonts w:ascii="Times New Roman" w:hAnsi="Times New Roman"/>
          <w:bCs/>
          <w:lang w:val="sq-AL"/>
        </w:rPr>
        <w:t>ë</w:t>
      </w:r>
      <w:r w:rsidR="00136C94" w:rsidRPr="0069300A">
        <w:rPr>
          <w:rFonts w:ascii="Times New Roman" w:hAnsi="Times New Roman"/>
          <w:bCs/>
          <w:lang w:val="sq-AL"/>
        </w:rPr>
        <w:t>n e m</w:t>
      </w:r>
      <w:r w:rsidR="00822010" w:rsidRPr="0069300A">
        <w:rPr>
          <w:rFonts w:ascii="Times New Roman" w:hAnsi="Times New Roman"/>
          <w:bCs/>
          <w:lang w:val="sq-AL"/>
        </w:rPr>
        <w:t>ë</w:t>
      </w:r>
      <w:r w:rsidR="00136C94" w:rsidRPr="0069300A">
        <w:rPr>
          <w:rFonts w:ascii="Times New Roman" w:hAnsi="Times New Roman"/>
          <w:bCs/>
          <w:lang w:val="sq-AL"/>
        </w:rPr>
        <w:t>parshme t</w:t>
      </w:r>
      <w:r w:rsidR="00822010" w:rsidRPr="0069300A">
        <w:rPr>
          <w:rFonts w:ascii="Times New Roman" w:hAnsi="Times New Roman"/>
          <w:bCs/>
          <w:lang w:val="sq-AL"/>
        </w:rPr>
        <w:t>ë</w:t>
      </w:r>
      <w:r w:rsidR="00136C94" w:rsidRPr="0069300A">
        <w:rPr>
          <w:rFonts w:ascii="Times New Roman" w:hAnsi="Times New Roman"/>
          <w:bCs/>
          <w:lang w:val="sq-AL"/>
        </w:rPr>
        <w:t xml:space="preserve"> Kolegjit Penal dhe Gjykat</w:t>
      </w:r>
      <w:r w:rsidR="00822010" w:rsidRPr="0069300A">
        <w:rPr>
          <w:rFonts w:ascii="Times New Roman" w:hAnsi="Times New Roman"/>
          <w:bCs/>
          <w:lang w:val="sq-AL"/>
        </w:rPr>
        <w:t>ë</w:t>
      </w:r>
      <w:r w:rsidR="00136C94" w:rsidRPr="0069300A">
        <w:rPr>
          <w:rFonts w:ascii="Times New Roman" w:hAnsi="Times New Roman"/>
          <w:bCs/>
          <w:lang w:val="sq-AL"/>
        </w:rPr>
        <w:t>s Kushtetuese n</w:t>
      </w:r>
      <w:r w:rsidR="00822010" w:rsidRPr="0069300A">
        <w:rPr>
          <w:rFonts w:ascii="Times New Roman" w:hAnsi="Times New Roman"/>
          <w:bCs/>
          <w:lang w:val="sq-AL"/>
        </w:rPr>
        <w:t>ë</w:t>
      </w:r>
      <w:r w:rsidR="00136C94" w:rsidRPr="0069300A">
        <w:rPr>
          <w:rFonts w:ascii="Times New Roman" w:hAnsi="Times New Roman"/>
          <w:bCs/>
          <w:lang w:val="sq-AL"/>
        </w:rPr>
        <w:t xml:space="preserve"> lidhje me cil</w:t>
      </w:r>
      <w:r w:rsidR="00822010" w:rsidRPr="0069300A">
        <w:rPr>
          <w:rFonts w:ascii="Times New Roman" w:hAnsi="Times New Roman"/>
          <w:bCs/>
          <w:lang w:val="sq-AL"/>
        </w:rPr>
        <w:t>ë</w:t>
      </w:r>
      <w:r w:rsidR="00136C94" w:rsidRPr="0069300A">
        <w:rPr>
          <w:rFonts w:ascii="Times New Roman" w:hAnsi="Times New Roman"/>
          <w:bCs/>
          <w:lang w:val="sq-AL"/>
        </w:rPr>
        <w:t>simin juridik dhe legjitimimin e kall</w:t>
      </w:r>
      <w:r w:rsidR="00822010" w:rsidRPr="0069300A">
        <w:rPr>
          <w:rFonts w:ascii="Times New Roman" w:hAnsi="Times New Roman"/>
          <w:bCs/>
          <w:lang w:val="sq-AL"/>
        </w:rPr>
        <w:t>ë</w:t>
      </w:r>
      <w:r w:rsidR="00136C94" w:rsidRPr="0069300A">
        <w:rPr>
          <w:rFonts w:ascii="Times New Roman" w:hAnsi="Times New Roman"/>
          <w:bCs/>
          <w:lang w:val="sq-AL"/>
        </w:rPr>
        <w:t>zuesit/viktim</w:t>
      </w:r>
      <w:r w:rsidR="00822010" w:rsidRPr="0069300A">
        <w:rPr>
          <w:rFonts w:ascii="Times New Roman" w:hAnsi="Times New Roman"/>
          <w:bCs/>
          <w:lang w:val="sq-AL"/>
        </w:rPr>
        <w:t>ë</w:t>
      </w:r>
      <w:r w:rsidR="00136C94" w:rsidRPr="0069300A">
        <w:rPr>
          <w:rFonts w:ascii="Times New Roman" w:hAnsi="Times New Roman"/>
          <w:bCs/>
          <w:lang w:val="sq-AL"/>
        </w:rPr>
        <w:t>s p</w:t>
      </w:r>
      <w:r w:rsidR="00822010" w:rsidRPr="0069300A">
        <w:rPr>
          <w:rFonts w:ascii="Times New Roman" w:hAnsi="Times New Roman"/>
          <w:bCs/>
          <w:lang w:val="sq-AL"/>
        </w:rPr>
        <w:t>ë</w:t>
      </w:r>
      <w:r w:rsidR="00136C94" w:rsidRPr="0069300A">
        <w:rPr>
          <w:rFonts w:ascii="Times New Roman" w:hAnsi="Times New Roman"/>
          <w:bCs/>
          <w:lang w:val="sq-AL"/>
        </w:rPr>
        <w:t>r t</w:t>
      </w:r>
      <w:r w:rsidR="00822010" w:rsidRPr="0069300A">
        <w:rPr>
          <w:rFonts w:ascii="Times New Roman" w:hAnsi="Times New Roman"/>
          <w:bCs/>
          <w:lang w:val="sq-AL"/>
        </w:rPr>
        <w:t>ë</w:t>
      </w:r>
      <w:r w:rsidR="00136C94" w:rsidRPr="0069300A">
        <w:rPr>
          <w:rFonts w:ascii="Times New Roman" w:hAnsi="Times New Roman"/>
          <w:bCs/>
          <w:lang w:val="sq-AL"/>
        </w:rPr>
        <w:t xml:space="preserve"> paraqitur ankim (rekurs) ndaj shkres</w:t>
      </w:r>
      <w:r w:rsidR="00822010" w:rsidRPr="0069300A">
        <w:rPr>
          <w:rFonts w:ascii="Times New Roman" w:hAnsi="Times New Roman"/>
          <w:bCs/>
          <w:lang w:val="sq-AL"/>
        </w:rPr>
        <w:t>ë</w:t>
      </w:r>
      <w:r w:rsidR="00136C94" w:rsidRPr="0069300A">
        <w:rPr>
          <w:rFonts w:ascii="Times New Roman" w:hAnsi="Times New Roman"/>
          <w:bCs/>
          <w:lang w:val="sq-AL"/>
        </w:rPr>
        <w:t>s s</w:t>
      </w:r>
      <w:r w:rsidR="00822010" w:rsidRPr="0069300A">
        <w:rPr>
          <w:rFonts w:ascii="Times New Roman" w:hAnsi="Times New Roman"/>
          <w:bCs/>
          <w:lang w:val="sq-AL"/>
        </w:rPr>
        <w:t>ë</w:t>
      </w:r>
      <w:r w:rsidR="00136C94" w:rsidRPr="0069300A">
        <w:rPr>
          <w:rFonts w:ascii="Times New Roman" w:hAnsi="Times New Roman"/>
          <w:bCs/>
          <w:lang w:val="sq-AL"/>
        </w:rPr>
        <w:t xml:space="preserve"> drejtuesit t</w:t>
      </w:r>
      <w:r w:rsidR="00822010" w:rsidRPr="0069300A">
        <w:rPr>
          <w:rFonts w:ascii="Times New Roman" w:hAnsi="Times New Roman"/>
          <w:bCs/>
          <w:lang w:val="sq-AL"/>
        </w:rPr>
        <w:t>ë</w:t>
      </w:r>
      <w:r w:rsidR="00136C94" w:rsidRPr="0069300A">
        <w:rPr>
          <w:rFonts w:ascii="Times New Roman" w:hAnsi="Times New Roman"/>
          <w:bCs/>
          <w:lang w:val="sq-AL"/>
        </w:rPr>
        <w:t xml:space="preserve"> Prokuroris</w:t>
      </w:r>
      <w:r w:rsidR="00822010" w:rsidRPr="0069300A">
        <w:rPr>
          <w:rFonts w:ascii="Times New Roman" w:hAnsi="Times New Roman"/>
          <w:bCs/>
          <w:lang w:val="sq-AL"/>
        </w:rPr>
        <w:t>ë</w:t>
      </w:r>
      <w:r w:rsidR="00136C94" w:rsidRPr="0069300A">
        <w:rPr>
          <w:rFonts w:ascii="Times New Roman" w:hAnsi="Times New Roman"/>
          <w:bCs/>
          <w:lang w:val="sq-AL"/>
        </w:rPr>
        <w:t xml:space="preserve"> s</w:t>
      </w:r>
      <w:r w:rsidR="00822010" w:rsidRPr="0069300A">
        <w:rPr>
          <w:rFonts w:ascii="Times New Roman" w:hAnsi="Times New Roman"/>
          <w:bCs/>
          <w:lang w:val="sq-AL"/>
        </w:rPr>
        <w:t>ë</w:t>
      </w:r>
      <w:r w:rsidR="00136C94" w:rsidRPr="0069300A">
        <w:rPr>
          <w:rFonts w:ascii="Times New Roman" w:hAnsi="Times New Roman"/>
          <w:bCs/>
          <w:lang w:val="sq-AL"/>
        </w:rPr>
        <w:t xml:space="preserve"> Posa</w:t>
      </w:r>
      <w:r w:rsidR="00822010" w:rsidRPr="0069300A">
        <w:rPr>
          <w:rFonts w:ascii="Times New Roman" w:hAnsi="Times New Roman"/>
          <w:bCs/>
          <w:lang w:val="sq-AL"/>
        </w:rPr>
        <w:t>ç</w:t>
      </w:r>
      <w:r w:rsidR="00136C94" w:rsidRPr="0069300A">
        <w:rPr>
          <w:rFonts w:ascii="Times New Roman" w:hAnsi="Times New Roman"/>
          <w:bCs/>
          <w:lang w:val="sq-AL"/>
        </w:rPr>
        <w:t>me p</w:t>
      </w:r>
      <w:r w:rsidR="00822010" w:rsidRPr="0069300A">
        <w:rPr>
          <w:rFonts w:ascii="Times New Roman" w:hAnsi="Times New Roman"/>
          <w:bCs/>
          <w:lang w:val="sq-AL"/>
        </w:rPr>
        <w:t>ë</w:t>
      </w:r>
      <w:r w:rsidR="00136C94" w:rsidRPr="0069300A">
        <w:rPr>
          <w:rFonts w:ascii="Times New Roman" w:hAnsi="Times New Roman"/>
          <w:bCs/>
          <w:lang w:val="sq-AL"/>
        </w:rPr>
        <w:t>r kalimin e akteve p</w:t>
      </w:r>
      <w:r w:rsidR="00822010" w:rsidRPr="0069300A">
        <w:rPr>
          <w:rFonts w:ascii="Times New Roman" w:hAnsi="Times New Roman"/>
          <w:bCs/>
          <w:lang w:val="sq-AL"/>
        </w:rPr>
        <w:t>ë</w:t>
      </w:r>
      <w:r w:rsidR="00136C94" w:rsidRPr="0069300A">
        <w:rPr>
          <w:rFonts w:ascii="Times New Roman" w:hAnsi="Times New Roman"/>
          <w:bCs/>
          <w:lang w:val="sq-AL"/>
        </w:rPr>
        <w:t>r kompetenc</w:t>
      </w:r>
      <w:r w:rsidR="00822010" w:rsidRPr="0069300A">
        <w:rPr>
          <w:rFonts w:ascii="Times New Roman" w:hAnsi="Times New Roman"/>
          <w:bCs/>
          <w:lang w:val="sq-AL"/>
        </w:rPr>
        <w:t>ë</w:t>
      </w:r>
      <w:r w:rsidR="00136C94" w:rsidRPr="0069300A">
        <w:rPr>
          <w:rFonts w:ascii="Times New Roman" w:hAnsi="Times New Roman"/>
          <w:bCs/>
          <w:lang w:val="sq-AL"/>
        </w:rPr>
        <w:t xml:space="preserve"> l</w:t>
      </w:r>
      <w:r w:rsidR="00822010" w:rsidRPr="0069300A">
        <w:rPr>
          <w:rFonts w:ascii="Times New Roman" w:hAnsi="Times New Roman"/>
          <w:bCs/>
          <w:lang w:val="sq-AL"/>
        </w:rPr>
        <w:t>ë</w:t>
      </w:r>
      <w:r w:rsidR="00136C94" w:rsidRPr="0069300A">
        <w:rPr>
          <w:rFonts w:ascii="Times New Roman" w:hAnsi="Times New Roman"/>
          <w:bCs/>
          <w:lang w:val="sq-AL"/>
        </w:rPr>
        <w:t>ndore prokuroris</w:t>
      </w:r>
      <w:r w:rsidR="00822010" w:rsidRPr="0069300A">
        <w:rPr>
          <w:rFonts w:ascii="Times New Roman" w:hAnsi="Times New Roman"/>
          <w:bCs/>
          <w:lang w:val="sq-AL"/>
        </w:rPr>
        <w:t>ë</w:t>
      </w:r>
      <w:r w:rsidR="00136C94" w:rsidRPr="0069300A">
        <w:rPr>
          <w:rFonts w:ascii="Times New Roman" w:hAnsi="Times New Roman"/>
          <w:bCs/>
          <w:lang w:val="sq-AL"/>
        </w:rPr>
        <w:t xml:space="preserve"> s</w:t>
      </w:r>
      <w:r w:rsidR="00822010" w:rsidRPr="0069300A">
        <w:rPr>
          <w:rFonts w:ascii="Times New Roman" w:hAnsi="Times New Roman"/>
          <w:bCs/>
          <w:lang w:val="sq-AL"/>
        </w:rPr>
        <w:t>ë</w:t>
      </w:r>
      <w:r w:rsidR="00136C94" w:rsidRPr="0069300A">
        <w:rPr>
          <w:rFonts w:ascii="Times New Roman" w:hAnsi="Times New Roman"/>
          <w:bCs/>
          <w:lang w:val="sq-AL"/>
        </w:rPr>
        <w:t xml:space="preserve"> zakonshme, Kolegji vler</w:t>
      </w:r>
      <w:r w:rsidR="00822010" w:rsidRPr="0069300A">
        <w:rPr>
          <w:rFonts w:ascii="Times New Roman" w:hAnsi="Times New Roman"/>
          <w:bCs/>
          <w:lang w:val="sq-AL"/>
        </w:rPr>
        <w:t>ë</w:t>
      </w:r>
      <w:r w:rsidR="00136C94" w:rsidRPr="0069300A">
        <w:rPr>
          <w:rFonts w:ascii="Times New Roman" w:hAnsi="Times New Roman"/>
          <w:bCs/>
          <w:lang w:val="sq-AL"/>
        </w:rPr>
        <w:t>son se situata p</w:t>
      </w:r>
      <w:r w:rsidR="00822010" w:rsidRPr="0069300A">
        <w:rPr>
          <w:rFonts w:ascii="Times New Roman" w:hAnsi="Times New Roman"/>
          <w:bCs/>
          <w:lang w:val="sq-AL"/>
        </w:rPr>
        <w:t>ë</w:t>
      </w:r>
      <w:r w:rsidR="00136C94" w:rsidRPr="0069300A">
        <w:rPr>
          <w:rFonts w:ascii="Times New Roman" w:hAnsi="Times New Roman"/>
          <w:bCs/>
          <w:lang w:val="sq-AL"/>
        </w:rPr>
        <w:t xml:space="preserve">r rastin konkret nuk </w:t>
      </w:r>
      <w:r w:rsidR="00822010" w:rsidRPr="0069300A">
        <w:rPr>
          <w:rFonts w:ascii="Times New Roman" w:hAnsi="Times New Roman"/>
          <w:bCs/>
          <w:lang w:val="sq-AL"/>
        </w:rPr>
        <w:t>ë</w:t>
      </w:r>
      <w:r w:rsidR="00136C94" w:rsidRPr="0069300A">
        <w:rPr>
          <w:rFonts w:ascii="Times New Roman" w:hAnsi="Times New Roman"/>
          <w:bCs/>
          <w:lang w:val="sq-AL"/>
        </w:rPr>
        <w:t>sht</w:t>
      </w:r>
      <w:r w:rsidR="00822010" w:rsidRPr="0069300A">
        <w:rPr>
          <w:rFonts w:ascii="Times New Roman" w:hAnsi="Times New Roman"/>
          <w:bCs/>
          <w:lang w:val="sq-AL"/>
        </w:rPr>
        <w:t>ë</w:t>
      </w:r>
      <w:r w:rsidR="00136C94" w:rsidRPr="0069300A">
        <w:rPr>
          <w:rFonts w:ascii="Times New Roman" w:hAnsi="Times New Roman"/>
          <w:bCs/>
          <w:lang w:val="sq-AL"/>
        </w:rPr>
        <w:t xml:space="preserve"> identike dhe</w:t>
      </w:r>
      <w:r w:rsidR="00D90D92" w:rsidRPr="0069300A">
        <w:rPr>
          <w:rFonts w:ascii="Times New Roman" w:hAnsi="Times New Roman"/>
          <w:bCs/>
          <w:lang w:val="sq-AL"/>
        </w:rPr>
        <w:t>,</w:t>
      </w:r>
      <w:r w:rsidR="00136C94" w:rsidRPr="0069300A">
        <w:rPr>
          <w:rFonts w:ascii="Times New Roman" w:hAnsi="Times New Roman"/>
          <w:bCs/>
          <w:lang w:val="sq-AL"/>
        </w:rPr>
        <w:t xml:space="preserve"> si </w:t>
      </w:r>
      <w:r w:rsidR="00D90D92" w:rsidRPr="0069300A">
        <w:rPr>
          <w:rFonts w:ascii="Times New Roman" w:hAnsi="Times New Roman"/>
          <w:bCs/>
          <w:lang w:val="sq-AL"/>
        </w:rPr>
        <w:t>i</w:t>
      </w:r>
      <w:r w:rsidR="00136C94" w:rsidRPr="0069300A">
        <w:rPr>
          <w:rFonts w:ascii="Times New Roman" w:hAnsi="Times New Roman"/>
          <w:bCs/>
          <w:lang w:val="sq-AL"/>
        </w:rPr>
        <w:t xml:space="preserve"> till</w:t>
      </w:r>
      <w:r w:rsidR="00822010" w:rsidRPr="0069300A">
        <w:rPr>
          <w:rFonts w:ascii="Times New Roman" w:hAnsi="Times New Roman"/>
          <w:bCs/>
          <w:lang w:val="sq-AL"/>
        </w:rPr>
        <w:t>ë</w:t>
      </w:r>
      <w:r w:rsidR="00136C94" w:rsidRPr="0069300A">
        <w:rPr>
          <w:rFonts w:ascii="Times New Roman" w:hAnsi="Times New Roman"/>
          <w:bCs/>
          <w:lang w:val="sq-AL"/>
        </w:rPr>
        <w:t xml:space="preserve">, ky pretendim </w:t>
      </w:r>
      <w:r w:rsidR="00822010" w:rsidRPr="0069300A">
        <w:rPr>
          <w:rFonts w:ascii="Times New Roman" w:hAnsi="Times New Roman"/>
          <w:bCs/>
          <w:lang w:val="sq-AL"/>
        </w:rPr>
        <w:t>ë</w:t>
      </w:r>
      <w:r w:rsidR="00136C94" w:rsidRPr="0069300A">
        <w:rPr>
          <w:rFonts w:ascii="Times New Roman" w:hAnsi="Times New Roman"/>
          <w:bCs/>
          <w:lang w:val="sq-AL"/>
        </w:rPr>
        <w:t>sht</w:t>
      </w:r>
      <w:r w:rsidR="00822010" w:rsidRPr="0069300A">
        <w:rPr>
          <w:rFonts w:ascii="Times New Roman" w:hAnsi="Times New Roman"/>
          <w:bCs/>
          <w:lang w:val="sq-AL"/>
        </w:rPr>
        <w:t>ë</w:t>
      </w:r>
      <w:r w:rsidR="00136C94" w:rsidRPr="0069300A">
        <w:rPr>
          <w:rFonts w:ascii="Times New Roman" w:hAnsi="Times New Roman"/>
          <w:bCs/>
          <w:lang w:val="sq-AL"/>
        </w:rPr>
        <w:t xml:space="preserve"> i pabazuar. N</w:t>
      </w:r>
      <w:r w:rsidR="00822010" w:rsidRPr="0069300A">
        <w:rPr>
          <w:rFonts w:ascii="Times New Roman" w:hAnsi="Times New Roman"/>
          <w:bCs/>
          <w:lang w:val="sq-AL"/>
        </w:rPr>
        <w:t>ë</w:t>
      </w:r>
      <w:r w:rsidR="00136C94" w:rsidRPr="0069300A">
        <w:rPr>
          <w:rFonts w:ascii="Times New Roman" w:hAnsi="Times New Roman"/>
          <w:bCs/>
          <w:lang w:val="sq-AL"/>
        </w:rPr>
        <w:t xml:space="preserve"> situat</w:t>
      </w:r>
      <w:r w:rsidR="00822010" w:rsidRPr="0069300A">
        <w:rPr>
          <w:rFonts w:ascii="Times New Roman" w:hAnsi="Times New Roman"/>
          <w:bCs/>
          <w:lang w:val="sq-AL"/>
        </w:rPr>
        <w:t>ë</w:t>
      </w:r>
      <w:r w:rsidR="00136C94" w:rsidRPr="0069300A">
        <w:rPr>
          <w:rFonts w:ascii="Times New Roman" w:hAnsi="Times New Roman"/>
          <w:bCs/>
          <w:lang w:val="sq-AL"/>
        </w:rPr>
        <w:t>n konkret</w:t>
      </w:r>
      <w:r w:rsidR="0089018A" w:rsidRPr="0069300A">
        <w:rPr>
          <w:rFonts w:ascii="Times New Roman" w:hAnsi="Times New Roman"/>
          <w:bCs/>
          <w:lang w:val="sq-AL"/>
        </w:rPr>
        <w:t>e</w:t>
      </w:r>
      <w:r w:rsidR="00136C94" w:rsidRPr="0069300A">
        <w:rPr>
          <w:rFonts w:ascii="Times New Roman" w:hAnsi="Times New Roman"/>
          <w:bCs/>
          <w:lang w:val="sq-AL"/>
        </w:rPr>
        <w:t xml:space="preserve">, Kolegji </w:t>
      </w:r>
      <w:r w:rsidR="0089018A" w:rsidRPr="0069300A">
        <w:rPr>
          <w:rFonts w:ascii="Times New Roman" w:hAnsi="Times New Roman"/>
          <w:bCs/>
          <w:lang w:val="sq-AL"/>
        </w:rPr>
        <w:t>vler</w:t>
      </w:r>
      <w:r w:rsidR="00822010" w:rsidRPr="0069300A">
        <w:rPr>
          <w:rFonts w:ascii="Times New Roman" w:hAnsi="Times New Roman"/>
          <w:bCs/>
          <w:lang w:val="sq-AL"/>
        </w:rPr>
        <w:t>ë</w:t>
      </w:r>
      <w:r w:rsidR="0089018A" w:rsidRPr="0069300A">
        <w:rPr>
          <w:rFonts w:ascii="Times New Roman" w:hAnsi="Times New Roman"/>
          <w:bCs/>
          <w:lang w:val="sq-AL"/>
        </w:rPr>
        <w:t>son se p</w:t>
      </w:r>
      <w:r w:rsidR="00822010" w:rsidRPr="0069300A">
        <w:rPr>
          <w:rFonts w:ascii="Times New Roman" w:hAnsi="Times New Roman"/>
          <w:bCs/>
          <w:lang w:val="sq-AL"/>
        </w:rPr>
        <w:t>ë</w:t>
      </w:r>
      <w:r w:rsidR="0089018A" w:rsidRPr="0069300A">
        <w:rPr>
          <w:rFonts w:ascii="Times New Roman" w:hAnsi="Times New Roman"/>
          <w:bCs/>
          <w:lang w:val="sq-AL"/>
        </w:rPr>
        <w:t>rve</w:t>
      </w:r>
      <w:r w:rsidR="00822010" w:rsidRPr="0069300A">
        <w:rPr>
          <w:rFonts w:ascii="Times New Roman" w:hAnsi="Times New Roman"/>
          <w:bCs/>
          <w:lang w:val="sq-AL"/>
        </w:rPr>
        <w:t>ç</w:t>
      </w:r>
      <w:r w:rsidR="0089018A" w:rsidRPr="0069300A">
        <w:rPr>
          <w:rFonts w:ascii="Times New Roman" w:hAnsi="Times New Roman"/>
          <w:bCs/>
          <w:lang w:val="sq-AL"/>
        </w:rPr>
        <w:t>se sa m</w:t>
      </w:r>
      <w:r w:rsidR="00822010" w:rsidRPr="0069300A">
        <w:rPr>
          <w:rFonts w:ascii="Times New Roman" w:hAnsi="Times New Roman"/>
          <w:bCs/>
          <w:lang w:val="sq-AL"/>
        </w:rPr>
        <w:t>ë</w:t>
      </w:r>
      <w:r w:rsidR="0089018A" w:rsidRPr="0069300A">
        <w:rPr>
          <w:rFonts w:ascii="Times New Roman" w:hAnsi="Times New Roman"/>
          <w:bCs/>
          <w:lang w:val="sq-AL"/>
        </w:rPr>
        <w:t xml:space="preserve"> sip</w:t>
      </w:r>
      <w:r w:rsidR="00822010" w:rsidRPr="0069300A">
        <w:rPr>
          <w:rFonts w:ascii="Times New Roman" w:hAnsi="Times New Roman"/>
          <w:bCs/>
          <w:lang w:val="sq-AL"/>
        </w:rPr>
        <w:t>ë</w:t>
      </w:r>
      <w:r w:rsidR="0089018A" w:rsidRPr="0069300A">
        <w:rPr>
          <w:rFonts w:ascii="Times New Roman" w:hAnsi="Times New Roman"/>
          <w:bCs/>
          <w:lang w:val="sq-AL"/>
        </w:rPr>
        <w:t>r shtjelluar, duhet mbajtur n</w:t>
      </w:r>
      <w:r w:rsidR="00822010" w:rsidRPr="0069300A">
        <w:rPr>
          <w:rFonts w:ascii="Times New Roman" w:hAnsi="Times New Roman"/>
          <w:bCs/>
          <w:lang w:val="sq-AL"/>
        </w:rPr>
        <w:t>ë</w:t>
      </w:r>
      <w:r w:rsidR="0089018A" w:rsidRPr="0069300A">
        <w:rPr>
          <w:rFonts w:ascii="Times New Roman" w:hAnsi="Times New Roman"/>
          <w:bCs/>
          <w:lang w:val="sq-AL"/>
        </w:rPr>
        <w:t xml:space="preserve"> konsiderat</w:t>
      </w:r>
      <w:r w:rsidR="00822010" w:rsidRPr="0069300A">
        <w:rPr>
          <w:rFonts w:ascii="Times New Roman" w:hAnsi="Times New Roman"/>
          <w:bCs/>
          <w:lang w:val="sq-AL"/>
        </w:rPr>
        <w:t>ë</w:t>
      </w:r>
      <w:r w:rsidR="0089018A" w:rsidRPr="0069300A">
        <w:rPr>
          <w:rFonts w:ascii="Times New Roman" w:hAnsi="Times New Roman"/>
          <w:bCs/>
          <w:lang w:val="sq-AL"/>
        </w:rPr>
        <w:t xml:space="preserve"> </w:t>
      </w:r>
      <w:r w:rsidR="00FE0515" w:rsidRPr="0069300A">
        <w:rPr>
          <w:rFonts w:ascii="Times New Roman" w:hAnsi="Times New Roman"/>
          <w:bCs/>
          <w:lang w:val="sq-AL"/>
        </w:rPr>
        <w:t>nd</w:t>
      </w:r>
      <w:r w:rsidR="001A76F6" w:rsidRPr="0069300A">
        <w:rPr>
          <w:rFonts w:ascii="Times New Roman" w:eastAsia="MS Mincho" w:hAnsi="Times New Roman"/>
          <w:bCs/>
          <w:lang w:val="sq-AL" w:bidi="ar-SA"/>
        </w:rPr>
        <w:t>ë</w:t>
      </w:r>
      <w:r w:rsidR="00FE0515" w:rsidRPr="0069300A">
        <w:rPr>
          <w:rFonts w:ascii="Times New Roman" w:hAnsi="Times New Roman"/>
          <w:bCs/>
          <w:lang w:val="sq-AL"/>
        </w:rPr>
        <w:t>rhyrja nd</w:t>
      </w:r>
      <w:r w:rsidR="001A76F6" w:rsidRPr="0069300A">
        <w:rPr>
          <w:rFonts w:ascii="Times New Roman" w:eastAsia="MS Mincho" w:hAnsi="Times New Roman"/>
          <w:bCs/>
          <w:lang w:val="sq-AL" w:bidi="ar-SA"/>
        </w:rPr>
        <w:t>ë</w:t>
      </w:r>
      <w:r w:rsidR="00FE0515" w:rsidRPr="0069300A">
        <w:rPr>
          <w:rFonts w:ascii="Times New Roman" w:hAnsi="Times New Roman"/>
          <w:bCs/>
          <w:lang w:val="sq-AL"/>
        </w:rPr>
        <w:t>rkoh</w:t>
      </w:r>
      <w:r w:rsidR="001A76F6" w:rsidRPr="0069300A">
        <w:rPr>
          <w:rFonts w:ascii="Times New Roman" w:eastAsia="MS Mincho" w:hAnsi="Times New Roman"/>
          <w:bCs/>
          <w:lang w:val="sq-AL" w:bidi="ar-SA"/>
        </w:rPr>
        <w:t>ë</w:t>
      </w:r>
      <w:r w:rsidR="00FE0515" w:rsidRPr="0069300A">
        <w:rPr>
          <w:rFonts w:ascii="Times New Roman" w:hAnsi="Times New Roman"/>
          <w:bCs/>
          <w:lang w:val="sq-AL"/>
        </w:rPr>
        <w:t xml:space="preserve"> e </w:t>
      </w:r>
      <w:r w:rsidR="00D2100A" w:rsidRPr="0069300A">
        <w:rPr>
          <w:rFonts w:ascii="Times New Roman" w:hAnsi="Times New Roman"/>
          <w:bCs/>
          <w:lang w:val="sq-AL"/>
        </w:rPr>
        <w:t>prononcimit t</w:t>
      </w:r>
      <w:r w:rsidR="00340557" w:rsidRPr="0069300A">
        <w:rPr>
          <w:rFonts w:ascii="Times New Roman" w:eastAsia="Calibri" w:hAnsi="Times New Roman"/>
          <w:noProof/>
          <w:lang w:val="sq-AL" w:bidi="ar-SA"/>
        </w:rPr>
        <w:t>ë Gjykatës Eu</w:t>
      </w:r>
      <w:r w:rsidR="006B71E5" w:rsidRPr="0069300A">
        <w:rPr>
          <w:rFonts w:ascii="Times New Roman" w:eastAsia="Calibri" w:hAnsi="Times New Roman"/>
          <w:noProof/>
          <w:lang w:val="sq-AL" w:bidi="ar-SA"/>
        </w:rPr>
        <w:t>ropiane për të Drejtat e Njeriut</w:t>
      </w:r>
      <w:r w:rsidRPr="0069300A">
        <w:rPr>
          <w:rFonts w:ascii="Times New Roman" w:hAnsi="Times New Roman"/>
          <w:bCs/>
          <w:lang w:val="sq-AL"/>
        </w:rPr>
        <w:t xml:space="preserve"> </w:t>
      </w:r>
      <w:r w:rsidR="006B71E5" w:rsidRPr="0069300A">
        <w:rPr>
          <w:rFonts w:ascii="Times New Roman" w:hAnsi="Times New Roman"/>
          <w:bCs/>
          <w:lang w:val="sq-AL"/>
        </w:rPr>
        <w:t>(</w:t>
      </w:r>
      <w:r w:rsidR="0089018A" w:rsidRPr="0069300A">
        <w:rPr>
          <w:rFonts w:ascii="Times New Roman" w:hAnsi="Times New Roman"/>
          <w:bCs/>
          <w:lang w:val="sq-AL"/>
        </w:rPr>
        <w:t>GJEDNJ</w:t>
      </w:r>
      <w:r w:rsidR="006B71E5" w:rsidRPr="0069300A">
        <w:rPr>
          <w:rFonts w:ascii="Times New Roman" w:hAnsi="Times New Roman"/>
          <w:bCs/>
          <w:lang w:val="sq-AL"/>
        </w:rPr>
        <w:t>)</w:t>
      </w:r>
      <w:r w:rsidR="0089018A" w:rsidRPr="0069300A">
        <w:rPr>
          <w:rFonts w:ascii="Times New Roman" w:hAnsi="Times New Roman"/>
          <w:bCs/>
          <w:lang w:val="sq-AL"/>
        </w:rPr>
        <w:t xml:space="preserve">, </w:t>
      </w:r>
      <w:r w:rsidR="00D2100A" w:rsidRPr="0069300A">
        <w:rPr>
          <w:rFonts w:ascii="Times New Roman" w:hAnsi="Times New Roman"/>
          <w:bCs/>
          <w:lang w:val="sq-AL"/>
        </w:rPr>
        <w:t xml:space="preserve">(vendimi </w:t>
      </w:r>
      <w:r w:rsidR="0089018A" w:rsidRPr="0069300A">
        <w:rPr>
          <w:rFonts w:ascii="Times New Roman" w:hAnsi="Times New Roman"/>
          <w:bCs/>
          <w:lang w:val="sq-AL"/>
        </w:rPr>
        <w:t>dat</w:t>
      </w:r>
      <w:r w:rsidR="00822010" w:rsidRPr="0069300A">
        <w:rPr>
          <w:rFonts w:ascii="Times New Roman" w:hAnsi="Times New Roman"/>
          <w:bCs/>
          <w:lang w:val="sq-AL"/>
        </w:rPr>
        <w:t>ë</w:t>
      </w:r>
      <w:r w:rsidR="0089018A" w:rsidRPr="0069300A">
        <w:rPr>
          <w:rFonts w:ascii="Times New Roman" w:hAnsi="Times New Roman"/>
          <w:bCs/>
          <w:lang w:val="sq-AL"/>
        </w:rPr>
        <w:t xml:space="preserve"> 14 N</w:t>
      </w:r>
      <w:r w:rsidR="00822010" w:rsidRPr="0069300A">
        <w:rPr>
          <w:rFonts w:ascii="Times New Roman" w:hAnsi="Times New Roman"/>
          <w:bCs/>
          <w:lang w:val="sq-AL"/>
        </w:rPr>
        <w:t>ë</w:t>
      </w:r>
      <w:r w:rsidR="0089018A" w:rsidRPr="0069300A">
        <w:rPr>
          <w:rFonts w:ascii="Times New Roman" w:hAnsi="Times New Roman"/>
          <w:bCs/>
          <w:lang w:val="sq-AL"/>
        </w:rPr>
        <w:t xml:space="preserve">ntor 2023 </w:t>
      </w:r>
      <w:r w:rsidR="00D2100A" w:rsidRPr="0069300A">
        <w:rPr>
          <w:rFonts w:ascii="Times New Roman" w:hAnsi="Times New Roman"/>
          <w:bCs/>
          <w:lang w:val="sq-AL"/>
        </w:rPr>
        <w:t xml:space="preserve">- </w:t>
      </w:r>
      <w:r w:rsidR="0089018A" w:rsidRPr="0069300A">
        <w:rPr>
          <w:rFonts w:ascii="Times New Roman" w:hAnsi="Times New Roman"/>
          <w:bCs/>
          <w:lang w:val="sq-AL"/>
        </w:rPr>
        <w:t>ç</w:t>
      </w:r>
      <w:r w:rsidR="00822010" w:rsidRPr="0069300A">
        <w:rPr>
          <w:rFonts w:ascii="Times New Roman" w:hAnsi="Times New Roman"/>
          <w:bCs/>
          <w:lang w:val="sq-AL"/>
        </w:rPr>
        <w:t>ë</w:t>
      </w:r>
      <w:r w:rsidR="0089018A" w:rsidRPr="0069300A">
        <w:rPr>
          <w:rFonts w:ascii="Times New Roman" w:hAnsi="Times New Roman"/>
          <w:bCs/>
          <w:lang w:val="sq-AL"/>
        </w:rPr>
        <w:t>shtja Nika kund</w:t>
      </w:r>
      <w:r w:rsidR="00822010" w:rsidRPr="0069300A">
        <w:rPr>
          <w:rFonts w:ascii="Times New Roman" w:hAnsi="Times New Roman"/>
          <w:bCs/>
          <w:lang w:val="sq-AL"/>
        </w:rPr>
        <w:t>ë</w:t>
      </w:r>
      <w:r w:rsidR="0089018A" w:rsidRPr="0069300A">
        <w:rPr>
          <w:rFonts w:ascii="Times New Roman" w:hAnsi="Times New Roman"/>
          <w:bCs/>
          <w:lang w:val="sq-AL"/>
        </w:rPr>
        <w:t>r Shqip</w:t>
      </w:r>
      <w:r w:rsidR="00822010" w:rsidRPr="0069300A">
        <w:rPr>
          <w:rFonts w:ascii="Times New Roman" w:hAnsi="Times New Roman"/>
          <w:bCs/>
          <w:lang w:val="sq-AL"/>
        </w:rPr>
        <w:t>ë</w:t>
      </w:r>
      <w:r w:rsidR="0089018A" w:rsidRPr="0069300A">
        <w:rPr>
          <w:rFonts w:ascii="Times New Roman" w:hAnsi="Times New Roman"/>
          <w:bCs/>
          <w:lang w:val="sq-AL"/>
        </w:rPr>
        <w:t>ris</w:t>
      </w:r>
      <w:r w:rsidR="00822010" w:rsidRPr="0069300A">
        <w:rPr>
          <w:rFonts w:ascii="Times New Roman" w:hAnsi="Times New Roman"/>
          <w:bCs/>
          <w:lang w:val="sq-AL"/>
        </w:rPr>
        <w:t>ë</w:t>
      </w:r>
      <w:r w:rsidR="0089018A" w:rsidRPr="0069300A">
        <w:rPr>
          <w:rFonts w:ascii="Times New Roman" w:hAnsi="Times New Roman"/>
          <w:bCs/>
          <w:lang w:val="sq-AL"/>
        </w:rPr>
        <w:t>),</w:t>
      </w:r>
      <w:r w:rsidRPr="0069300A">
        <w:rPr>
          <w:rFonts w:ascii="Times New Roman" w:hAnsi="Times New Roman"/>
          <w:bCs/>
          <w:lang w:val="sq-AL"/>
        </w:rPr>
        <w:t xml:space="preserve"> </w:t>
      </w:r>
      <w:r w:rsidR="0089018A" w:rsidRPr="0069300A">
        <w:rPr>
          <w:rFonts w:ascii="Times New Roman" w:hAnsi="Times New Roman"/>
          <w:bCs/>
          <w:lang w:val="sq-AL"/>
        </w:rPr>
        <w:t>lidh</w:t>
      </w:r>
      <w:r w:rsidR="00D67575" w:rsidRPr="0069300A">
        <w:rPr>
          <w:rFonts w:ascii="Times New Roman" w:hAnsi="Times New Roman"/>
          <w:bCs/>
          <w:lang w:val="sq-AL"/>
        </w:rPr>
        <w:t>ur</w:t>
      </w:r>
      <w:r w:rsidRPr="0069300A">
        <w:rPr>
          <w:rFonts w:ascii="Times New Roman" w:hAnsi="Times New Roman"/>
          <w:bCs/>
          <w:lang w:val="sq-AL"/>
        </w:rPr>
        <w:t xml:space="preserve"> </w:t>
      </w:r>
      <w:r w:rsidR="0089018A" w:rsidRPr="0069300A">
        <w:rPr>
          <w:rFonts w:ascii="Times New Roman" w:hAnsi="Times New Roman"/>
          <w:bCs/>
          <w:lang w:val="sq-AL"/>
        </w:rPr>
        <w:t>me rastin konkret</w:t>
      </w:r>
      <w:r w:rsidR="00D67575" w:rsidRPr="0069300A">
        <w:rPr>
          <w:rFonts w:ascii="Times New Roman" w:hAnsi="Times New Roman"/>
          <w:bCs/>
          <w:lang w:val="sq-AL"/>
        </w:rPr>
        <w:t xml:space="preserve"> -objekt shqyrtimi.</w:t>
      </w:r>
      <w:r w:rsidR="0089018A" w:rsidRPr="0069300A">
        <w:rPr>
          <w:rFonts w:ascii="Times New Roman" w:hAnsi="Times New Roman"/>
          <w:bCs/>
          <w:lang w:val="sq-AL"/>
        </w:rPr>
        <w:t xml:space="preserve"> GJEDNJ n</w:t>
      </w:r>
      <w:r w:rsidR="00822010" w:rsidRPr="0069300A">
        <w:rPr>
          <w:rFonts w:ascii="Times New Roman" w:hAnsi="Times New Roman"/>
          <w:bCs/>
          <w:lang w:val="sq-AL"/>
        </w:rPr>
        <w:t>ë</w:t>
      </w:r>
      <w:r w:rsidR="0089018A" w:rsidRPr="0069300A">
        <w:rPr>
          <w:rFonts w:ascii="Times New Roman" w:hAnsi="Times New Roman"/>
          <w:bCs/>
          <w:lang w:val="sq-AL"/>
        </w:rPr>
        <w:t xml:space="preserve"> p</w:t>
      </w:r>
      <w:r w:rsidR="00822010" w:rsidRPr="0069300A">
        <w:rPr>
          <w:rFonts w:ascii="Times New Roman" w:hAnsi="Times New Roman"/>
          <w:bCs/>
          <w:lang w:val="sq-AL"/>
        </w:rPr>
        <w:t>ë</w:t>
      </w:r>
      <w:r w:rsidR="0089018A" w:rsidRPr="0069300A">
        <w:rPr>
          <w:rFonts w:ascii="Times New Roman" w:hAnsi="Times New Roman"/>
          <w:bCs/>
          <w:lang w:val="sq-AL"/>
        </w:rPr>
        <w:t>rfundim t</w:t>
      </w:r>
      <w:r w:rsidR="00822010" w:rsidRPr="0069300A">
        <w:rPr>
          <w:rFonts w:ascii="Times New Roman" w:hAnsi="Times New Roman"/>
          <w:bCs/>
          <w:lang w:val="sq-AL"/>
        </w:rPr>
        <w:t>ë</w:t>
      </w:r>
      <w:r w:rsidR="0089018A" w:rsidRPr="0069300A">
        <w:rPr>
          <w:rFonts w:ascii="Times New Roman" w:hAnsi="Times New Roman"/>
          <w:bCs/>
          <w:lang w:val="sq-AL"/>
        </w:rPr>
        <w:t xml:space="preserve"> ekzaminimit t</w:t>
      </w:r>
      <w:r w:rsidR="00822010" w:rsidRPr="0069300A">
        <w:rPr>
          <w:rFonts w:ascii="Times New Roman" w:hAnsi="Times New Roman"/>
          <w:bCs/>
          <w:lang w:val="sq-AL"/>
        </w:rPr>
        <w:t>ë</w:t>
      </w:r>
      <w:r w:rsidR="0089018A" w:rsidRPr="0069300A">
        <w:rPr>
          <w:rFonts w:ascii="Times New Roman" w:hAnsi="Times New Roman"/>
          <w:bCs/>
          <w:lang w:val="sq-AL"/>
        </w:rPr>
        <w:t xml:space="preserve"> </w:t>
      </w:r>
      <w:r w:rsidR="00822010" w:rsidRPr="0069300A">
        <w:rPr>
          <w:rFonts w:ascii="Times New Roman" w:hAnsi="Times New Roman"/>
          <w:bCs/>
          <w:lang w:val="sq-AL"/>
        </w:rPr>
        <w:t>çë</w:t>
      </w:r>
      <w:r w:rsidR="0089018A" w:rsidRPr="0069300A">
        <w:rPr>
          <w:rFonts w:ascii="Times New Roman" w:hAnsi="Times New Roman"/>
          <w:bCs/>
          <w:lang w:val="sq-AL"/>
        </w:rPr>
        <w:t>shtjes konstatoi</w:t>
      </w:r>
      <w:r w:rsidR="007B3CD7" w:rsidRPr="0069300A">
        <w:rPr>
          <w:rFonts w:ascii="Times New Roman" w:hAnsi="Times New Roman"/>
          <w:bCs/>
          <w:lang w:val="sq-AL"/>
        </w:rPr>
        <w:t xml:space="preserve"> -</w:t>
      </w:r>
      <w:r w:rsidR="0089018A" w:rsidRPr="0069300A">
        <w:rPr>
          <w:rFonts w:ascii="Times New Roman" w:hAnsi="Times New Roman"/>
          <w:bCs/>
          <w:lang w:val="sq-AL"/>
        </w:rPr>
        <w:t xml:space="preserve"> shkelje t</w:t>
      </w:r>
      <w:r w:rsidR="00822010" w:rsidRPr="0069300A">
        <w:rPr>
          <w:rFonts w:ascii="Times New Roman" w:hAnsi="Times New Roman"/>
          <w:bCs/>
          <w:lang w:val="sq-AL"/>
        </w:rPr>
        <w:t>ë</w:t>
      </w:r>
      <w:r w:rsidR="0089018A" w:rsidRPr="0069300A">
        <w:rPr>
          <w:rFonts w:ascii="Times New Roman" w:hAnsi="Times New Roman"/>
          <w:bCs/>
          <w:lang w:val="sq-AL"/>
        </w:rPr>
        <w:t xml:space="preserve"> nenit 2</w:t>
      </w:r>
      <w:r w:rsidR="007B3CD7" w:rsidRPr="0069300A">
        <w:rPr>
          <w:rFonts w:ascii="Times New Roman" w:hAnsi="Times New Roman"/>
          <w:bCs/>
          <w:lang w:val="sq-AL"/>
        </w:rPr>
        <w:t>,</w:t>
      </w:r>
      <w:r w:rsidR="0089018A" w:rsidRPr="0069300A">
        <w:rPr>
          <w:rFonts w:ascii="Times New Roman" w:hAnsi="Times New Roman"/>
          <w:bCs/>
          <w:lang w:val="sq-AL"/>
        </w:rPr>
        <w:t xml:space="preserve"> t</w:t>
      </w:r>
      <w:r w:rsidR="00822010" w:rsidRPr="0069300A">
        <w:rPr>
          <w:rFonts w:ascii="Times New Roman" w:hAnsi="Times New Roman"/>
          <w:bCs/>
          <w:lang w:val="sq-AL"/>
        </w:rPr>
        <w:t>ë</w:t>
      </w:r>
      <w:r w:rsidR="0089018A" w:rsidRPr="0069300A">
        <w:rPr>
          <w:rFonts w:ascii="Times New Roman" w:hAnsi="Times New Roman"/>
          <w:bCs/>
          <w:lang w:val="sq-AL"/>
        </w:rPr>
        <w:t xml:space="preserve"> Konvent</w:t>
      </w:r>
      <w:r w:rsidR="00822010" w:rsidRPr="0069300A">
        <w:rPr>
          <w:rFonts w:ascii="Times New Roman" w:hAnsi="Times New Roman"/>
          <w:bCs/>
          <w:lang w:val="sq-AL"/>
        </w:rPr>
        <w:t>ë</w:t>
      </w:r>
      <w:r w:rsidR="0089018A" w:rsidRPr="0069300A">
        <w:rPr>
          <w:rFonts w:ascii="Times New Roman" w:hAnsi="Times New Roman"/>
          <w:bCs/>
          <w:lang w:val="sq-AL"/>
        </w:rPr>
        <w:t xml:space="preserve">s Europiane </w:t>
      </w:r>
      <w:r w:rsidR="007B3CD7" w:rsidRPr="0069300A">
        <w:rPr>
          <w:rFonts w:ascii="Times New Roman" w:hAnsi="Times New Roman"/>
          <w:bCs/>
          <w:lang w:val="sq-AL"/>
        </w:rPr>
        <w:t>p</w:t>
      </w:r>
      <w:r w:rsidR="001A76F6" w:rsidRPr="0069300A">
        <w:rPr>
          <w:rFonts w:ascii="Times New Roman" w:eastAsia="MS Mincho" w:hAnsi="Times New Roman"/>
          <w:bCs/>
          <w:lang w:val="sq-AL" w:bidi="ar-SA"/>
        </w:rPr>
        <w:t>ë</w:t>
      </w:r>
      <w:r w:rsidR="007B3CD7" w:rsidRPr="0069300A">
        <w:rPr>
          <w:rFonts w:ascii="Times New Roman" w:hAnsi="Times New Roman"/>
          <w:bCs/>
          <w:lang w:val="sq-AL"/>
        </w:rPr>
        <w:t>r</w:t>
      </w:r>
      <w:r w:rsidR="0089018A" w:rsidRPr="0069300A">
        <w:rPr>
          <w:rFonts w:ascii="Times New Roman" w:hAnsi="Times New Roman"/>
          <w:bCs/>
          <w:lang w:val="sq-AL"/>
        </w:rPr>
        <w:t xml:space="preserve"> t</w:t>
      </w:r>
      <w:r w:rsidR="00822010" w:rsidRPr="0069300A">
        <w:rPr>
          <w:rFonts w:ascii="Times New Roman" w:hAnsi="Times New Roman"/>
          <w:bCs/>
          <w:lang w:val="sq-AL"/>
        </w:rPr>
        <w:t>ë</w:t>
      </w:r>
      <w:r w:rsidR="0089018A" w:rsidRPr="0069300A">
        <w:rPr>
          <w:rFonts w:ascii="Times New Roman" w:hAnsi="Times New Roman"/>
          <w:bCs/>
          <w:lang w:val="sq-AL"/>
        </w:rPr>
        <w:t xml:space="preserve"> Drejta</w:t>
      </w:r>
      <w:r w:rsidR="007B3CD7" w:rsidRPr="0069300A">
        <w:rPr>
          <w:rFonts w:ascii="Times New Roman" w:hAnsi="Times New Roman"/>
          <w:bCs/>
          <w:lang w:val="sq-AL"/>
        </w:rPr>
        <w:t>t</w:t>
      </w:r>
      <w:r w:rsidR="0089018A" w:rsidRPr="0069300A">
        <w:rPr>
          <w:rFonts w:ascii="Times New Roman" w:hAnsi="Times New Roman"/>
          <w:bCs/>
          <w:lang w:val="sq-AL"/>
        </w:rPr>
        <w:t xml:space="preserve"> </w:t>
      </w:r>
      <w:r w:rsidR="007B3CD7" w:rsidRPr="0069300A">
        <w:rPr>
          <w:rFonts w:ascii="Times New Roman" w:hAnsi="Times New Roman"/>
          <w:bCs/>
          <w:lang w:val="sq-AL"/>
        </w:rPr>
        <w:t>e</w:t>
      </w:r>
      <w:r w:rsidR="0089018A" w:rsidRPr="0069300A">
        <w:rPr>
          <w:rFonts w:ascii="Times New Roman" w:hAnsi="Times New Roman"/>
          <w:bCs/>
          <w:lang w:val="sq-AL"/>
        </w:rPr>
        <w:t xml:space="preserve"> Njeriut, si n</w:t>
      </w:r>
      <w:r w:rsidR="00822010" w:rsidRPr="0069300A">
        <w:rPr>
          <w:rFonts w:ascii="Times New Roman" w:hAnsi="Times New Roman"/>
          <w:bCs/>
          <w:lang w:val="sq-AL"/>
        </w:rPr>
        <w:t>ë</w:t>
      </w:r>
      <w:r w:rsidR="0089018A" w:rsidRPr="0069300A">
        <w:rPr>
          <w:rFonts w:ascii="Times New Roman" w:hAnsi="Times New Roman"/>
          <w:bCs/>
          <w:lang w:val="sq-AL"/>
        </w:rPr>
        <w:t xml:space="preserve"> aspektin material ashtu dhe n</w:t>
      </w:r>
      <w:r w:rsidR="00822010" w:rsidRPr="0069300A">
        <w:rPr>
          <w:rFonts w:ascii="Times New Roman" w:hAnsi="Times New Roman"/>
          <w:bCs/>
          <w:lang w:val="sq-AL"/>
        </w:rPr>
        <w:t>ë</w:t>
      </w:r>
      <w:r w:rsidR="0089018A" w:rsidRPr="0069300A">
        <w:rPr>
          <w:rFonts w:ascii="Times New Roman" w:hAnsi="Times New Roman"/>
          <w:bCs/>
          <w:lang w:val="sq-AL"/>
        </w:rPr>
        <w:t xml:space="preserve"> at</w:t>
      </w:r>
      <w:r w:rsidR="00822010" w:rsidRPr="0069300A">
        <w:rPr>
          <w:rFonts w:ascii="Times New Roman" w:hAnsi="Times New Roman"/>
          <w:bCs/>
          <w:lang w:val="sq-AL"/>
        </w:rPr>
        <w:t>ë</w:t>
      </w:r>
      <w:r w:rsidR="0089018A" w:rsidRPr="0069300A">
        <w:rPr>
          <w:rFonts w:ascii="Times New Roman" w:hAnsi="Times New Roman"/>
          <w:bCs/>
          <w:lang w:val="sq-AL"/>
        </w:rPr>
        <w:t xml:space="preserve"> procedural. Gjykata evidentoi mang</w:t>
      </w:r>
      <w:r w:rsidR="00822010" w:rsidRPr="0069300A">
        <w:rPr>
          <w:rFonts w:ascii="Times New Roman" w:hAnsi="Times New Roman"/>
          <w:bCs/>
          <w:lang w:val="sq-AL"/>
        </w:rPr>
        <w:t>ë</w:t>
      </w:r>
      <w:r w:rsidR="0089018A" w:rsidRPr="0069300A">
        <w:rPr>
          <w:rFonts w:ascii="Times New Roman" w:hAnsi="Times New Roman"/>
          <w:bCs/>
          <w:lang w:val="sq-AL"/>
        </w:rPr>
        <w:t>si specifike n</w:t>
      </w:r>
      <w:r w:rsidR="00822010" w:rsidRPr="0069300A">
        <w:rPr>
          <w:rFonts w:ascii="Times New Roman" w:hAnsi="Times New Roman"/>
          <w:bCs/>
          <w:lang w:val="sq-AL"/>
        </w:rPr>
        <w:t>ë</w:t>
      </w:r>
      <w:r w:rsidR="0089018A" w:rsidRPr="0069300A">
        <w:rPr>
          <w:rFonts w:ascii="Times New Roman" w:hAnsi="Times New Roman"/>
          <w:bCs/>
          <w:lang w:val="sq-AL"/>
        </w:rPr>
        <w:t xml:space="preserve"> hetimin p</w:t>
      </w:r>
      <w:r w:rsidR="00822010" w:rsidRPr="0069300A">
        <w:rPr>
          <w:rFonts w:ascii="Times New Roman" w:hAnsi="Times New Roman"/>
          <w:bCs/>
          <w:lang w:val="sq-AL"/>
        </w:rPr>
        <w:t>ë</w:t>
      </w:r>
      <w:r w:rsidR="0089018A" w:rsidRPr="0069300A">
        <w:rPr>
          <w:rFonts w:ascii="Times New Roman" w:hAnsi="Times New Roman"/>
          <w:bCs/>
          <w:lang w:val="sq-AL"/>
        </w:rPr>
        <w:t>r vdekjen e t</w:t>
      </w:r>
      <w:r w:rsidR="00822010" w:rsidRPr="0069300A">
        <w:rPr>
          <w:rFonts w:ascii="Times New Roman" w:hAnsi="Times New Roman"/>
          <w:bCs/>
          <w:lang w:val="sq-AL"/>
        </w:rPr>
        <w:t>ë</w:t>
      </w:r>
      <w:r w:rsidR="0089018A" w:rsidRPr="0069300A">
        <w:rPr>
          <w:rFonts w:ascii="Times New Roman" w:hAnsi="Times New Roman"/>
          <w:bCs/>
          <w:lang w:val="sq-AL"/>
        </w:rPr>
        <w:t xml:space="preserve"> af</w:t>
      </w:r>
      <w:r w:rsidR="00822010" w:rsidRPr="0069300A">
        <w:rPr>
          <w:rFonts w:ascii="Times New Roman" w:hAnsi="Times New Roman"/>
          <w:bCs/>
          <w:lang w:val="sq-AL"/>
        </w:rPr>
        <w:t>ë</w:t>
      </w:r>
      <w:r w:rsidR="0089018A" w:rsidRPr="0069300A">
        <w:rPr>
          <w:rFonts w:ascii="Times New Roman" w:hAnsi="Times New Roman"/>
          <w:bCs/>
          <w:lang w:val="sq-AL"/>
        </w:rPr>
        <w:t>rmve t</w:t>
      </w:r>
      <w:r w:rsidR="00822010" w:rsidRPr="0069300A">
        <w:rPr>
          <w:rFonts w:ascii="Times New Roman" w:hAnsi="Times New Roman"/>
          <w:bCs/>
          <w:lang w:val="sq-AL"/>
        </w:rPr>
        <w:t>ë</w:t>
      </w:r>
      <w:r w:rsidR="0089018A" w:rsidRPr="0069300A">
        <w:rPr>
          <w:rFonts w:ascii="Times New Roman" w:hAnsi="Times New Roman"/>
          <w:bCs/>
          <w:lang w:val="sq-AL"/>
        </w:rPr>
        <w:t xml:space="preserve"> k</w:t>
      </w:r>
      <w:r w:rsidR="00822010" w:rsidRPr="0069300A">
        <w:rPr>
          <w:rFonts w:ascii="Times New Roman" w:hAnsi="Times New Roman"/>
          <w:bCs/>
          <w:lang w:val="sq-AL"/>
        </w:rPr>
        <w:t>ë</w:t>
      </w:r>
      <w:r w:rsidR="0089018A" w:rsidRPr="0069300A">
        <w:rPr>
          <w:rFonts w:ascii="Times New Roman" w:hAnsi="Times New Roman"/>
          <w:bCs/>
          <w:lang w:val="sq-AL"/>
        </w:rPr>
        <w:t>rkuesve dhe konkludoi</w:t>
      </w:r>
      <w:r w:rsidRPr="0069300A">
        <w:rPr>
          <w:rFonts w:ascii="Times New Roman" w:hAnsi="Times New Roman"/>
          <w:bCs/>
          <w:lang w:val="sq-AL"/>
        </w:rPr>
        <w:t xml:space="preserve"> </w:t>
      </w:r>
      <w:r w:rsidR="0089018A" w:rsidRPr="0069300A">
        <w:rPr>
          <w:rFonts w:ascii="Times New Roman" w:hAnsi="Times New Roman"/>
          <w:bCs/>
          <w:lang w:val="sq-AL"/>
        </w:rPr>
        <w:t>se autoritetet kan</w:t>
      </w:r>
      <w:r w:rsidR="00822010" w:rsidRPr="0069300A">
        <w:rPr>
          <w:rFonts w:ascii="Times New Roman" w:hAnsi="Times New Roman"/>
          <w:bCs/>
          <w:lang w:val="sq-AL"/>
        </w:rPr>
        <w:t>ë</w:t>
      </w:r>
      <w:r w:rsidR="0089018A" w:rsidRPr="0069300A">
        <w:rPr>
          <w:rFonts w:ascii="Times New Roman" w:hAnsi="Times New Roman"/>
          <w:bCs/>
          <w:lang w:val="sq-AL"/>
        </w:rPr>
        <w:t xml:space="preserve"> d</w:t>
      </w:r>
      <w:r w:rsidR="00822010" w:rsidRPr="0069300A">
        <w:rPr>
          <w:rFonts w:ascii="Times New Roman" w:hAnsi="Times New Roman"/>
          <w:bCs/>
          <w:lang w:val="sq-AL"/>
        </w:rPr>
        <w:t>ë</w:t>
      </w:r>
      <w:r w:rsidR="0089018A" w:rsidRPr="0069300A">
        <w:rPr>
          <w:rFonts w:ascii="Times New Roman" w:hAnsi="Times New Roman"/>
          <w:bCs/>
          <w:lang w:val="sq-AL"/>
        </w:rPr>
        <w:t>shtuar p</w:t>
      </w:r>
      <w:r w:rsidR="00822010" w:rsidRPr="0069300A">
        <w:rPr>
          <w:rFonts w:ascii="Times New Roman" w:hAnsi="Times New Roman"/>
          <w:bCs/>
          <w:lang w:val="sq-AL"/>
        </w:rPr>
        <w:t>ë</w:t>
      </w:r>
      <w:r w:rsidR="0089018A" w:rsidRPr="0069300A">
        <w:rPr>
          <w:rFonts w:ascii="Times New Roman" w:hAnsi="Times New Roman"/>
          <w:bCs/>
          <w:lang w:val="sq-AL"/>
        </w:rPr>
        <w:t>r kryerjen e nj</w:t>
      </w:r>
      <w:r w:rsidR="00822010" w:rsidRPr="0069300A">
        <w:rPr>
          <w:rFonts w:ascii="Times New Roman" w:hAnsi="Times New Roman"/>
          <w:bCs/>
          <w:lang w:val="sq-AL"/>
        </w:rPr>
        <w:t>ë</w:t>
      </w:r>
      <w:r w:rsidR="0089018A" w:rsidRPr="0069300A">
        <w:rPr>
          <w:rFonts w:ascii="Times New Roman" w:hAnsi="Times New Roman"/>
          <w:bCs/>
          <w:lang w:val="sq-AL"/>
        </w:rPr>
        <w:t xml:space="preserve"> hetimi efektiv p</w:t>
      </w:r>
      <w:r w:rsidR="00822010" w:rsidRPr="0069300A">
        <w:rPr>
          <w:rFonts w:ascii="Times New Roman" w:hAnsi="Times New Roman"/>
          <w:bCs/>
          <w:lang w:val="sq-AL"/>
        </w:rPr>
        <w:t>ë</w:t>
      </w:r>
      <w:r w:rsidR="0089018A" w:rsidRPr="0069300A">
        <w:rPr>
          <w:rFonts w:ascii="Times New Roman" w:hAnsi="Times New Roman"/>
          <w:bCs/>
          <w:lang w:val="sq-AL"/>
        </w:rPr>
        <w:t>r ngjarjen, i cili duhet t</w:t>
      </w:r>
      <w:r w:rsidR="00822010" w:rsidRPr="0069300A">
        <w:rPr>
          <w:rFonts w:ascii="Times New Roman" w:hAnsi="Times New Roman"/>
          <w:bCs/>
          <w:lang w:val="sq-AL"/>
        </w:rPr>
        <w:t>ë</w:t>
      </w:r>
      <w:r w:rsidR="0089018A" w:rsidRPr="0069300A">
        <w:rPr>
          <w:rFonts w:ascii="Times New Roman" w:hAnsi="Times New Roman"/>
          <w:bCs/>
          <w:lang w:val="sq-AL"/>
        </w:rPr>
        <w:t xml:space="preserve"> </w:t>
      </w:r>
      <w:r w:rsidR="00822010" w:rsidRPr="0069300A">
        <w:rPr>
          <w:rFonts w:ascii="Times New Roman" w:hAnsi="Times New Roman"/>
          <w:bCs/>
          <w:lang w:val="sq-AL"/>
        </w:rPr>
        <w:t>ç</w:t>
      </w:r>
      <w:r w:rsidR="0089018A" w:rsidRPr="0069300A">
        <w:rPr>
          <w:rFonts w:ascii="Times New Roman" w:hAnsi="Times New Roman"/>
          <w:bCs/>
          <w:lang w:val="sq-AL"/>
        </w:rPr>
        <w:t>onte n</w:t>
      </w:r>
      <w:r w:rsidR="00822010" w:rsidRPr="0069300A">
        <w:rPr>
          <w:rFonts w:ascii="Times New Roman" w:hAnsi="Times New Roman"/>
          <w:bCs/>
          <w:lang w:val="sq-AL"/>
        </w:rPr>
        <w:t>ë</w:t>
      </w:r>
      <w:r w:rsidR="0089018A" w:rsidRPr="0069300A">
        <w:rPr>
          <w:rFonts w:ascii="Times New Roman" w:hAnsi="Times New Roman"/>
          <w:bCs/>
          <w:lang w:val="sq-AL"/>
        </w:rPr>
        <w:t xml:space="preserve"> zbulimin e t</w:t>
      </w:r>
      <w:r w:rsidR="00822010" w:rsidRPr="0069300A">
        <w:rPr>
          <w:rFonts w:ascii="Times New Roman" w:hAnsi="Times New Roman"/>
          <w:bCs/>
          <w:lang w:val="sq-AL"/>
        </w:rPr>
        <w:t>ë</w:t>
      </w:r>
      <w:r w:rsidR="0089018A" w:rsidRPr="0069300A">
        <w:rPr>
          <w:rFonts w:ascii="Times New Roman" w:hAnsi="Times New Roman"/>
          <w:bCs/>
          <w:lang w:val="sq-AL"/>
        </w:rPr>
        <w:t xml:space="preserve"> v</w:t>
      </w:r>
      <w:r w:rsidR="00822010" w:rsidRPr="0069300A">
        <w:rPr>
          <w:rFonts w:ascii="Times New Roman" w:hAnsi="Times New Roman"/>
          <w:bCs/>
          <w:lang w:val="sq-AL"/>
        </w:rPr>
        <w:t>ë</w:t>
      </w:r>
      <w:r w:rsidR="0089018A" w:rsidRPr="0069300A">
        <w:rPr>
          <w:rFonts w:ascii="Times New Roman" w:hAnsi="Times New Roman"/>
          <w:bCs/>
          <w:lang w:val="sq-AL"/>
        </w:rPr>
        <w:t>rtet</w:t>
      </w:r>
      <w:r w:rsidR="00822010" w:rsidRPr="0069300A">
        <w:rPr>
          <w:rFonts w:ascii="Times New Roman" w:hAnsi="Times New Roman"/>
          <w:bCs/>
          <w:lang w:val="sq-AL"/>
        </w:rPr>
        <w:t>ë</w:t>
      </w:r>
      <w:r w:rsidR="0089018A" w:rsidRPr="0069300A">
        <w:rPr>
          <w:rFonts w:ascii="Times New Roman" w:hAnsi="Times New Roman"/>
          <w:bCs/>
          <w:lang w:val="sq-AL"/>
        </w:rPr>
        <w:t>s dhe identifikimin e nd</w:t>
      </w:r>
      <w:r w:rsidR="00822010" w:rsidRPr="0069300A">
        <w:rPr>
          <w:rFonts w:ascii="Times New Roman" w:hAnsi="Times New Roman"/>
          <w:bCs/>
          <w:lang w:val="sq-AL"/>
        </w:rPr>
        <w:t>ë</w:t>
      </w:r>
      <w:r w:rsidR="0089018A" w:rsidRPr="0069300A">
        <w:rPr>
          <w:rFonts w:ascii="Times New Roman" w:hAnsi="Times New Roman"/>
          <w:bCs/>
          <w:lang w:val="sq-AL"/>
        </w:rPr>
        <w:t>shkimin e p</w:t>
      </w:r>
      <w:r w:rsidR="00822010" w:rsidRPr="0069300A">
        <w:rPr>
          <w:rFonts w:ascii="Times New Roman" w:hAnsi="Times New Roman"/>
          <w:bCs/>
          <w:lang w:val="sq-AL"/>
        </w:rPr>
        <w:t>ë</w:t>
      </w:r>
      <w:r w:rsidR="0089018A" w:rsidRPr="0069300A">
        <w:rPr>
          <w:rFonts w:ascii="Times New Roman" w:hAnsi="Times New Roman"/>
          <w:bCs/>
          <w:lang w:val="sq-AL"/>
        </w:rPr>
        <w:t>rgjegj</w:t>
      </w:r>
      <w:r w:rsidR="001A76F6" w:rsidRPr="0069300A">
        <w:rPr>
          <w:rFonts w:ascii="Times New Roman" w:eastAsia="MS Mincho" w:hAnsi="Times New Roman"/>
          <w:bCs/>
          <w:lang w:val="sq-AL" w:bidi="ar-SA"/>
        </w:rPr>
        <w:t>ë</w:t>
      </w:r>
      <w:r w:rsidR="0089018A" w:rsidRPr="0069300A">
        <w:rPr>
          <w:rFonts w:ascii="Times New Roman" w:hAnsi="Times New Roman"/>
          <w:bCs/>
          <w:lang w:val="sq-AL"/>
        </w:rPr>
        <w:t>sve (paragrafi 128-129 i vendimit). Gjithashtu, GJEDNJ konstatoi</w:t>
      </w:r>
      <w:r w:rsidRPr="0069300A">
        <w:rPr>
          <w:rFonts w:ascii="Times New Roman" w:hAnsi="Times New Roman"/>
          <w:bCs/>
          <w:lang w:val="sq-AL"/>
        </w:rPr>
        <w:t xml:space="preserve"> </w:t>
      </w:r>
      <w:r w:rsidR="0089018A" w:rsidRPr="0069300A">
        <w:rPr>
          <w:rFonts w:ascii="Times New Roman" w:hAnsi="Times New Roman"/>
          <w:bCs/>
          <w:lang w:val="sq-AL"/>
        </w:rPr>
        <w:t xml:space="preserve">se </w:t>
      </w:r>
      <w:r w:rsidR="00822010" w:rsidRPr="0069300A">
        <w:rPr>
          <w:rFonts w:ascii="Times New Roman" w:hAnsi="Times New Roman"/>
          <w:bCs/>
          <w:lang w:val="sq-AL"/>
        </w:rPr>
        <w:t>çë</w:t>
      </w:r>
      <w:r w:rsidR="0089018A" w:rsidRPr="0069300A">
        <w:rPr>
          <w:rFonts w:ascii="Times New Roman" w:hAnsi="Times New Roman"/>
          <w:bCs/>
          <w:lang w:val="sq-AL"/>
        </w:rPr>
        <w:t>shtja e p</w:t>
      </w:r>
      <w:r w:rsidR="00822010" w:rsidRPr="0069300A">
        <w:rPr>
          <w:rFonts w:ascii="Times New Roman" w:hAnsi="Times New Roman"/>
          <w:bCs/>
          <w:lang w:val="sq-AL"/>
        </w:rPr>
        <w:t>ë</w:t>
      </w:r>
      <w:r w:rsidR="0089018A" w:rsidRPr="0069300A">
        <w:rPr>
          <w:rFonts w:ascii="Times New Roman" w:hAnsi="Times New Roman"/>
          <w:bCs/>
          <w:lang w:val="sq-AL"/>
        </w:rPr>
        <w:t>rgjegj</w:t>
      </w:r>
      <w:r w:rsidR="00822010" w:rsidRPr="0069300A">
        <w:rPr>
          <w:rFonts w:ascii="Times New Roman" w:hAnsi="Times New Roman"/>
          <w:bCs/>
          <w:lang w:val="sq-AL"/>
        </w:rPr>
        <w:t>ë</w:t>
      </w:r>
      <w:r w:rsidR="0089018A" w:rsidRPr="0069300A">
        <w:rPr>
          <w:rFonts w:ascii="Times New Roman" w:hAnsi="Times New Roman"/>
          <w:bCs/>
          <w:lang w:val="sq-AL"/>
        </w:rPr>
        <w:t>sis</w:t>
      </w:r>
      <w:r w:rsidR="00822010" w:rsidRPr="0069300A">
        <w:rPr>
          <w:rFonts w:ascii="Times New Roman" w:hAnsi="Times New Roman"/>
          <w:bCs/>
          <w:lang w:val="sq-AL"/>
        </w:rPr>
        <w:t>ë</w:t>
      </w:r>
      <w:r w:rsidR="0089018A" w:rsidRPr="0069300A">
        <w:rPr>
          <w:rFonts w:ascii="Times New Roman" w:hAnsi="Times New Roman"/>
          <w:bCs/>
          <w:lang w:val="sq-AL"/>
        </w:rPr>
        <w:t xml:space="preserve"> s</w:t>
      </w:r>
      <w:r w:rsidR="00822010" w:rsidRPr="0069300A">
        <w:rPr>
          <w:rFonts w:ascii="Times New Roman" w:hAnsi="Times New Roman"/>
          <w:bCs/>
          <w:lang w:val="sq-AL"/>
        </w:rPr>
        <w:t>ë</w:t>
      </w:r>
      <w:r w:rsidR="0089018A" w:rsidRPr="0069300A">
        <w:rPr>
          <w:rFonts w:ascii="Times New Roman" w:hAnsi="Times New Roman"/>
          <w:bCs/>
          <w:lang w:val="sq-AL"/>
        </w:rPr>
        <w:t xml:space="preserve"> mundshme t</w:t>
      </w:r>
      <w:r w:rsidR="00822010" w:rsidRPr="0069300A">
        <w:rPr>
          <w:rFonts w:ascii="Times New Roman" w:hAnsi="Times New Roman"/>
          <w:bCs/>
          <w:lang w:val="sq-AL"/>
        </w:rPr>
        <w:t>ë</w:t>
      </w:r>
      <w:r w:rsidR="0089018A" w:rsidRPr="0069300A">
        <w:rPr>
          <w:rFonts w:ascii="Times New Roman" w:hAnsi="Times New Roman"/>
          <w:bCs/>
          <w:lang w:val="sq-AL"/>
        </w:rPr>
        <w:t xml:space="preserve"> zinxhirit komandues t</w:t>
      </w:r>
      <w:r w:rsidR="00822010" w:rsidRPr="0069300A">
        <w:rPr>
          <w:rFonts w:ascii="Times New Roman" w:hAnsi="Times New Roman"/>
          <w:bCs/>
          <w:lang w:val="sq-AL"/>
        </w:rPr>
        <w:t>ë</w:t>
      </w:r>
      <w:r w:rsidR="0089018A" w:rsidRPr="0069300A">
        <w:rPr>
          <w:rFonts w:ascii="Times New Roman" w:hAnsi="Times New Roman"/>
          <w:bCs/>
          <w:lang w:val="sq-AL"/>
        </w:rPr>
        <w:t xml:space="preserve"> Gard</w:t>
      </w:r>
      <w:r w:rsidR="00822010" w:rsidRPr="0069300A">
        <w:rPr>
          <w:rFonts w:ascii="Times New Roman" w:hAnsi="Times New Roman"/>
          <w:bCs/>
          <w:lang w:val="sq-AL"/>
        </w:rPr>
        <w:t>ë</w:t>
      </w:r>
      <w:r w:rsidR="0089018A" w:rsidRPr="0069300A">
        <w:rPr>
          <w:rFonts w:ascii="Times New Roman" w:hAnsi="Times New Roman"/>
          <w:bCs/>
          <w:lang w:val="sq-AL"/>
        </w:rPr>
        <w:t>s nuk ishte zbardhur nga hetimi p</w:t>
      </w:r>
      <w:r w:rsidR="00822010" w:rsidRPr="0069300A">
        <w:rPr>
          <w:rFonts w:ascii="Times New Roman" w:hAnsi="Times New Roman"/>
          <w:bCs/>
          <w:lang w:val="sq-AL"/>
        </w:rPr>
        <w:t>ë</w:t>
      </w:r>
      <w:r w:rsidR="0089018A" w:rsidRPr="0069300A">
        <w:rPr>
          <w:rFonts w:ascii="Times New Roman" w:hAnsi="Times New Roman"/>
          <w:bCs/>
          <w:lang w:val="sq-AL"/>
        </w:rPr>
        <w:t>rkat</w:t>
      </w:r>
      <w:r w:rsidR="00822010" w:rsidRPr="0069300A">
        <w:rPr>
          <w:rFonts w:ascii="Times New Roman" w:hAnsi="Times New Roman"/>
          <w:bCs/>
          <w:lang w:val="sq-AL"/>
        </w:rPr>
        <w:t>ë</w:t>
      </w:r>
      <w:r w:rsidR="0089018A" w:rsidRPr="0069300A">
        <w:rPr>
          <w:rFonts w:ascii="Times New Roman" w:hAnsi="Times New Roman"/>
          <w:bCs/>
          <w:lang w:val="sq-AL"/>
        </w:rPr>
        <w:t>s, i cili ishte p</w:t>
      </w:r>
      <w:r w:rsidR="00822010" w:rsidRPr="0069300A">
        <w:rPr>
          <w:rFonts w:ascii="Times New Roman" w:hAnsi="Times New Roman"/>
          <w:bCs/>
          <w:lang w:val="sq-AL"/>
        </w:rPr>
        <w:t>ë</w:t>
      </w:r>
      <w:r w:rsidR="0089018A" w:rsidRPr="0069300A">
        <w:rPr>
          <w:rFonts w:ascii="Times New Roman" w:hAnsi="Times New Roman"/>
          <w:bCs/>
          <w:lang w:val="sq-AL"/>
        </w:rPr>
        <w:t xml:space="preserve">rqendruar </w:t>
      </w:r>
      <w:r w:rsidR="00A569DD" w:rsidRPr="0069300A">
        <w:rPr>
          <w:rFonts w:ascii="Times New Roman" w:hAnsi="Times New Roman"/>
          <w:bCs/>
          <w:lang w:val="sq-AL"/>
        </w:rPr>
        <w:t>n</w:t>
      </w:r>
      <w:r w:rsidR="00822010" w:rsidRPr="0069300A">
        <w:rPr>
          <w:rFonts w:ascii="Times New Roman" w:hAnsi="Times New Roman"/>
          <w:bCs/>
          <w:lang w:val="sq-AL"/>
        </w:rPr>
        <w:t>ë</w:t>
      </w:r>
      <w:r w:rsidR="00A569DD" w:rsidRPr="0069300A">
        <w:rPr>
          <w:rFonts w:ascii="Times New Roman" w:hAnsi="Times New Roman"/>
          <w:bCs/>
          <w:lang w:val="sq-AL"/>
        </w:rPr>
        <w:t xml:space="preserve"> p</w:t>
      </w:r>
      <w:r w:rsidR="00822010" w:rsidRPr="0069300A">
        <w:rPr>
          <w:rFonts w:ascii="Times New Roman" w:hAnsi="Times New Roman"/>
          <w:bCs/>
          <w:lang w:val="sq-AL"/>
        </w:rPr>
        <w:t>ë</w:t>
      </w:r>
      <w:r w:rsidR="00A569DD" w:rsidRPr="0069300A">
        <w:rPr>
          <w:rFonts w:ascii="Times New Roman" w:hAnsi="Times New Roman"/>
          <w:bCs/>
          <w:lang w:val="sq-AL"/>
        </w:rPr>
        <w:t>rgjegj</w:t>
      </w:r>
      <w:r w:rsidR="00822010" w:rsidRPr="0069300A">
        <w:rPr>
          <w:rFonts w:ascii="Times New Roman" w:hAnsi="Times New Roman"/>
          <w:bCs/>
          <w:lang w:val="sq-AL"/>
        </w:rPr>
        <w:t>ë</w:t>
      </w:r>
      <w:r w:rsidR="00A569DD" w:rsidRPr="0069300A">
        <w:rPr>
          <w:rFonts w:ascii="Times New Roman" w:hAnsi="Times New Roman"/>
          <w:bCs/>
          <w:lang w:val="sq-AL"/>
        </w:rPr>
        <w:t>sin</w:t>
      </w:r>
      <w:r w:rsidR="00822010" w:rsidRPr="0069300A">
        <w:rPr>
          <w:rFonts w:ascii="Times New Roman" w:hAnsi="Times New Roman"/>
          <w:bCs/>
          <w:lang w:val="sq-AL"/>
        </w:rPr>
        <w:t>ë</w:t>
      </w:r>
      <w:r w:rsidR="00A569DD" w:rsidRPr="0069300A">
        <w:rPr>
          <w:rFonts w:ascii="Times New Roman" w:hAnsi="Times New Roman"/>
          <w:bCs/>
          <w:lang w:val="sq-AL"/>
        </w:rPr>
        <w:t xml:space="preserve"> individuale t</w:t>
      </w:r>
      <w:r w:rsidR="00822010" w:rsidRPr="0069300A">
        <w:rPr>
          <w:rFonts w:ascii="Times New Roman" w:hAnsi="Times New Roman"/>
          <w:bCs/>
          <w:lang w:val="sq-AL"/>
        </w:rPr>
        <w:t>ë</w:t>
      </w:r>
      <w:r w:rsidR="00A569DD" w:rsidRPr="0069300A">
        <w:rPr>
          <w:rFonts w:ascii="Times New Roman" w:hAnsi="Times New Roman"/>
          <w:bCs/>
          <w:lang w:val="sq-AL"/>
        </w:rPr>
        <w:t xml:space="preserve"> oficer</w:t>
      </w:r>
      <w:r w:rsidR="00822010" w:rsidRPr="0069300A">
        <w:rPr>
          <w:rFonts w:ascii="Times New Roman" w:hAnsi="Times New Roman"/>
          <w:bCs/>
          <w:lang w:val="sq-AL"/>
        </w:rPr>
        <w:t>ë</w:t>
      </w:r>
      <w:r w:rsidR="00A569DD" w:rsidRPr="0069300A">
        <w:rPr>
          <w:rFonts w:ascii="Times New Roman" w:hAnsi="Times New Roman"/>
          <w:bCs/>
          <w:lang w:val="sq-AL"/>
        </w:rPr>
        <w:t>ve t</w:t>
      </w:r>
      <w:r w:rsidR="00822010" w:rsidRPr="0069300A">
        <w:rPr>
          <w:rFonts w:ascii="Times New Roman" w:hAnsi="Times New Roman"/>
          <w:bCs/>
          <w:lang w:val="sq-AL"/>
        </w:rPr>
        <w:t>ë</w:t>
      </w:r>
      <w:r w:rsidR="00A569DD" w:rsidRPr="0069300A">
        <w:rPr>
          <w:rFonts w:ascii="Times New Roman" w:hAnsi="Times New Roman"/>
          <w:bCs/>
          <w:lang w:val="sq-AL"/>
        </w:rPr>
        <w:t xml:space="preserve"> Gard</w:t>
      </w:r>
      <w:r w:rsidR="00822010" w:rsidRPr="0069300A">
        <w:rPr>
          <w:rFonts w:ascii="Times New Roman" w:hAnsi="Times New Roman"/>
          <w:bCs/>
          <w:lang w:val="sq-AL"/>
        </w:rPr>
        <w:t>ë</w:t>
      </w:r>
      <w:r w:rsidR="00A569DD" w:rsidRPr="0069300A">
        <w:rPr>
          <w:rFonts w:ascii="Times New Roman" w:hAnsi="Times New Roman"/>
          <w:bCs/>
          <w:lang w:val="sq-AL"/>
        </w:rPr>
        <w:t>s dhe jo n</w:t>
      </w:r>
      <w:r w:rsidR="00822010" w:rsidRPr="0069300A">
        <w:rPr>
          <w:rFonts w:ascii="Times New Roman" w:hAnsi="Times New Roman"/>
          <w:bCs/>
          <w:lang w:val="sq-AL"/>
        </w:rPr>
        <w:t>ë</w:t>
      </w:r>
      <w:r w:rsidR="00A569DD" w:rsidRPr="0069300A">
        <w:rPr>
          <w:rFonts w:ascii="Times New Roman" w:hAnsi="Times New Roman"/>
          <w:bCs/>
          <w:lang w:val="sq-AL"/>
        </w:rPr>
        <w:t xml:space="preserve"> sekuenc</w:t>
      </w:r>
      <w:r w:rsidR="00822010" w:rsidRPr="0069300A">
        <w:rPr>
          <w:rFonts w:ascii="Times New Roman" w:hAnsi="Times New Roman"/>
          <w:bCs/>
          <w:lang w:val="sq-AL"/>
        </w:rPr>
        <w:t>ë</w:t>
      </w:r>
      <w:r w:rsidR="00A569DD" w:rsidRPr="0069300A">
        <w:rPr>
          <w:rFonts w:ascii="Times New Roman" w:hAnsi="Times New Roman"/>
          <w:bCs/>
          <w:lang w:val="sq-AL"/>
        </w:rPr>
        <w:t>n apo natyr</w:t>
      </w:r>
      <w:r w:rsidR="00822010" w:rsidRPr="0069300A">
        <w:rPr>
          <w:rFonts w:ascii="Times New Roman" w:hAnsi="Times New Roman"/>
          <w:bCs/>
          <w:lang w:val="sq-AL"/>
        </w:rPr>
        <w:t>ë</w:t>
      </w:r>
      <w:r w:rsidR="00A569DD" w:rsidRPr="0069300A">
        <w:rPr>
          <w:rFonts w:ascii="Times New Roman" w:hAnsi="Times New Roman"/>
          <w:bCs/>
          <w:lang w:val="sq-AL"/>
        </w:rPr>
        <w:t>n e urdhrave q</w:t>
      </w:r>
      <w:r w:rsidR="00822010" w:rsidRPr="0069300A">
        <w:rPr>
          <w:rFonts w:ascii="Times New Roman" w:hAnsi="Times New Roman"/>
          <w:bCs/>
          <w:lang w:val="sq-AL"/>
        </w:rPr>
        <w:t>ë</w:t>
      </w:r>
      <w:r w:rsidR="00A569DD" w:rsidRPr="0069300A">
        <w:rPr>
          <w:rFonts w:ascii="Times New Roman" w:hAnsi="Times New Roman"/>
          <w:bCs/>
          <w:lang w:val="sq-AL"/>
        </w:rPr>
        <w:t xml:space="preserve"> mund t</w:t>
      </w:r>
      <w:r w:rsidR="00822010" w:rsidRPr="0069300A">
        <w:rPr>
          <w:rFonts w:ascii="Times New Roman" w:hAnsi="Times New Roman"/>
          <w:bCs/>
          <w:lang w:val="sq-AL"/>
        </w:rPr>
        <w:t>ë</w:t>
      </w:r>
      <w:r w:rsidR="00A569DD" w:rsidRPr="0069300A">
        <w:rPr>
          <w:rFonts w:ascii="Times New Roman" w:hAnsi="Times New Roman"/>
          <w:bCs/>
          <w:lang w:val="sq-AL"/>
        </w:rPr>
        <w:t xml:space="preserve"> ishin dh</w:t>
      </w:r>
      <w:r w:rsidR="00822010" w:rsidRPr="0069300A">
        <w:rPr>
          <w:rFonts w:ascii="Times New Roman" w:hAnsi="Times New Roman"/>
          <w:bCs/>
          <w:lang w:val="sq-AL"/>
        </w:rPr>
        <w:t>ë</w:t>
      </w:r>
      <w:r w:rsidR="00A569DD" w:rsidRPr="0069300A">
        <w:rPr>
          <w:rFonts w:ascii="Times New Roman" w:hAnsi="Times New Roman"/>
          <w:bCs/>
          <w:lang w:val="sq-AL"/>
        </w:rPr>
        <w:t>n</w:t>
      </w:r>
      <w:r w:rsidR="00822010" w:rsidRPr="0069300A">
        <w:rPr>
          <w:rFonts w:ascii="Times New Roman" w:hAnsi="Times New Roman"/>
          <w:bCs/>
          <w:lang w:val="sq-AL"/>
        </w:rPr>
        <w:t>ë</w:t>
      </w:r>
      <w:r w:rsidR="00A569DD" w:rsidRPr="0069300A">
        <w:rPr>
          <w:rFonts w:ascii="Times New Roman" w:hAnsi="Times New Roman"/>
          <w:bCs/>
          <w:lang w:val="sq-AL"/>
        </w:rPr>
        <w:t xml:space="preserve"> nga zinxhiri komandues. Kishte pasur gjithashtu edhe nj</w:t>
      </w:r>
      <w:r w:rsidR="00822010" w:rsidRPr="0069300A">
        <w:rPr>
          <w:rFonts w:ascii="Times New Roman" w:hAnsi="Times New Roman"/>
          <w:bCs/>
          <w:lang w:val="sq-AL"/>
        </w:rPr>
        <w:t>ë</w:t>
      </w:r>
      <w:r w:rsidR="00A569DD" w:rsidRPr="0069300A">
        <w:rPr>
          <w:rFonts w:ascii="Times New Roman" w:hAnsi="Times New Roman"/>
          <w:bCs/>
          <w:lang w:val="sq-AL"/>
        </w:rPr>
        <w:t xml:space="preserve"> s</w:t>
      </w:r>
      <w:r w:rsidR="00822010" w:rsidRPr="0069300A">
        <w:rPr>
          <w:rFonts w:ascii="Times New Roman" w:hAnsi="Times New Roman"/>
          <w:bCs/>
          <w:lang w:val="sq-AL"/>
        </w:rPr>
        <w:t>ë</w:t>
      </w:r>
      <w:r w:rsidR="00A569DD" w:rsidRPr="0069300A">
        <w:rPr>
          <w:rFonts w:ascii="Times New Roman" w:hAnsi="Times New Roman"/>
          <w:bCs/>
          <w:lang w:val="sq-AL"/>
        </w:rPr>
        <w:t>r</w:t>
      </w:r>
      <w:r w:rsidR="00822010" w:rsidRPr="0069300A">
        <w:rPr>
          <w:rFonts w:ascii="Times New Roman" w:hAnsi="Times New Roman"/>
          <w:bCs/>
          <w:lang w:val="sq-AL"/>
        </w:rPr>
        <w:t>ë</w:t>
      </w:r>
      <w:r w:rsidR="00A569DD" w:rsidRPr="0069300A">
        <w:rPr>
          <w:rFonts w:ascii="Times New Roman" w:hAnsi="Times New Roman"/>
          <w:bCs/>
          <w:lang w:val="sq-AL"/>
        </w:rPr>
        <w:t xml:space="preserve"> </w:t>
      </w:r>
      <w:r w:rsidR="00A569DD" w:rsidRPr="0069300A">
        <w:rPr>
          <w:rFonts w:ascii="Times New Roman" w:hAnsi="Times New Roman"/>
          <w:bCs/>
          <w:lang w:val="sq-AL"/>
        </w:rPr>
        <w:lastRenderedPageBreak/>
        <w:t>mang</w:t>
      </w:r>
      <w:r w:rsidR="00822010" w:rsidRPr="0069300A">
        <w:rPr>
          <w:rFonts w:ascii="Times New Roman" w:hAnsi="Times New Roman"/>
          <w:bCs/>
          <w:lang w:val="sq-AL"/>
        </w:rPr>
        <w:t>ë</w:t>
      </w:r>
      <w:r w:rsidR="00A569DD" w:rsidRPr="0069300A">
        <w:rPr>
          <w:rFonts w:ascii="Times New Roman" w:hAnsi="Times New Roman"/>
          <w:bCs/>
          <w:lang w:val="sq-AL"/>
        </w:rPr>
        <w:t>sish t</w:t>
      </w:r>
      <w:r w:rsidR="00822010" w:rsidRPr="0069300A">
        <w:rPr>
          <w:rFonts w:ascii="Times New Roman" w:hAnsi="Times New Roman"/>
          <w:bCs/>
          <w:lang w:val="sq-AL"/>
        </w:rPr>
        <w:t>ë</w:t>
      </w:r>
      <w:r w:rsidR="00A569DD" w:rsidRPr="0069300A">
        <w:rPr>
          <w:rFonts w:ascii="Times New Roman" w:hAnsi="Times New Roman"/>
          <w:bCs/>
          <w:lang w:val="sq-AL"/>
        </w:rPr>
        <w:t xml:space="preserve"> tjera n</w:t>
      </w:r>
      <w:r w:rsidR="00822010" w:rsidRPr="0069300A">
        <w:rPr>
          <w:rFonts w:ascii="Times New Roman" w:hAnsi="Times New Roman"/>
          <w:bCs/>
          <w:lang w:val="sq-AL"/>
        </w:rPr>
        <w:t>ë</w:t>
      </w:r>
      <w:r w:rsidR="00A569DD" w:rsidRPr="0069300A">
        <w:rPr>
          <w:rFonts w:ascii="Times New Roman" w:hAnsi="Times New Roman"/>
          <w:bCs/>
          <w:lang w:val="sq-AL"/>
        </w:rPr>
        <w:t xml:space="preserve"> hetim duke p</w:t>
      </w:r>
      <w:r w:rsidR="00822010" w:rsidRPr="0069300A">
        <w:rPr>
          <w:rFonts w:ascii="Times New Roman" w:hAnsi="Times New Roman"/>
          <w:bCs/>
          <w:lang w:val="sq-AL"/>
        </w:rPr>
        <w:t>ë</w:t>
      </w:r>
      <w:r w:rsidR="00A569DD" w:rsidRPr="0069300A">
        <w:rPr>
          <w:rFonts w:ascii="Times New Roman" w:hAnsi="Times New Roman"/>
          <w:bCs/>
          <w:lang w:val="sq-AL"/>
        </w:rPr>
        <w:t>rfshir</w:t>
      </w:r>
      <w:r w:rsidR="00822010" w:rsidRPr="0069300A">
        <w:rPr>
          <w:rFonts w:ascii="Times New Roman" w:hAnsi="Times New Roman"/>
          <w:bCs/>
          <w:lang w:val="sq-AL"/>
        </w:rPr>
        <w:t>ë</w:t>
      </w:r>
      <w:r w:rsidR="00A569DD" w:rsidRPr="0069300A">
        <w:rPr>
          <w:rFonts w:ascii="Times New Roman" w:hAnsi="Times New Roman"/>
          <w:bCs/>
          <w:lang w:val="sq-AL"/>
        </w:rPr>
        <w:t xml:space="preserve"> fshirjen e video-regjistrimeve t</w:t>
      </w:r>
      <w:r w:rsidR="00822010" w:rsidRPr="0069300A">
        <w:rPr>
          <w:rFonts w:ascii="Times New Roman" w:hAnsi="Times New Roman"/>
          <w:bCs/>
          <w:lang w:val="sq-AL"/>
        </w:rPr>
        <w:t>ë</w:t>
      </w:r>
      <w:r w:rsidR="00A569DD" w:rsidRPr="0069300A">
        <w:rPr>
          <w:rFonts w:ascii="Times New Roman" w:hAnsi="Times New Roman"/>
          <w:bCs/>
          <w:lang w:val="sq-AL"/>
        </w:rPr>
        <w:t xml:space="preserve"> incidentit dhe mos-ndjekjen e disa pistave ky</w:t>
      </w:r>
      <w:r w:rsidR="00822010" w:rsidRPr="0069300A">
        <w:rPr>
          <w:rFonts w:ascii="Times New Roman" w:hAnsi="Times New Roman"/>
          <w:bCs/>
          <w:lang w:val="sq-AL"/>
        </w:rPr>
        <w:t>ç</w:t>
      </w:r>
      <w:r w:rsidR="00A569DD" w:rsidRPr="0069300A">
        <w:rPr>
          <w:rFonts w:ascii="Times New Roman" w:hAnsi="Times New Roman"/>
          <w:bCs/>
          <w:lang w:val="sq-AL"/>
        </w:rPr>
        <w:t>e t</w:t>
      </w:r>
      <w:r w:rsidR="00822010" w:rsidRPr="0069300A">
        <w:rPr>
          <w:rFonts w:ascii="Times New Roman" w:hAnsi="Times New Roman"/>
          <w:bCs/>
          <w:lang w:val="sq-AL"/>
        </w:rPr>
        <w:t>ë</w:t>
      </w:r>
      <w:r w:rsidR="00A569DD" w:rsidRPr="0069300A">
        <w:rPr>
          <w:rFonts w:ascii="Times New Roman" w:hAnsi="Times New Roman"/>
          <w:bCs/>
          <w:lang w:val="sq-AL"/>
        </w:rPr>
        <w:t xml:space="preserve"> hetimit, si shenjat e plumbave t</w:t>
      </w:r>
      <w:r w:rsidR="00822010" w:rsidRPr="0069300A">
        <w:rPr>
          <w:rFonts w:ascii="Times New Roman" w:hAnsi="Times New Roman"/>
          <w:bCs/>
          <w:lang w:val="sq-AL"/>
        </w:rPr>
        <w:t>ë</w:t>
      </w:r>
      <w:r w:rsidR="00A569DD" w:rsidRPr="0069300A">
        <w:rPr>
          <w:rFonts w:ascii="Times New Roman" w:hAnsi="Times New Roman"/>
          <w:bCs/>
          <w:lang w:val="sq-AL"/>
        </w:rPr>
        <w:t xml:space="preserve"> gjetura n</w:t>
      </w:r>
      <w:r w:rsidR="00822010" w:rsidRPr="0069300A">
        <w:rPr>
          <w:rFonts w:ascii="Times New Roman" w:hAnsi="Times New Roman"/>
          <w:bCs/>
          <w:lang w:val="sq-AL"/>
        </w:rPr>
        <w:t>ë</w:t>
      </w:r>
      <w:r w:rsidR="00A569DD" w:rsidRPr="0069300A">
        <w:rPr>
          <w:rFonts w:ascii="Times New Roman" w:hAnsi="Times New Roman"/>
          <w:bCs/>
          <w:lang w:val="sq-AL"/>
        </w:rPr>
        <w:t xml:space="preserve"> lart</w:t>
      </w:r>
      <w:r w:rsidR="00822010" w:rsidRPr="0069300A">
        <w:rPr>
          <w:rFonts w:ascii="Times New Roman" w:hAnsi="Times New Roman"/>
          <w:bCs/>
          <w:lang w:val="sq-AL"/>
        </w:rPr>
        <w:t>ë</w:t>
      </w:r>
      <w:r w:rsidR="00A569DD" w:rsidRPr="0069300A">
        <w:rPr>
          <w:rFonts w:ascii="Times New Roman" w:hAnsi="Times New Roman"/>
          <w:bCs/>
          <w:lang w:val="sq-AL"/>
        </w:rPr>
        <w:t>sin</w:t>
      </w:r>
      <w:r w:rsidR="00822010" w:rsidRPr="0069300A">
        <w:rPr>
          <w:rFonts w:ascii="Times New Roman" w:hAnsi="Times New Roman"/>
          <w:bCs/>
          <w:lang w:val="sq-AL"/>
        </w:rPr>
        <w:t>ë</w:t>
      </w:r>
      <w:r w:rsidR="00A569DD" w:rsidRPr="0069300A">
        <w:rPr>
          <w:rFonts w:ascii="Times New Roman" w:hAnsi="Times New Roman"/>
          <w:bCs/>
          <w:lang w:val="sq-AL"/>
        </w:rPr>
        <w:t xml:space="preserve"> e njeriut n</w:t>
      </w:r>
      <w:r w:rsidR="00822010" w:rsidRPr="0069300A">
        <w:rPr>
          <w:rFonts w:ascii="Times New Roman" w:hAnsi="Times New Roman"/>
          <w:bCs/>
          <w:lang w:val="sq-AL"/>
        </w:rPr>
        <w:t>ë</w:t>
      </w:r>
      <w:r w:rsidR="00A569DD" w:rsidRPr="0069300A">
        <w:rPr>
          <w:rFonts w:ascii="Times New Roman" w:hAnsi="Times New Roman"/>
          <w:bCs/>
          <w:lang w:val="sq-AL"/>
        </w:rPr>
        <w:t xml:space="preserve"> gardhin e hekurt q</w:t>
      </w:r>
      <w:r w:rsidR="00822010" w:rsidRPr="0069300A">
        <w:rPr>
          <w:rFonts w:ascii="Times New Roman" w:hAnsi="Times New Roman"/>
          <w:bCs/>
          <w:lang w:val="sq-AL"/>
        </w:rPr>
        <w:t>ë</w:t>
      </w:r>
      <w:r w:rsidR="00A569DD" w:rsidRPr="0069300A">
        <w:rPr>
          <w:rFonts w:ascii="Times New Roman" w:hAnsi="Times New Roman"/>
          <w:bCs/>
          <w:lang w:val="sq-AL"/>
        </w:rPr>
        <w:t xml:space="preserve"> rrethon Kryeministrin</w:t>
      </w:r>
      <w:r w:rsidR="00822010" w:rsidRPr="0069300A">
        <w:rPr>
          <w:rFonts w:ascii="Times New Roman" w:hAnsi="Times New Roman"/>
          <w:bCs/>
          <w:lang w:val="sq-AL"/>
        </w:rPr>
        <w:t>ë</w:t>
      </w:r>
      <w:r w:rsidR="00A569DD" w:rsidRPr="0069300A">
        <w:rPr>
          <w:rFonts w:ascii="Times New Roman" w:hAnsi="Times New Roman"/>
          <w:bCs/>
          <w:lang w:val="sq-AL"/>
        </w:rPr>
        <w:t>. K</w:t>
      </w:r>
      <w:r w:rsidR="00822010" w:rsidRPr="0069300A">
        <w:rPr>
          <w:rFonts w:ascii="Times New Roman" w:hAnsi="Times New Roman"/>
          <w:bCs/>
          <w:lang w:val="sq-AL"/>
        </w:rPr>
        <w:t>ë</w:t>
      </w:r>
      <w:r w:rsidR="00A569DD" w:rsidRPr="0069300A">
        <w:rPr>
          <w:rFonts w:ascii="Times New Roman" w:hAnsi="Times New Roman"/>
          <w:bCs/>
          <w:lang w:val="sq-AL"/>
        </w:rPr>
        <w:t>to mang</w:t>
      </w:r>
      <w:r w:rsidR="00822010" w:rsidRPr="0069300A">
        <w:rPr>
          <w:rFonts w:ascii="Times New Roman" w:hAnsi="Times New Roman"/>
          <w:bCs/>
          <w:lang w:val="sq-AL"/>
        </w:rPr>
        <w:t>ë</w:t>
      </w:r>
      <w:r w:rsidR="00A569DD" w:rsidRPr="0069300A">
        <w:rPr>
          <w:rFonts w:ascii="Times New Roman" w:hAnsi="Times New Roman"/>
          <w:bCs/>
          <w:lang w:val="sq-AL"/>
        </w:rPr>
        <w:t>si ngrit</w:t>
      </w:r>
      <w:r w:rsidR="00822010" w:rsidRPr="0069300A">
        <w:rPr>
          <w:rFonts w:ascii="Times New Roman" w:hAnsi="Times New Roman"/>
          <w:bCs/>
          <w:lang w:val="sq-AL"/>
        </w:rPr>
        <w:t>ë</w:t>
      </w:r>
      <w:r w:rsidR="00A569DD" w:rsidRPr="0069300A">
        <w:rPr>
          <w:rFonts w:ascii="Times New Roman" w:hAnsi="Times New Roman"/>
          <w:bCs/>
          <w:lang w:val="sq-AL"/>
        </w:rPr>
        <w:t>n dyshimin se autoritetet ishin p</w:t>
      </w:r>
      <w:r w:rsidR="00822010" w:rsidRPr="0069300A">
        <w:rPr>
          <w:rFonts w:ascii="Times New Roman" w:hAnsi="Times New Roman"/>
          <w:bCs/>
          <w:lang w:val="sq-AL"/>
        </w:rPr>
        <w:t>ë</w:t>
      </w:r>
      <w:r w:rsidR="00A569DD" w:rsidRPr="0069300A">
        <w:rPr>
          <w:rFonts w:ascii="Times New Roman" w:hAnsi="Times New Roman"/>
          <w:bCs/>
          <w:lang w:val="sq-AL"/>
        </w:rPr>
        <w:t>rpjekur ta devijonin apo t</w:t>
      </w:r>
      <w:r w:rsidR="00822010" w:rsidRPr="0069300A">
        <w:rPr>
          <w:rFonts w:ascii="Times New Roman" w:hAnsi="Times New Roman"/>
          <w:bCs/>
          <w:lang w:val="sq-AL"/>
        </w:rPr>
        <w:t>ë</w:t>
      </w:r>
      <w:r w:rsidR="00A569DD" w:rsidRPr="0069300A">
        <w:rPr>
          <w:rFonts w:ascii="Times New Roman" w:hAnsi="Times New Roman"/>
          <w:bCs/>
          <w:lang w:val="sq-AL"/>
        </w:rPr>
        <w:t xml:space="preserve"> nd</w:t>
      </w:r>
      <w:r w:rsidR="00822010" w:rsidRPr="0069300A">
        <w:rPr>
          <w:rFonts w:ascii="Times New Roman" w:hAnsi="Times New Roman"/>
          <w:bCs/>
          <w:lang w:val="sq-AL"/>
        </w:rPr>
        <w:t>ë</w:t>
      </w:r>
      <w:r w:rsidR="00A569DD" w:rsidRPr="0069300A">
        <w:rPr>
          <w:rFonts w:ascii="Times New Roman" w:hAnsi="Times New Roman"/>
          <w:bCs/>
          <w:lang w:val="sq-AL"/>
        </w:rPr>
        <w:t>rhynin n</w:t>
      </w:r>
      <w:r w:rsidR="00822010" w:rsidRPr="0069300A">
        <w:rPr>
          <w:rFonts w:ascii="Times New Roman" w:hAnsi="Times New Roman"/>
          <w:bCs/>
          <w:lang w:val="sq-AL"/>
        </w:rPr>
        <w:t>ë</w:t>
      </w:r>
      <w:r w:rsidR="00A569DD" w:rsidRPr="0069300A">
        <w:rPr>
          <w:rFonts w:ascii="Times New Roman" w:hAnsi="Times New Roman"/>
          <w:bCs/>
          <w:lang w:val="sq-AL"/>
        </w:rPr>
        <w:t xml:space="preserve"> hetim (paragrafi 109 i vendimit).</w:t>
      </w:r>
    </w:p>
    <w:p w14:paraId="5DFA963B" w14:textId="1719F0B1" w:rsidR="0079474D" w:rsidRPr="0069300A" w:rsidRDefault="00A569DD" w:rsidP="0024373C">
      <w:pPr>
        <w:pStyle w:val="ListParagraph"/>
        <w:numPr>
          <w:ilvl w:val="0"/>
          <w:numId w:val="11"/>
        </w:numPr>
        <w:shd w:val="clear" w:color="auto" w:fill="FFFFFF"/>
        <w:tabs>
          <w:tab w:val="left" w:pos="1260"/>
        </w:tabs>
        <w:ind w:left="0" w:firstLine="720"/>
        <w:jc w:val="both"/>
        <w:rPr>
          <w:rFonts w:ascii="Times New Roman" w:hAnsi="Times New Roman"/>
          <w:lang w:val="sq-AL"/>
        </w:rPr>
      </w:pPr>
      <w:r w:rsidRPr="0069300A">
        <w:rPr>
          <w:rFonts w:ascii="Times New Roman" w:hAnsi="Times New Roman"/>
          <w:bCs/>
          <w:lang w:val="sq-AL"/>
        </w:rPr>
        <w:t xml:space="preserve">Kolegji </w:t>
      </w:r>
      <w:r w:rsidR="00822010" w:rsidRPr="0069300A">
        <w:rPr>
          <w:rFonts w:ascii="Times New Roman" w:hAnsi="Times New Roman"/>
          <w:bCs/>
          <w:lang w:val="sq-AL"/>
        </w:rPr>
        <w:t>ç</w:t>
      </w:r>
      <w:r w:rsidRPr="0069300A">
        <w:rPr>
          <w:rFonts w:ascii="Times New Roman" w:hAnsi="Times New Roman"/>
          <w:bCs/>
          <w:lang w:val="sq-AL"/>
        </w:rPr>
        <w:t>mon t</w:t>
      </w:r>
      <w:r w:rsidR="00822010" w:rsidRPr="0069300A">
        <w:rPr>
          <w:rFonts w:ascii="Times New Roman" w:hAnsi="Times New Roman"/>
          <w:bCs/>
          <w:lang w:val="sq-AL"/>
        </w:rPr>
        <w:t>ë</w:t>
      </w:r>
      <w:r w:rsidRPr="0069300A">
        <w:rPr>
          <w:rFonts w:ascii="Times New Roman" w:hAnsi="Times New Roman"/>
          <w:bCs/>
          <w:lang w:val="sq-AL"/>
        </w:rPr>
        <w:t xml:space="preserve"> </w:t>
      </w:r>
      <w:r w:rsidR="002477D2" w:rsidRPr="0069300A">
        <w:rPr>
          <w:rFonts w:ascii="Times New Roman" w:hAnsi="Times New Roman"/>
          <w:bCs/>
          <w:lang w:val="sq-AL"/>
        </w:rPr>
        <w:t>evidentoj</w:t>
      </w:r>
      <w:r w:rsidR="00D90D92" w:rsidRPr="0069300A">
        <w:rPr>
          <w:rFonts w:ascii="Times New Roman" w:eastAsia="Calibri" w:hAnsi="Times New Roman"/>
          <w:noProof/>
          <w:lang w:val="sq-AL" w:bidi="ar-SA"/>
        </w:rPr>
        <w:t>ë</w:t>
      </w:r>
      <w:r w:rsidR="002477D2" w:rsidRPr="0069300A">
        <w:rPr>
          <w:rFonts w:ascii="Times New Roman" w:hAnsi="Times New Roman"/>
          <w:bCs/>
          <w:lang w:val="sq-AL"/>
        </w:rPr>
        <w:t xml:space="preserve"> – me k</w:t>
      </w:r>
      <w:r w:rsidR="001F6144" w:rsidRPr="0069300A">
        <w:rPr>
          <w:rFonts w:ascii="Times New Roman" w:hAnsi="Times New Roman"/>
          <w:bCs/>
          <w:lang w:val="sq-AL"/>
        </w:rPr>
        <w:t>ë</w:t>
      </w:r>
      <w:r w:rsidR="002477D2" w:rsidRPr="0069300A">
        <w:rPr>
          <w:rFonts w:ascii="Times New Roman" w:hAnsi="Times New Roman"/>
          <w:bCs/>
          <w:lang w:val="sq-AL"/>
        </w:rPr>
        <w:t>t</w:t>
      </w:r>
      <w:r w:rsidR="001F6144" w:rsidRPr="0069300A">
        <w:rPr>
          <w:rFonts w:ascii="Times New Roman" w:hAnsi="Times New Roman"/>
          <w:bCs/>
          <w:lang w:val="sq-AL"/>
        </w:rPr>
        <w:t>ë</w:t>
      </w:r>
      <w:r w:rsidR="002477D2" w:rsidRPr="0069300A">
        <w:rPr>
          <w:rFonts w:ascii="Times New Roman" w:hAnsi="Times New Roman"/>
          <w:bCs/>
          <w:lang w:val="sq-AL"/>
        </w:rPr>
        <w:t xml:space="preserve"> rast -</w:t>
      </w:r>
      <w:r w:rsidR="0024373C" w:rsidRPr="0069300A">
        <w:rPr>
          <w:rFonts w:ascii="Times New Roman" w:hAnsi="Times New Roman"/>
          <w:bCs/>
          <w:lang w:val="sq-AL"/>
        </w:rPr>
        <w:t xml:space="preserve"> </w:t>
      </w:r>
      <w:r w:rsidR="002C3CD2" w:rsidRPr="0069300A">
        <w:rPr>
          <w:rFonts w:ascii="Times New Roman" w:hAnsi="Times New Roman"/>
          <w:bCs/>
          <w:lang w:val="sq-AL"/>
        </w:rPr>
        <w:t>se – n</w:t>
      </w:r>
      <w:r w:rsidR="001F6144" w:rsidRPr="0069300A">
        <w:rPr>
          <w:rFonts w:ascii="Times New Roman" w:hAnsi="Times New Roman"/>
          <w:bCs/>
          <w:lang w:val="sq-AL"/>
        </w:rPr>
        <w:t>ë</w:t>
      </w:r>
      <w:r w:rsidR="002C3CD2" w:rsidRPr="0069300A">
        <w:rPr>
          <w:rFonts w:ascii="Times New Roman" w:hAnsi="Times New Roman"/>
          <w:bCs/>
          <w:lang w:val="sq-AL"/>
        </w:rPr>
        <w:t xml:space="preserve"> konformitet me p</w:t>
      </w:r>
      <w:r w:rsidR="001F6144" w:rsidRPr="0069300A">
        <w:rPr>
          <w:rFonts w:ascii="Times New Roman" w:hAnsi="Times New Roman"/>
          <w:bCs/>
          <w:lang w:val="sq-AL"/>
        </w:rPr>
        <w:t>ë</w:t>
      </w:r>
      <w:r w:rsidR="002C3CD2" w:rsidRPr="0069300A">
        <w:rPr>
          <w:rFonts w:ascii="Times New Roman" w:hAnsi="Times New Roman"/>
          <w:bCs/>
          <w:lang w:val="sq-AL"/>
        </w:rPr>
        <w:t>rcaktimet e</w:t>
      </w:r>
      <w:r w:rsidR="0024373C" w:rsidRPr="0069300A">
        <w:rPr>
          <w:rFonts w:ascii="Times New Roman" w:hAnsi="Times New Roman"/>
          <w:bCs/>
          <w:lang w:val="sq-AL"/>
        </w:rPr>
        <w:t xml:space="preserve"> </w:t>
      </w:r>
      <w:r w:rsidRPr="0069300A">
        <w:rPr>
          <w:rFonts w:ascii="Times New Roman" w:hAnsi="Times New Roman"/>
          <w:bCs/>
          <w:lang w:val="sq-AL"/>
        </w:rPr>
        <w:t>nenit 46 t</w:t>
      </w:r>
      <w:r w:rsidR="00822010" w:rsidRPr="0069300A">
        <w:rPr>
          <w:rFonts w:ascii="Times New Roman" w:hAnsi="Times New Roman"/>
          <w:bCs/>
          <w:lang w:val="sq-AL"/>
        </w:rPr>
        <w:t>ë</w:t>
      </w:r>
      <w:r w:rsidRPr="0069300A">
        <w:rPr>
          <w:rFonts w:ascii="Times New Roman" w:hAnsi="Times New Roman"/>
          <w:bCs/>
          <w:lang w:val="sq-AL"/>
        </w:rPr>
        <w:t xml:space="preserve"> Konvent</w:t>
      </w:r>
      <w:r w:rsidR="00822010" w:rsidRPr="0069300A">
        <w:rPr>
          <w:rFonts w:ascii="Times New Roman" w:hAnsi="Times New Roman"/>
          <w:bCs/>
          <w:lang w:val="sq-AL"/>
        </w:rPr>
        <w:t>ë</w:t>
      </w:r>
      <w:r w:rsidRPr="0069300A">
        <w:rPr>
          <w:rFonts w:ascii="Times New Roman" w:hAnsi="Times New Roman"/>
          <w:bCs/>
          <w:lang w:val="sq-AL"/>
        </w:rPr>
        <w:t>s Europiane p</w:t>
      </w:r>
      <w:r w:rsidR="00822010" w:rsidRPr="0069300A">
        <w:rPr>
          <w:rFonts w:ascii="Times New Roman" w:hAnsi="Times New Roman"/>
          <w:bCs/>
          <w:lang w:val="sq-AL"/>
        </w:rPr>
        <w:t>ë</w:t>
      </w:r>
      <w:r w:rsidRPr="0069300A">
        <w:rPr>
          <w:rFonts w:ascii="Times New Roman" w:hAnsi="Times New Roman"/>
          <w:bCs/>
          <w:lang w:val="sq-AL"/>
        </w:rPr>
        <w:t>r t</w:t>
      </w:r>
      <w:r w:rsidR="00822010" w:rsidRPr="0069300A">
        <w:rPr>
          <w:rFonts w:ascii="Times New Roman" w:hAnsi="Times New Roman"/>
          <w:bCs/>
          <w:lang w:val="sq-AL"/>
        </w:rPr>
        <w:t>ë</w:t>
      </w:r>
      <w:r w:rsidRPr="0069300A">
        <w:rPr>
          <w:rFonts w:ascii="Times New Roman" w:hAnsi="Times New Roman"/>
          <w:bCs/>
          <w:lang w:val="sq-AL"/>
        </w:rPr>
        <w:t xml:space="preserve"> Drejtat e Njeriut</w:t>
      </w:r>
      <w:r w:rsidR="002C3CD2" w:rsidRPr="0069300A">
        <w:rPr>
          <w:rFonts w:ascii="Times New Roman" w:hAnsi="Times New Roman"/>
          <w:bCs/>
          <w:lang w:val="sq-AL"/>
        </w:rPr>
        <w:t xml:space="preserve"> -</w:t>
      </w:r>
      <w:r w:rsidRPr="0069300A">
        <w:rPr>
          <w:rFonts w:ascii="Times New Roman" w:hAnsi="Times New Roman"/>
          <w:bCs/>
          <w:lang w:val="sq-AL"/>
        </w:rPr>
        <w:t xml:space="preserve"> Pal</w:t>
      </w:r>
      <w:r w:rsidR="00822010" w:rsidRPr="0069300A">
        <w:rPr>
          <w:rFonts w:ascii="Times New Roman" w:hAnsi="Times New Roman"/>
          <w:bCs/>
          <w:lang w:val="sq-AL"/>
        </w:rPr>
        <w:t>ë</w:t>
      </w:r>
      <w:r w:rsidRPr="0069300A">
        <w:rPr>
          <w:rFonts w:ascii="Times New Roman" w:hAnsi="Times New Roman"/>
          <w:bCs/>
          <w:lang w:val="sq-AL"/>
        </w:rPr>
        <w:t xml:space="preserve">t </w:t>
      </w:r>
      <w:r w:rsidR="00CA20E8" w:rsidRPr="0069300A">
        <w:rPr>
          <w:rFonts w:ascii="Times New Roman" w:hAnsi="Times New Roman"/>
          <w:bCs/>
          <w:lang w:val="sq-AL"/>
        </w:rPr>
        <w:t>K</w:t>
      </w:r>
      <w:r w:rsidRPr="0069300A">
        <w:rPr>
          <w:rFonts w:ascii="Times New Roman" w:hAnsi="Times New Roman"/>
          <w:bCs/>
          <w:lang w:val="sq-AL"/>
        </w:rPr>
        <w:t>ontraktuese (ku p</w:t>
      </w:r>
      <w:r w:rsidR="00822010" w:rsidRPr="0069300A">
        <w:rPr>
          <w:rFonts w:ascii="Times New Roman" w:hAnsi="Times New Roman"/>
          <w:bCs/>
          <w:lang w:val="sq-AL"/>
        </w:rPr>
        <w:t>ë</w:t>
      </w:r>
      <w:r w:rsidRPr="0069300A">
        <w:rPr>
          <w:rFonts w:ascii="Times New Roman" w:hAnsi="Times New Roman"/>
          <w:bCs/>
          <w:lang w:val="sq-AL"/>
        </w:rPr>
        <w:t>rfshihet edhe Shqip</w:t>
      </w:r>
      <w:r w:rsidR="00822010" w:rsidRPr="0069300A">
        <w:rPr>
          <w:rFonts w:ascii="Times New Roman" w:hAnsi="Times New Roman"/>
          <w:bCs/>
          <w:lang w:val="sq-AL"/>
        </w:rPr>
        <w:t>ë</w:t>
      </w:r>
      <w:r w:rsidRPr="0069300A">
        <w:rPr>
          <w:rFonts w:ascii="Times New Roman" w:hAnsi="Times New Roman"/>
          <w:bCs/>
          <w:lang w:val="sq-AL"/>
        </w:rPr>
        <w:t xml:space="preserve">ria) </w:t>
      </w:r>
      <w:r w:rsidR="002C3CD2" w:rsidRPr="0069300A">
        <w:rPr>
          <w:rFonts w:ascii="Times New Roman" w:hAnsi="Times New Roman"/>
          <w:bCs/>
          <w:lang w:val="sq-AL"/>
        </w:rPr>
        <w:t>– kan</w:t>
      </w:r>
      <w:r w:rsidR="001F6144" w:rsidRPr="0069300A">
        <w:rPr>
          <w:rFonts w:ascii="Times New Roman" w:hAnsi="Times New Roman"/>
          <w:bCs/>
          <w:lang w:val="sq-AL"/>
        </w:rPr>
        <w:t>ë</w:t>
      </w:r>
      <w:r w:rsidR="002C3CD2" w:rsidRPr="0069300A">
        <w:rPr>
          <w:rFonts w:ascii="Times New Roman" w:hAnsi="Times New Roman"/>
          <w:bCs/>
          <w:lang w:val="sq-AL"/>
        </w:rPr>
        <w:t xml:space="preserve"> detyrimin </w:t>
      </w:r>
      <w:r w:rsidR="00C95A9E" w:rsidRPr="0069300A">
        <w:rPr>
          <w:rFonts w:ascii="Times New Roman" w:hAnsi="Times New Roman"/>
          <w:bCs/>
          <w:lang w:val="sq-AL"/>
        </w:rPr>
        <w:t>e konformimit ndaj</w:t>
      </w:r>
      <w:r w:rsidRPr="0069300A">
        <w:rPr>
          <w:rFonts w:ascii="Times New Roman" w:hAnsi="Times New Roman"/>
          <w:bCs/>
          <w:lang w:val="sq-AL"/>
        </w:rPr>
        <w:t xml:space="preserve"> vendimeve p</w:t>
      </w:r>
      <w:r w:rsidR="00822010" w:rsidRPr="0069300A">
        <w:rPr>
          <w:rFonts w:ascii="Times New Roman" w:hAnsi="Times New Roman"/>
          <w:bCs/>
          <w:lang w:val="sq-AL"/>
        </w:rPr>
        <w:t>ë</w:t>
      </w:r>
      <w:r w:rsidRPr="0069300A">
        <w:rPr>
          <w:rFonts w:ascii="Times New Roman" w:hAnsi="Times New Roman"/>
          <w:bCs/>
          <w:lang w:val="sq-AL"/>
        </w:rPr>
        <w:t>rfundimtare t</w:t>
      </w:r>
      <w:r w:rsidR="00822010" w:rsidRPr="0069300A">
        <w:rPr>
          <w:rFonts w:ascii="Times New Roman" w:hAnsi="Times New Roman"/>
          <w:bCs/>
          <w:lang w:val="sq-AL"/>
        </w:rPr>
        <w:t>ë</w:t>
      </w:r>
      <w:r w:rsidRPr="0069300A">
        <w:rPr>
          <w:rFonts w:ascii="Times New Roman" w:hAnsi="Times New Roman"/>
          <w:bCs/>
          <w:lang w:val="sq-AL"/>
        </w:rPr>
        <w:t xml:space="preserve"> Gjykat</w:t>
      </w:r>
      <w:r w:rsidR="00822010" w:rsidRPr="0069300A">
        <w:rPr>
          <w:rFonts w:ascii="Times New Roman" w:hAnsi="Times New Roman"/>
          <w:bCs/>
          <w:lang w:val="sq-AL"/>
        </w:rPr>
        <w:t>ë</w:t>
      </w:r>
      <w:r w:rsidRPr="0069300A">
        <w:rPr>
          <w:rFonts w:ascii="Times New Roman" w:hAnsi="Times New Roman"/>
          <w:bCs/>
          <w:lang w:val="sq-AL"/>
        </w:rPr>
        <w:t>s (GJEDNJ)</w:t>
      </w:r>
      <w:r w:rsidR="00A77C6D" w:rsidRPr="0069300A">
        <w:rPr>
          <w:rFonts w:ascii="Times New Roman" w:hAnsi="Times New Roman"/>
          <w:bCs/>
          <w:lang w:val="sq-AL"/>
        </w:rPr>
        <w:t>,</w:t>
      </w:r>
      <w:r w:rsidRPr="0069300A">
        <w:rPr>
          <w:rFonts w:ascii="Times New Roman" w:hAnsi="Times New Roman"/>
          <w:bCs/>
          <w:lang w:val="sq-AL"/>
        </w:rPr>
        <w:t xml:space="preserve"> n</w:t>
      </w:r>
      <w:r w:rsidR="00822010" w:rsidRPr="0069300A">
        <w:rPr>
          <w:rFonts w:ascii="Times New Roman" w:hAnsi="Times New Roman"/>
          <w:bCs/>
          <w:lang w:val="sq-AL"/>
        </w:rPr>
        <w:t>ë</w:t>
      </w:r>
      <w:r w:rsidRPr="0069300A">
        <w:rPr>
          <w:rFonts w:ascii="Times New Roman" w:hAnsi="Times New Roman"/>
          <w:bCs/>
          <w:lang w:val="sq-AL"/>
        </w:rPr>
        <w:t xml:space="preserve"> </w:t>
      </w:r>
      <w:r w:rsidR="00822010" w:rsidRPr="0069300A">
        <w:rPr>
          <w:rFonts w:ascii="Times New Roman" w:hAnsi="Times New Roman"/>
          <w:bCs/>
          <w:lang w:val="sq-AL"/>
        </w:rPr>
        <w:t>ç</w:t>
      </w:r>
      <w:r w:rsidRPr="0069300A">
        <w:rPr>
          <w:rFonts w:ascii="Times New Roman" w:hAnsi="Times New Roman"/>
          <w:bCs/>
          <w:lang w:val="sq-AL"/>
        </w:rPr>
        <w:t xml:space="preserve">do </w:t>
      </w:r>
      <w:r w:rsidR="00822010" w:rsidRPr="0069300A">
        <w:rPr>
          <w:rFonts w:ascii="Times New Roman" w:hAnsi="Times New Roman"/>
          <w:bCs/>
          <w:lang w:val="sq-AL"/>
        </w:rPr>
        <w:t>çë</w:t>
      </w:r>
      <w:r w:rsidRPr="0069300A">
        <w:rPr>
          <w:rFonts w:ascii="Times New Roman" w:hAnsi="Times New Roman"/>
          <w:bCs/>
          <w:lang w:val="sq-AL"/>
        </w:rPr>
        <w:t>shtje ku ato jan</w:t>
      </w:r>
      <w:r w:rsidR="00822010" w:rsidRPr="0069300A">
        <w:rPr>
          <w:rFonts w:ascii="Times New Roman" w:hAnsi="Times New Roman"/>
          <w:bCs/>
          <w:lang w:val="sq-AL"/>
        </w:rPr>
        <w:t>ë</w:t>
      </w:r>
      <w:r w:rsidRPr="0069300A">
        <w:rPr>
          <w:rFonts w:ascii="Times New Roman" w:hAnsi="Times New Roman"/>
          <w:bCs/>
          <w:lang w:val="sq-AL"/>
        </w:rPr>
        <w:t xml:space="preserve"> pal</w:t>
      </w:r>
      <w:r w:rsidR="00822010" w:rsidRPr="0069300A">
        <w:rPr>
          <w:rFonts w:ascii="Times New Roman" w:hAnsi="Times New Roman"/>
          <w:bCs/>
          <w:lang w:val="sq-AL"/>
        </w:rPr>
        <w:t>ë</w:t>
      </w:r>
      <w:r w:rsidRPr="0069300A">
        <w:rPr>
          <w:rFonts w:ascii="Times New Roman" w:hAnsi="Times New Roman"/>
          <w:bCs/>
          <w:lang w:val="sq-AL"/>
        </w:rPr>
        <w:t>, p</w:t>
      </w:r>
      <w:r w:rsidR="00822010" w:rsidRPr="0069300A">
        <w:rPr>
          <w:rFonts w:ascii="Times New Roman" w:hAnsi="Times New Roman"/>
          <w:bCs/>
          <w:lang w:val="sq-AL"/>
        </w:rPr>
        <w:t>ë</w:t>
      </w:r>
      <w:r w:rsidRPr="0069300A">
        <w:rPr>
          <w:rFonts w:ascii="Times New Roman" w:hAnsi="Times New Roman"/>
          <w:bCs/>
          <w:lang w:val="sq-AL"/>
        </w:rPr>
        <w:t>rmes ekzekutimit t</w:t>
      </w:r>
      <w:r w:rsidR="00822010" w:rsidRPr="0069300A">
        <w:rPr>
          <w:rFonts w:ascii="Times New Roman" w:hAnsi="Times New Roman"/>
          <w:bCs/>
          <w:lang w:val="sq-AL"/>
        </w:rPr>
        <w:t>ë</w:t>
      </w:r>
      <w:r w:rsidRPr="0069300A">
        <w:rPr>
          <w:rFonts w:ascii="Times New Roman" w:hAnsi="Times New Roman"/>
          <w:bCs/>
          <w:lang w:val="sq-AL"/>
        </w:rPr>
        <w:t xml:space="preserve"> tyre. Nj</w:t>
      </w:r>
      <w:r w:rsidR="00822010" w:rsidRPr="0069300A">
        <w:rPr>
          <w:rFonts w:ascii="Times New Roman" w:hAnsi="Times New Roman"/>
          <w:bCs/>
          <w:lang w:val="sq-AL"/>
        </w:rPr>
        <w:t>ë</w:t>
      </w:r>
      <w:r w:rsidRPr="0069300A">
        <w:rPr>
          <w:rFonts w:ascii="Times New Roman" w:hAnsi="Times New Roman"/>
          <w:bCs/>
          <w:lang w:val="sq-AL"/>
        </w:rPr>
        <w:t xml:space="preserve"> nga efektet e k</w:t>
      </w:r>
      <w:r w:rsidR="00822010" w:rsidRPr="0069300A">
        <w:rPr>
          <w:rFonts w:ascii="Times New Roman" w:hAnsi="Times New Roman"/>
          <w:bCs/>
          <w:lang w:val="sq-AL"/>
        </w:rPr>
        <w:t>ë</w:t>
      </w:r>
      <w:r w:rsidRPr="0069300A">
        <w:rPr>
          <w:rFonts w:ascii="Times New Roman" w:hAnsi="Times New Roman"/>
          <w:bCs/>
          <w:lang w:val="sq-AL"/>
        </w:rPr>
        <w:t xml:space="preserve">saj procedure </w:t>
      </w:r>
      <w:r w:rsidR="00822010" w:rsidRPr="0069300A">
        <w:rPr>
          <w:rFonts w:ascii="Times New Roman" w:hAnsi="Times New Roman"/>
          <w:bCs/>
          <w:lang w:val="sq-AL"/>
        </w:rPr>
        <w:t>ë</w:t>
      </w:r>
      <w:r w:rsidRPr="0069300A">
        <w:rPr>
          <w:rFonts w:ascii="Times New Roman" w:hAnsi="Times New Roman"/>
          <w:bCs/>
          <w:lang w:val="sq-AL"/>
        </w:rPr>
        <w:t>sht</w:t>
      </w:r>
      <w:r w:rsidR="00822010" w:rsidRPr="0069300A">
        <w:rPr>
          <w:rFonts w:ascii="Times New Roman" w:hAnsi="Times New Roman"/>
          <w:bCs/>
          <w:lang w:val="sq-AL"/>
        </w:rPr>
        <w:t>ë</w:t>
      </w:r>
      <w:r w:rsidRPr="0069300A">
        <w:rPr>
          <w:rFonts w:ascii="Times New Roman" w:hAnsi="Times New Roman"/>
          <w:bCs/>
          <w:lang w:val="sq-AL"/>
        </w:rPr>
        <w:t xml:space="preserve"> se n</w:t>
      </w:r>
      <w:r w:rsidR="00822010" w:rsidRPr="0069300A">
        <w:rPr>
          <w:rFonts w:ascii="Times New Roman" w:hAnsi="Times New Roman"/>
          <w:bCs/>
          <w:lang w:val="sq-AL"/>
        </w:rPr>
        <w:t>ë</w:t>
      </w:r>
      <w:r w:rsidRPr="0069300A">
        <w:rPr>
          <w:rFonts w:ascii="Times New Roman" w:hAnsi="Times New Roman"/>
          <w:bCs/>
          <w:lang w:val="sq-AL"/>
        </w:rPr>
        <w:t xml:space="preserve"> rastet kur GJEDNJ konstaton shkelje, shteti i paditur ka detyrimin ligjor jo vet</w:t>
      </w:r>
      <w:r w:rsidR="00822010" w:rsidRPr="0069300A">
        <w:rPr>
          <w:rFonts w:ascii="Times New Roman" w:hAnsi="Times New Roman"/>
          <w:bCs/>
          <w:lang w:val="sq-AL"/>
        </w:rPr>
        <w:t>ë</w:t>
      </w:r>
      <w:r w:rsidRPr="0069300A">
        <w:rPr>
          <w:rFonts w:ascii="Times New Roman" w:hAnsi="Times New Roman"/>
          <w:bCs/>
          <w:lang w:val="sq-AL"/>
        </w:rPr>
        <w:t>m p</w:t>
      </w:r>
      <w:r w:rsidR="00822010" w:rsidRPr="0069300A">
        <w:rPr>
          <w:rFonts w:ascii="Times New Roman" w:hAnsi="Times New Roman"/>
          <w:bCs/>
          <w:lang w:val="sq-AL"/>
        </w:rPr>
        <w:t>ë</w:t>
      </w:r>
      <w:r w:rsidRPr="0069300A">
        <w:rPr>
          <w:rFonts w:ascii="Times New Roman" w:hAnsi="Times New Roman"/>
          <w:bCs/>
          <w:lang w:val="sq-AL"/>
        </w:rPr>
        <w:t>r t</w:t>
      </w:r>
      <w:r w:rsidR="00822010" w:rsidRPr="0069300A">
        <w:rPr>
          <w:rFonts w:ascii="Times New Roman" w:hAnsi="Times New Roman"/>
          <w:bCs/>
          <w:lang w:val="sq-AL"/>
        </w:rPr>
        <w:t>ë</w:t>
      </w:r>
      <w:r w:rsidRPr="0069300A">
        <w:rPr>
          <w:rFonts w:ascii="Times New Roman" w:hAnsi="Times New Roman"/>
          <w:bCs/>
          <w:lang w:val="sq-AL"/>
        </w:rPr>
        <w:t xml:space="preserve"> paguar personave p</w:t>
      </w:r>
      <w:r w:rsidR="00822010" w:rsidRPr="0069300A">
        <w:rPr>
          <w:rFonts w:ascii="Times New Roman" w:hAnsi="Times New Roman"/>
          <w:bCs/>
          <w:lang w:val="sq-AL"/>
        </w:rPr>
        <w:t>ë</w:t>
      </w:r>
      <w:r w:rsidRPr="0069300A">
        <w:rPr>
          <w:rFonts w:ascii="Times New Roman" w:hAnsi="Times New Roman"/>
          <w:bCs/>
          <w:lang w:val="sq-AL"/>
        </w:rPr>
        <w:t>rkat</w:t>
      </w:r>
      <w:r w:rsidR="00822010" w:rsidRPr="0069300A">
        <w:rPr>
          <w:rFonts w:ascii="Times New Roman" w:hAnsi="Times New Roman"/>
          <w:bCs/>
          <w:lang w:val="sq-AL"/>
        </w:rPr>
        <w:t>ë</w:t>
      </w:r>
      <w:r w:rsidRPr="0069300A">
        <w:rPr>
          <w:rFonts w:ascii="Times New Roman" w:hAnsi="Times New Roman"/>
          <w:bCs/>
          <w:lang w:val="sq-AL"/>
        </w:rPr>
        <w:t>s shumat e dh</w:t>
      </w:r>
      <w:r w:rsidR="00822010" w:rsidRPr="0069300A">
        <w:rPr>
          <w:rFonts w:ascii="Times New Roman" w:hAnsi="Times New Roman"/>
          <w:bCs/>
          <w:lang w:val="sq-AL"/>
        </w:rPr>
        <w:t>ë</w:t>
      </w:r>
      <w:r w:rsidRPr="0069300A">
        <w:rPr>
          <w:rFonts w:ascii="Times New Roman" w:hAnsi="Times New Roman"/>
          <w:bCs/>
          <w:lang w:val="sq-AL"/>
        </w:rPr>
        <w:t>na si shp</w:t>
      </w:r>
      <w:r w:rsidR="00822010" w:rsidRPr="0069300A">
        <w:rPr>
          <w:rFonts w:ascii="Times New Roman" w:hAnsi="Times New Roman"/>
          <w:bCs/>
          <w:lang w:val="sq-AL"/>
        </w:rPr>
        <w:t>ë</w:t>
      </w:r>
      <w:r w:rsidRPr="0069300A">
        <w:rPr>
          <w:rFonts w:ascii="Times New Roman" w:hAnsi="Times New Roman"/>
          <w:bCs/>
          <w:lang w:val="sq-AL"/>
        </w:rPr>
        <w:t>rblim i drejt</w:t>
      </w:r>
      <w:r w:rsidR="00822010" w:rsidRPr="0069300A">
        <w:rPr>
          <w:rFonts w:ascii="Times New Roman" w:hAnsi="Times New Roman"/>
          <w:bCs/>
          <w:lang w:val="sq-AL"/>
        </w:rPr>
        <w:t>ë</w:t>
      </w:r>
      <w:r w:rsidRPr="0069300A">
        <w:rPr>
          <w:rFonts w:ascii="Times New Roman" w:hAnsi="Times New Roman"/>
          <w:bCs/>
          <w:lang w:val="sq-AL"/>
        </w:rPr>
        <w:t>, n</w:t>
      </w:r>
      <w:r w:rsidR="00822010" w:rsidRPr="0069300A">
        <w:rPr>
          <w:rFonts w:ascii="Times New Roman" w:hAnsi="Times New Roman"/>
          <w:bCs/>
          <w:lang w:val="sq-AL"/>
        </w:rPr>
        <w:t>ë</w:t>
      </w:r>
      <w:r w:rsidRPr="0069300A">
        <w:rPr>
          <w:rFonts w:ascii="Times New Roman" w:hAnsi="Times New Roman"/>
          <w:bCs/>
          <w:lang w:val="sq-AL"/>
        </w:rPr>
        <w:t xml:space="preserve"> baz</w:t>
      </w:r>
      <w:r w:rsidR="00822010" w:rsidRPr="0069300A">
        <w:rPr>
          <w:rFonts w:ascii="Times New Roman" w:hAnsi="Times New Roman"/>
          <w:bCs/>
          <w:lang w:val="sq-AL"/>
        </w:rPr>
        <w:t>ë</w:t>
      </w:r>
      <w:r w:rsidRPr="0069300A">
        <w:rPr>
          <w:rFonts w:ascii="Times New Roman" w:hAnsi="Times New Roman"/>
          <w:bCs/>
          <w:lang w:val="sq-AL"/>
        </w:rPr>
        <w:t xml:space="preserve"> t</w:t>
      </w:r>
      <w:r w:rsidR="00822010" w:rsidRPr="0069300A">
        <w:rPr>
          <w:rFonts w:ascii="Times New Roman" w:hAnsi="Times New Roman"/>
          <w:bCs/>
          <w:lang w:val="sq-AL"/>
        </w:rPr>
        <w:t>ë</w:t>
      </w:r>
      <w:r w:rsidRPr="0069300A">
        <w:rPr>
          <w:rFonts w:ascii="Times New Roman" w:hAnsi="Times New Roman"/>
          <w:bCs/>
          <w:lang w:val="sq-AL"/>
        </w:rPr>
        <w:t xml:space="preserve"> nenit 41, por edhe p</w:t>
      </w:r>
      <w:r w:rsidR="00822010" w:rsidRPr="0069300A">
        <w:rPr>
          <w:rFonts w:ascii="Times New Roman" w:hAnsi="Times New Roman"/>
          <w:bCs/>
          <w:lang w:val="sq-AL"/>
        </w:rPr>
        <w:t>ë</w:t>
      </w:r>
      <w:r w:rsidRPr="0069300A">
        <w:rPr>
          <w:rFonts w:ascii="Times New Roman" w:hAnsi="Times New Roman"/>
          <w:bCs/>
          <w:lang w:val="sq-AL"/>
        </w:rPr>
        <w:t>r t</w:t>
      </w:r>
      <w:r w:rsidR="00822010" w:rsidRPr="0069300A">
        <w:rPr>
          <w:rFonts w:ascii="Times New Roman" w:hAnsi="Times New Roman"/>
          <w:bCs/>
          <w:lang w:val="sq-AL"/>
        </w:rPr>
        <w:t>ë</w:t>
      </w:r>
      <w:r w:rsidRPr="0069300A">
        <w:rPr>
          <w:rFonts w:ascii="Times New Roman" w:hAnsi="Times New Roman"/>
          <w:bCs/>
          <w:lang w:val="sq-AL"/>
        </w:rPr>
        <w:t xml:space="preserve"> zgjedhur masat e p</w:t>
      </w:r>
      <w:r w:rsidR="00822010" w:rsidRPr="0069300A">
        <w:rPr>
          <w:rFonts w:ascii="Times New Roman" w:hAnsi="Times New Roman"/>
          <w:bCs/>
          <w:lang w:val="sq-AL"/>
        </w:rPr>
        <w:t>ë</w:t>
      </w:r>
      <w:r w:rsidRPr="0069300A">
        <w:rPr>
          <w:rFonts w:ascii="Times New Roman" w:hAnsi="Times New Roman"/>
          <w:bCs/>
          <w:lang w:val="sq-AL"/>
        </w:rPr>
        <w:t>rgjithshme dhe/ose individuale m</w:t>
      </w:r>
      <w:r w:rsidR="00822010" w:rsidRPr="0069300A">
        <w:rPr>
          <w:rFonts w:ascii="Times New Roman" w:hAnsi="Times New Roman"/>
          <w:bCs/>
          <w:lang w:val="sq-AL"/>
        </w:rPr>
        <w:t>ë</w:t>
      </w:r>
      <w:r w:rsidRPr="0069300A">
        <w:rPr>
          <w:rFonts w:ascii="Times New Roman" w:hAnsi="Times New Roman"/>
          <w:bCs/>
          <w:lang w:val="sq-AL"/>
        </w:rPr>
        <w:t xml:space="preserve"> t</w:t>
      </w:r>
      <w:r w:rsidR="00822010" w:rsidRPr="0069300A">
        <w:rPr>
          <w:rFonts w:ascii="Times New Roman" w:hAnsi="Times New Roman"/>
          <w:bCs/>
          <w:lang w:val="sq-AL"/>
        </w:rPr>
        <w:t>ë</w:t>
      </w:r>
      <w:r w:rsidRPr="0069300A">
        <w:rPr>
          <w:rFonts w:ascii="Times New Roman" w:hAnsi="Times New Roman"/>
          <w:bCs/>
          <w:lang w:val="sq-AL"/>
        </w:rPr>
        <w:t xml:space="preserve"> p</w:t>
      </w:r>
      <w:r w:rsidR="00822010" w:rsidRPr="0069300A">
        <w:rPr>
          <w:rFonts w:ascii="Times New Roman" w:hAnsi="Times New Roman"/>
          <w:bCs/>
          <w:lang w:val="sq-AL"/>
        </w:rPr>
        <w:t>ë</w:t>
      </w:r>
      <w:r w:rsidRPr="0069300A">
        <w:rPr>
          <w:rFonts w:ascii="Times New Roman" w:hAnsi="Times New Roman"/>
          <w:bCs/>
          <w:lang w:val="sq-AL"/>
        </w:rPr>
        <w:t>rshtatshme q</w:t>
      </w:r>
      <w:r w:rsidR="00822010" w:rsidRPr="0069300A">
        <w:rPr>
          <w:rFonts w:ascii="Times New Roman" w:hAnsi="Times New Roman"/>
          <w:bCs/>
          <w:lang w:val="sq-AL"/>
        </w:rPr>
        <w:t>ë</w:t>
      </w:r>
      <w:r w:rsidRPr="0069300A">
        <w:rPr>
          <w:rFonts w:ascii="Times New Roman" w:hAnsi="Times New Roman"/>
          <w:bCs/>
          <w:lang w:val="sq-AL"/>
        </w:rPr>
        <w:t xml:space="preserve"> duhet t</w:t>
      </w:r>
      <w:r w:rsidR="00822010" w:rsidRPr="0069300A">
        <w:rPr>
          <w:rFonts w:ascii="Times New Roman" w:hAnsi="Times New Roman"/>
          <w:bCs/>
          <w:lang w:val="sq-AL"/>
        </w:rPr>
        <w:t>ë</w:t>
      </w:r>
      <w:r w:rsidRPr="0069300A">
        <w:rPr>
          <w:rFonts w:ascii="Times New Roman" w:hAnsi="Times New Roman"/>
          <w:bCs/>
          <w:lang w:val="sq-AL"/>
        </w:rPr>
        <w:t xml:space="preserve"> nd</w:t>
      </w:r>
      <w:r w:rsidR="00822010" w:rsidRPr="0069300A">
        <w:rPr>
          <w:rFonts w:ascii="Times New Roman" w:hAnsi="Times New Roman"/>
          <w:bCs/>
          <w:lang w:val="sq-AL"/>
        </w:rPr>
        <w:t>ë</w:t>
      </w:r>
      <w:r w:rsidRPr="0069300A">
        <w:rPr>
          <w:rFonts w:ascii="Times New Roman" w:hAnsi="Times New Roman"/>
          <w:bCs/>
          <w:lang w:val="sq-AL"/>
        </w:rPr>
        <w:t>rmerren p</w:t>
      </w:r>
      <w:r w:rsidR="00822010" w:rsidRPr="0069300A">
        <w:rPr>
          <w:rFonts w:ascii="Times New Roman" w:hAnsi="Times New Roman"/>
          <w:bCs/>
          <w:lang w:val="sq-AL"/>
        </w:rPr>
        <w:t>ë</w:t>
      </w:r>
      <w:r w:rsidRPr="0069300A">
        <w:rPr>
          <w:rFonts w:ascii="Times New Roman" w:hAnsi="Times New Roman"/>
          <w:bCs/>
          <w:lang w:val="sq-AL"/>
        </w:rPr>
        <w:t>r t’i dh</w:t>
      </w:r>
      <w:r w:rsidR="00822010" w:rsidRPr="0069300A">
        <w:rPr>
          <w:rFonts w:ascii="Times New Roman" w:hAnsi="Times New Roman"/>
          <w:bCs/>
          <w:lang w:val="sq-AL"/>
        </w:rPr>
        <w:t>ë</w:t>
      </w:r>
      <w:r w:rsidRPr="0069300A">
        <w:rPr>
          <w:rFonts w:ascii="Times New Roman" w:hAnsi="Times New Roman"/>
          <w:bCs/>
          <w:lang w:val="sq-AL"/>
        </w:rPr>
        <w:t>n</w:t>
      </w:r>
      <w:r w:rsidR="00822010" w:rsidRPr="0069300A">
        <w:rPr>
          <w:rFonts w:ascii="Times New Roman" w:hAnsi="Times New Roman"/>
          <w:bCs/>
          <w:lang w:val="sq-AL"/>
        </w:rPr>
        <w:t>ë</w:t>
      </w:r>
      <w:r w:rsidRPr="0069300A">
        <w:rPr>
          <w:rFonts w:ascii="Times New Roman" w:hAnsi="Times New Roman"/>
          <w:bCs/>
          <w:lang w:val="sq-AL"/>
        </w:rPr>
        <w:t xml:space="preserve"> fund shkeljes s</w:t>
      </w:r>
      <w:r w:rsidR="00822010" w:rsidRPr="0069300A">
        <w:rPr>
          <w:rFonts w:ascii="Times New Roman" w:hAnsi="Times New Roman"/>
          <w:bCs/>
          <w:lang w:val="sq-AL"/>
        </w:rPr>
        <w:t>ë</w:t>
      </w:r>
      <w:r w:rsidRPr="0069300A">
        <w:rPr>
          <w:rFonts w:ascii="Times New Roman" w:hAnsi="Times New Roman"/>
          <w:bCs/>
          <w:lang w:val="sq-AL"/>
        </w:rPr>
        <w:t xml:space="preserve"> konstatuar nga GJEDNJ. N</w:t>
      </w:r>
      <w:r w:rsidR="00822010" w:rsidRPr="0069300A">
        <w:rPr>
          <w:rFonts w:ascii="Times New Roman" w:hAnsi="Times New Roman"/>
          <w:bCs/>
          <w:lang w:val="sq-AL"/>
        </w:rPr>
        <w:t>ë</w:t>
      </w:r>
      <w:r w:rsidRPr="0069300A">
        <w:rPr>
          <w:rFonts w:ascii="Times New Roman" w:hAnsi="Times New Roman"/>
          <w:bCs/>
          <w:lang w:val="sq-AL"/>
        </w:rPr>
        <w:t xml:space="preserve"> k</w:t>
      </w:r>
      <w:r w:rsidR="00822010" w:rsidRPr="0069300A">
        <w:rPr>
          <w:rFonts w:ascii="Times New Roman" w:hAnsi="Times New Roman"/>
          <w:bCs/>
          <w:lang w:val="sq-AL"/>
        </w:rPr>
        <w:t>ë</w:t>
      </w:r>
      <w:r w:rsidRPr="0069300A">
        <w:rPr>
          <w:rFonts w:ascii="Times New Roman" w:hAnsi="Times New Roman"/>
          <w:bCs/>
          <w:lang w:val="sq-AL"/>
        </w:rPr>
        <w:t>t</w:t>
      </w:r>
      <w:r w:rsidR="00822010" w:rsidRPr="0069300A">
        <w:rPr>
          <w:rFonts w:ascii="Times New Roman" w:hAnsi="Times New Roman"/>
          <w:bCs/>
          <w:lang w:val="sq-AL"/>
        </w:rPr>
        <w:t>ë</w:t>
      </w:r>
      <w:r w:rsidRPr="0069300A">
        <w:rPr>
          <w:rFonts w:ascii="Times New Roman" w:hAnsi="Times New Roman"/>
          <w:bCs/>
          <w:lang w:val="sq-AL"/>
        </w:rPr>
        <w:t xml:space="preserve"> kontekst, Kolegji sjell n</w:t>
      </w:r>
      <w:r w:rsidR="00822010" w:rsidRPr="0069300A">
        <w:rPr>
          <w:rFonts w:ascii="Times New Roman" w:hAnsi="Times New Roman"/>
          <w:bCs/>
          <w:lang w:val="sq-AL"/>
        </w:rPr>
        <w:t>ë</w:t>
      </w:r>
      <w:r w:rsidRPr="0069300A">
        <w:rPr>
          <w:rFonts w:ascii="Times New Roman" w:hAnsi="Times New Roman"/>
          <w:bCs/>
          <w:lang w:val="sq-AL"/>
        </w:rPr>
        <w:t xml:space="preserve"> v</w:t>
      </w:r>
      <w:r w:rsidR="00822010" w:rsidRPr="0069300A">
        <w:rPr>
          <w:rFonts w:ascii="Times New Roman" w:hAnsi="Times New Roman"/>
          <w:bCs/>
          <w:lang w:val="sq-AL"/>
        </w:rPr>
        <w:t>ë</w:t>
      </w:r>
      <w:r w:rsidRPr="0069300A">
        <w:rPr>
          <w:rFonts w:ascii="Times New Roman" w:hAnsi="Times New Roman"/>
          <w:bCs/>
          <w:lang w:val="sq-AL"/>
        </w:rPr>
        <w:t>mendje se p</w:t>
      </w:r>
      <w:r w:rsidR="00822010" w:rsidRPr="0069300A">
        <w:rPr>
          <w:rFonts w:ascii="Times New Roman" w:hAnsi="Times New Roman"/>
          <w:bCs/>
          <w:lang w:val="sq-AL"/>
        </w:rPr>
        <w:t>ë</w:t>
      </w:r>
      <w:r w:rsidRPr="0069300A">
        <w:rPr>
          <w:rFonts w:ascii="Times New Roman" w:hAnsi="Times New Roman"/>
          <w:bCs/>
          <w:lang w:val="sq-AL"/>
        </w:rPr>
        <w:t>rsa i p</w:t>
      </w:r>
      <w:r w:rsidR="00822010" w:rsidRPr="0069300A">
        <w:rPr>
          <w:rFonts w:ascii="Times New Roman" w:hAnsi="Times New Roman"/>
          <w:bCs/>
          <w:lang w:val="sq-AL"/>
        </w:rPr>
        <w:t>ë</w:t>
      </w:r>
      <w:r w:rsidRPr="0069300A">
        <w:rPr>
          <w:rFonts w:ascii="Times New Roman" w:hAnsi="Times New Roman"/>
          <w:bCs/>
          <w:lang w:val="sq-AL"/>
        </w:rPr>
        <w:t>rket masave individuale dhe zbatimin e nenit 46 t</w:t>
      </w:r>
      <w:r w:rsidR="00822010" w:rsidRPr="0069300A">
        <w:rPr>
          <w:rFonts w:ascii="Times New Roman" w:hAnsi="Times New Roman"/>
          <w:bCs/>
          <w:lang w:val="sq-AL"/>
        </w:rPr>
        <w:t>ë</w:t>
      </w:r>
      <w:r w:rsidRPr="0069300A">
        <w:rPr>
          <w:rFonts w:ascii="Times New Roman" w:hAnsi="Times New Roman"/>
          <w:bCs/>
          <w:lang w:val="sq-AL"/>
        </w:rPr>
        <w:t xml:space="preserve"> Konvent</w:t>
      </w:r>
      <w:r w:rsidR="00822010" w:rsidRPr="0069300A">
        <w:rPr>
          <w:rFonts w:ascii="Times New Roman" w:hAnsi="Times New Roman"/>
          <w:bCs/>
          <w:lang w:val="sq-AL"/>
        </w:rPr>
        <w:t>ë</w:t>
      </w:r>
      <w:r w:rsidRPr="0069300A">
        <w:rPr>
          <w:rFonts w:ascii="Times New Roman" w:hAnsi="Times New Roman"/>
          <w:bCs/>
          <w:lang w:val="sq-AL"/>
        </w:rPr>
        <w:t>s, n</w:t>
      </w:r>
      <w:r w:rsidR="00822010" w:rsidRPr="0069300A">
        <w:rPr>
          <w:rFonts w:ascii="Times New Roman" w:hAnsi="Times New Roman"/>
          <w:bCs/>
          <w:lang w:val="sq-AL"/>
        </w:rPr>
        <w:t>ë</w:t>
      </w:r>
      <w:r w:rsidRPr="0069300A">
        <w:rPr>
          <w:rFonts w:ascii="Times New Roman" w:hAnsi="Times New Roman"/>
          <w:bCs/>
          <w:lang w:val="sq-AL"/>
        </w:rPr>
        <w:t xml:space="preserve"> paragrafin 178 t</w:t>
      </w:r>
      <w:r w:rsidR="00822010" w:rsidRPr="0069300A">
        <w:rPr>
          <w:rFonts w:ascii="Times New Roman" w:hAnsi="Times New Roman"/>
          <w:bCs/>
          <w:lang w:val="sq-AL"/>
        </w:rPr>
        <w:t>ë</w:t>
      </w:r>
      <w:r w:rsidRPr="0069300A">
        <w:rPr>
          <w:rFonts w:ascii="Times New Roman" w:hAnsi="Times New Roman"/>
          <w:bCs/>
          <w:lang w:val="sq-AL"/>
        </w:rPr>
        <w:t xml:space="preserve"> vendimit</w:t>
      </w:r>
      <w:r w:rsidR="00C551F2" w:rsidRPr="0069300A">
        <w:rPr>
          <w:rFonts w:ascii="Times New Roman" w:hAnsi="Times New Roman"/>
          <w:bCs/>
          <w:lang w:val="sq-AL"/>
        </w:rPr>
        <w:t>,</w:t>
      </w:r>
      <w:r w:rsidRPr="0069300A">
        <w:rPr>
          <w:rFonts w:ascii="Times New Roman" w:hAnsi="Times New Roman"/>
          <w:bCs/>
          <w:lang w:val="sq-AL"/>
        </w:rPr>
        <w:t xml:space="preserve"> </w:t>
      </w:r>
      <w:r w:rsidR="00822010" w:rsidRPr="0069300A">
        <w:rPr>
          <w:rFonts w:ascii="Times New Roman" w:hAnsi="Times New Roman"/>
          <w:bCs/>
          <w:lang w:val="sq-AL"/>
        </w:rPr>
        <w:t>ë</w:t>
      </w:r>
      <w:r w:rsidRPr="0069300A">
        <w:rPr>
          <w:rFonts w:ascii="Times New Roman" w:hAnsi="Times New Roman"/>
          <w:bCs/>
          <w:lang w:val="sq-AL"/>
        </w:rPr>
        <w:t>sht</w:t>
      </w:r>
      <w:r w:rsidR="00822010" w:rsidRPr="0069300A">
        <w:rPr>
          <w:rFonts w:ascii="Times New Roman" w:hAnsi="Times New Roman"/>
          <w:bCs/>
          <w:lang w:val="sq-AL"/>
        </w:rPr>
        <w:t>ë</w:t>
      </w:r>
      <w:r w:rsidRPr="0069300A">
        <w:rPr>
          <w:rFonts w:ascii="Times New Roman" w:hAnsi="Times New Roman"/>
          <w:bCs/>
          <w:lang w:val="sq-AL"/>
        </w:rPr>
        <w:t xml:space="preserve"> shprehur se, </w:t>
      </w:r>
      <w:r w:rsidRPr="0069300A">
        <w:rPr>
          <w:rFonts w:ascii="Times New Roman" w:hAnsi="Times New Roman"/>
          <w:bCs/>
          <w:i/>
          <w:iCs/>
          <w:lang w:val="sq-AL"/>
        </w:rPr>
        <w:t>“Gjykata v</w:t>
      </w:r>
      <w:r w:rsidR="00822010" w:rsidRPr="0069300A">
        <w:rPr>
          <w:rFonts w:ascii="Times New Roman" w:hAnsi="Times New Roman"/>
          <w:bCs/>
          <w:i/>
          <w:iCs/>
          <w:lang w:val="sq-AL"/>
        </w:rPr>
        <w:t>ë</w:t>
      </w:r>
      <w:r w:rsidRPr="0069300A">
        <w:rPr>
          <w:rFonts w:ascii="Times New Roman" w:hAnsi="Times New Roman"/>
          <w:bCs/>
          <w:i/>
          <w:iCs/>
          <w:lang w:val="sq-AL"/>
        </w:rPr>
        <w:t xml:space="preserve">ren se hetimi penal </w:t>
      </w:r>
      <w:r w:rsidR="00822010" w:rsidRPr="0069300A">
        <w:rPr>
          <w:rFonts w:ascii="Times New Roman" w:hAnsi="Times New Roman"/>
          <w:bCs/>
          <w:i/>
          <w:iCs/>
          <w:lang w:val="sq-AL"/>
        </w:rPr>
        <w:t>ë</w:t>
      </w:r>
      <w:r w:rsidRPr="0069300A">
        <w:rPr>
          <w:rFonts w:ascii="Times New Roman" w:hAnsi="Times New Roman"/>
          <w:bCs/>
          <w:i/>
          <w:iCs/>
          <w:lang w:val="sq-AL"/>
        </w:rPr>
        <w:t>sht</w:t>
      </w:r>
      <w:r w:rsidR="00822010" w:rsidRPr="0069300A">
        <w:rPr>
          <w:rFonts w:ascii="Times New Roman" w:hAnsi="Times New Roman"/>
          <w:bCs/>
          <w:i/>
          <w:iCs/>
          <w:lang w:val="sq-AL"/>
        </w:rPr>
        <w:t>ë</w:t>
      </w:r>
      <w:r w:rsidRPr="0069300A">
        <w:rPr>
          <w:rFonts w:ascii="Times New Roman" w:hAnsi="Times New Roman"/>
          <w:bCs/>
          <w:i/>
          <w:iCs/>
          <w:lang w:val="sq-AL"/>
        </w:rPr>
        <w:t xml:space="preserve"> ende i hapur. Duke pasur parasysh k</w:t>
      </w:r>
      <w:r w:rsidR="00822010" w:rsidRPr="0069300A">
        <w:rPr>
          <w:rFonts w:ascii="Times New Roman" w:hAnsi="Times New Roman"/>
          <w:bCs/>
          <w:i/>
          <w:iCs/>
          <w:lang w:val="sq-AL"/>
        </w:rPr>
        <w:t>ë</w:t>
      </w:r>
      <w:r w:rsidRPr="0069300A">
        <w:rPr>
          <w:rFonts w:ascii="Times New Roman" w:hAnsi="Times New Roman"/>
          <w:bCs/>
          <w:i/>
          <w:iCs/>
          <w:lang w:val="sq-AL"/>
        </w:rPr>
        <w:t>t</w:t>
      </w:r>
      <w:r w:rsidR="00822010" w:rsidRPr="0069300A">
        <w:rPr>
          <w:rFonts w:ascii="Times New Roman" w:hAnsi="Times New Roman"/>
          <w:bCs/>
          <w:i/>
          <w:iCs/>
          <w:lang w:val="sq-AL"/>
        </w:rPr>
        <w:t>ë</w:t>
      </w:r>
      <w:r w:rsidRPr="0069300A">
        <w:rPr>
          <w:rFonts w:ascii="Times New Roman" w:hAnsi="Times New Roman"/>
          <w:bCs/>
          <w:i/>
          <w:iCs/>
          <w:lang w:val="sq-AL"/>
        </w:rPr>
        <w:t>, ajo konsideron se autoritetet duhet t</w:t>
      </w:r>
      <w:r w:rsidR="00822010" w:rsidRPr="0069300A">
        <w:rPr>
          <w:rFonts w:ascii="Times New Roman" w:hAnsi="Times New Roman"/>
          <w:bCs/>
          <w:i/>
          <w:iCs/>
          <w:lang w:val="sq-AL"/>
        </w:rPr>
        <w:t>ë</w:t>
      </w:r>
      <w:r w:rsidRPr="0069300A">
        <w:rPr>
          <w:rFonts w:ascii="Times New Roman" w:hAnsi="Times New Roman"/>
          <w:bCs/>
          <w:i/>
          <w:iCs/>
          <w:lang w:val="sq-AL"/>
        </w:rPr>
        <w:t xml:space="preserve"> vazhdojn</w:t>
      </w:r>
      <w:r w:rsidR="00822010" w:rsidRPr="0069300A">
        <w:rPr>
          <w:rFonts w:ascii="Times New Roman" w:hAnsi="Times New Roman"/>
          <w:bCs/>
          <w:i/>
          <w:iCs/>
          <w:lang w:val="sq-AL"/>
        </w:rPr>
        <w:t>ë</w:t>
      </w:r>
      <w:r w:rsidRPr="0069300A">
        <w:rPr>
          <w:rFonts w:ascii="Times New Roman" w:hAnsi="Times New Roman"/>
          <w:bCs/>
          <w:i/>
          <w:iCs/>
          <w:lang w:val="sq-AL"/>
        </w:rPr>
        <w:t xml:space="preserve"> (p</w:t>
      </w:r>
      <w:r w:rsidR="00822010" w:rsidRPr="0069300A">
        <w:rPr>
          <w:rFonts w:ascii="Times New Roman" w:hAnsi="Times New Roman"/>
          <w:bCs/>
          <w:i/>
          <w:iCs/>
          <w:lang w:val="sq-AL"/>
        </w:rPr>
        <w:t>ë</w:t>
      </w:r>
      <w:r w:rsidRPr="0069300A">
        <w:rPr>
          <w:rFonts w:ascii="Times New Roman" w:hAnsi="Times New Roman"/>
          <w:bCs/>
          <w:i/>
          <w:iCs/>
          <w:lang w:val="sq-AL"/>
        </w:rPr>
        <w:t xml:space="preserve">r </w:t>
      </w:r>
      <w:r w:rsidR="00E01561" w:rsidRPr="0069300A">
        <w:rPr>
          <w:rFonts w:ascii="Times New Roman" w:hAnsi="Times New Roman"/>
          <w:bCs/>
          <w:i/>
          <w:iCs/>
          <w:lang w:val="sq-AL"/>
        </w:rPr>
        <w:t xml:space="preserve">aq sa kjo </w:t>
      </w:r>
      <w:r w:rsidR="00822010" w:rsidRPr="0069300A">
        <w:rPr>
          <w:rFonts w:ascii="Times New Roman" w:hAnsi="Times New Roman"/>
          <w:bCs/>
          <w:i/>
          <w:iCs/>
          <w:lang w:val="sq-AL"/>
        </w:rPr>
        <w:t>ë</w:t>
      </w:r>
      <w:r w:rsidR="00E01561" w:rsidRPr="0069300A">
        <w:rPr>
          <w:rFonts w:ascii="Times New Roman" w:hAnsi="Times New Roman"/>
          <w:bCs/>
          <w:i/>
          <w:iCs/>
          <w:lang w:val="sq-AL"/>
        </w:rPr>
        <w:t>sht</w:t>
      </w:r>
      <w:r w:rsidR="00822010" w:rsidRPr="0069300A">
        <w:rPr>
          <w:rFonts w:ascii="Times New Roman" w:hAnsi="Times New Roman"/>
          <w:bCs/>
          <w:i/>
          <w:iCs/>
          <w:lang w:val="sq-AL"/>
        </w:rPr>
        <w:t>ë</w:t>
      </w:r>
      <w:r w:rsidR="00E01561" w:rsidRPr="0069300A">
        <w:rPr>
          <w:rFonts w:ascii="Times New Roman" w:hAnsi="Times New Roman"/>
          <w:bCs/>
          <w:i/>
          <w:iCs/>
          <w:lang w:val="sq-AL"/>
        </w:rPr>
        <w:t xml:space="preserve"> e mundur) p</w:t>
      </w:r>
      <w:r w:rsidR="00822010" w:rsidRPr="0069300A">
        <w:rPr>
          <w:rFonts w:ascii="Times New Roman" w:hAnsi="Times New Roman"/>
          <w:bCs/>
          <w:i/>
          <w:iCs/>
          <w:lang w:val="sq-AL"/>
        </w:rPr>
        <w:t>ë</w:t>
      </w:r>
      <w:r w:rsidR="00E01561" w:rsidRPr="0069300A">
        <w:rPr>
          <w:rFonts w:ascii="Times New Roman" w:hAnsi="Times New Roman"/>
          <w:bCs/>
          <w:i/>
          <w:iCs/>
          <w:lang w:val="sq-AL"/>
        </w:rPr>
        <w:t>rpjekjet e tyre q</w:t>
      </w:r>
      <w:r w:rsidR="00822010" w:rsidRPr="0069300A">
        <w:rPr>
          <w:rFonts w:ascii="Times New Roman" w:hAnsi="Times New Roman"/>
          <w:bCs/>
          <w:i/>
          <w:iCs/>
          <w:lang w:val="sq-AL"/>
        </w:rPr>
        <w:t>ë</w:t>
      </w:r>
      <w:r w:rsidR="00E01561" w:rsidRPr="0069300A">
        <w:rPr>
          <w:rFonts w:ascii="Times New Roman" w:hAnsi="Times New Roman"/>
          <w:bCs/>
          <w:i/>
          <w:iCs/>
          <w:lang w:val="sq-AL"/>
        </w:rPr>
        <w:t xml:space="preserve"> synojn</w:t>
      </w:r>
      <w:r w:rsidR="00822010" w:rsidRPr="0069300A">
        <w:rPr>
          <w:rFonts w:ascii="Times New Roman" w:hAnsi="Times New Roman"/>
          <w:bCs/>
          <w:i/>
          <w:iCs/>
          <w:lang w:val="sq-AL"/>
        </w:rPr>
        <w:t>ë</w:t>
      </w:r>
      <w:r w:rsidR="00E01561" w:rsidRPr="0069300A">
        <w:rPr>
          <w:rFonts w:ascii="Times New Roman" w:hAnsi="Times New Roman"/>
          <w:bCs/>
          <w:i/>
          <w:iCs/>
          <w:lang w:val="sq-AL"/>
        </w:rPr>
        <w:t xml:space="preserve"> zbardhjen e rrethanave t</w:t>
      </w:r>
      <w:r w:rsidR="00822010" w:rsidRPr="0069300A">
        <w:rPr>
          <w:rFonts w:ascii="Times New Roman" w:hAnsi="Times New Roman"/>
          <w:bCs/>
          <w:i/>
          <w:iCs/>
          <w:lang w:val="sq-AL"/>
        </w:rPr>
        <w:t>ë</w:t>
      </w:r>
      <w:r w:rsidR="00E01561" w:rsidRPr="0069300A">
        <w:rPr>
          <w:rFonts w:ascii="Times New Roman" w:hAnsi="Times New Roman"/>
          <w:bCs/>
          <w:i/>
          <w:iCs/>
          <w:lang w:val="sq-AL"/>
        </w:rPr>
        <w:t xml:space="preserve"> vdekjes s</w:t>
      </w:r>
      <w:r w:rsidR="00822010" w:rsidRPr="0069300A">
        <w:rPr>
          <w:rFonts w:ascii="Times New Roman" w:hAnsi="Times New Roman"/>
          <w:bCs/>
          <w:i/>
          <w:iCs/>
          <w:lang w:val="sq-AL"/>
        </w:rPr>
        <w:t>ë</w:t>
      </w:r>
      <w:r w:rsidR="00E01561" w:rsidRPr="0069300A">
        <w:rPr>
          <w:rFonts w:ascii="Times New Roman" w:hAnsi="Times New Roman"/>
          <w:bCs/>
          <w:i/>
          <w:iCs/>
          <w:lang w:val="sq-AL"/>
        </w:rPr>
        <w:t xml:space="preserve"> A.N. dhe identifikimin dhe nd</w:t>
      </w:r>
      <w:r w:rsidR="00822010" w:rsidRPr="0069300A">
        <w:rPr>
          <w:rFonts w:ascii="Times New Roman" w:hAnsi="Times New Roman"/>
          <w:bCs/>
          <w:i/>
          <w:iCs/>
          <w:lang w:val="sq-AL"/>
        </w:rPr>
        <w:t>ë</w:t>
      </w:r>
      <w:r w:rsidR="00E01561" w:rsidRPr="0069300A">
        <w:rPr>
          <w:rFonts w:ascii="Times New Roman" w:hAnsi="Times New Roman"/>
          <w:bCs/>
          <w:i/>
          <w:iCs/>
          <w:lang w:val="sq-AL"/>
        </w:rPr>
        <w:t>shkimin e personave p</w:t>
      </w:r>
      <w:r w:rsidR="00822010" w:rsidRPr="0069300A">
        <w:rPr>
          <w:rFonts w:ascii="Times New Roman" w:hAnsi="Times New Roman"/>
          <w:bCs/>
          <w:i/>
          <w:iCs/>
          <w:lang w:val="sq-AL"/>
        </w:rPr>
        <w:t>ë</w:t>
      </w:r>
      <w:r w:rsidR="00E01561" w:rsidRPr="0069300A">
        <w:rPr>
          <w:rFonts w:ascii="Times New Roman" w:hAnsi="Times New Roman"/>
          <w:bCs/>
          <w:i/>
          <w:iCs/>
          <w:lang w:val="sq-AL"/>
        </w:rPr>
        <w:t>rgjegj</w:t>
      </w:r>
      <w:r w:rsidR="00822010" w:rsidRPr="0069300A">
        <w:rPr>
          <w:rFonts w:ascii="Times New Roman" w:hAnsi="Times New Roman"/>
          <w:bCs/>
          <w:i/>
          <w:iCs/>
          <w:lang w:val="sq-AL"/>
        </w:rPr>
        <w:t>ë</w:t>
      </w:r>
      <w:r w:rsidR="00E01561" w:rsidRPr="0069300A">
        <w:rPr>
          <w:rFonts w:ascii="Times New Roman" w:hAnsi="Times New Roman"/>
          <w:bCs/>
          <w:i/>
          <w:iCs/>
          <w:lang w:val="sq-AL"/>
        </w:rPr>
        <w:t xml:space="preserve">s, aty ku </w:t>
      </w:r>
      <w:r w:rsidR="00822010" w:rsidRPr="0069300A">
        <w:rPr>
          <w:rFonts w:ascii="Times New Roman" w:hAnsi="Times New Roman"/>
          <w:bCs/>
          <w:i/>
          <w:iCs/>
          <w:lang w:val="sq-AL"/>
        </w:rPr>
        <w:t>ë</w:t>
      </w:r>
      <w:r w:rsidR="00E01561" w:rsidRPr="0069300A">
        <w:rPr>
          <w:rFonts w:ascii="Times New Roman" w:hAnsi="Times New Roman"/>
          <w:bCs/>
          <w:i/>
          <w:iCs/>
          <w:lang w:val="sq-AL"/>
        </w:rPr>
        <w:t>sht</w:t>
      </w:r>
      <w:r w:rsidR="00822010" w:rsidRPr="0069300A">
        <w:rPr>
          <w:rFonts w:ascii="Times New Roman" w:hAnsi="Times New Roman"/>
          <w:bCs/>
          <w:i/>
          <w:iCs/>
          <w:lang w:val="sq-AL"/>
        </w:rPr>
        <w:t>ë</w:t>
      </w:r>
      <w:r w:rsidR="00E01561" w:rsidRPr="0069300A">
        <w:rPr>
          <w:rFonts w:ascii="Times New Roman" w:hAnsi="Times New Roman"/>
          <w:bCs/>
          <w:i/>
          <w:iCs/>
          <w:lang w:val="sq-AL"/>
        </w:rPr>
        <w:t xml:space="preserve"> e p</w:t>
      </w:r>
      <w:r w:rsidR="00822010" w:rsidRPr="0069300A">
        <w:rPr>
          <w:rFonts w:ascii="Times New Roman" w:hAnsi="Times New Roman"/>
          <w:bCs/>
          <w:i/>
          <w:iCs/>
          <w:lang w:val="sq-AL"/>
        </w:rPr>
        <w:t>ë</w:t>
      </w:r>
      <w:r w:rsidR="00E01561" w:rsidRPr="0069300A">
        <w:rPr>
          <w:rFonts w:ascii="Times New Roman" w:hAnsi="Times New Roman"/>
          <w:bCs/>
          <w:i/>
          <w:iCs/>
          <w:lang w:val="sq-AL"/>
        </w:rPr>
        <w:t>rshtatshme.”</w:t>
      </w:r>
      <w:r w:rsidR="00E01561" w:rsidRPr="0069300A">
        <w:rPr>
          <w:rFonts w:ascii="Times New Roman" w:hAnsi="Times New Roman"/>
          <w:bCs/>
          <w:lang w:val="sq-AL"/>
        </w:rPr>
        <w:t xml:space="preserve"> Rrjedhimisht, </w:t>
      </w:r>
      <w:r w:rsidR="0079474D" w:rsidRPr="0069300A">
        <w:rPr>
          <w:rFonts w:ascii="Times New Roman" w:eastAsia="MS Mincho" w:hAnsi="Times New Roman"/>
          <w:lang w:val="sq-AL" w:bidi="ar-SA"/>
        </w:rPr>
        <w:t xml:space="preserve">duke mbajtur parasysh </w:t>
      </w:r>
      <w:r w:rsidR="00FE58E9" w:rsidRPr="0069300A">
        <w:rPr>
          <w:rFonts w:ascii="Times New Roman" w:eastAsia="MS Mincho" w:hAnsi="Times New Roman"/>
          <w:lang w:val="sq-AL" w:bidi="ar-SA"/>
        </w:rPr>
        <w:t>(</w:t>
      </w:r>
      <w:r w:rsidR="00A214C6" w:rsidRPr="0069300A">
        <w:rPr>
          <w:rFonts w:ascii="Times New Roman" w:eastAsia="MS Mincho" w:hAnsi="Times New Roman"/>
          <w:lang w:val="sq-AL" w:bidi="ar-SA"/>
        </w:rPr>
        <w:t>edhe</w:t>
      </w:r>
      <w:r w:rsidR="00FE58E9" w:rsidRPr="0069300A">
        <w:rPr>
          <w:rFonts w:ascii="Times New Roman" w:eastAsia="MS Mincho" w:hAnsi="Times New Roman"/>
          <w:lang w:val="sq-AL" w:bidi="ar-SA"/>
        </w:rPr>
        <w:t>)</w:t>
      </w:r>
      <w:r w:rsidR="00A214C6" w:rsidRPr="0069300A">
        <w:rPr>
          <w:rFonts w:ascii="Times New Roman" w:eastAsia="MS Mincho" w:hAnsi="Times New Roman"/>
          <w:lang w:val="sq-AL" w:bidi="ar-SA"/>
        </w:rPr>
        <w:t xml:space="preserve"> konkluzionet e </w:t>
      </w:r>
      <w:r w:rsidR="0079474D" w:rsidRPr="0069300A">
        <w:rPr>
          <w:rFonts w:ascii="Times New Roman" w:eastAsia="MS Mincho" w:hAnsi="Times New Roman"/>
          <w:lang w:val="sq-AL" w:bidi="ar-SA"/>
        </w:rPr>
        <w:t>vendimi</w:t>
      </w:r>
      <w:r w:rsidR="00A214C6" w:rsidRPr="0069300A">
        <w:rPr>
          <w:rFonts w:ascii="Times New Roman" w:eastAsia="MS Mincho" w:hAnsi="Times New Roman"/>
          <w:lang w:val="sq-AL" w:bidi="ar-SA"/>
        </w:rPr>
        <w:t>t</w:t>
      </w:r>
      <w:r w:rsidR="0079474D" w:rsidRPr="0069300A">
        <w:rPr>
          <w:rFonts w:ascii="Times New Roman" w:eastAsia="MS Mincho" w:hAnsi="Times New Roman"/>
          <w:lang w:val="sq-AL" w:bidi="ar-SA"/>
        </w:rPr>
        <w:t xml:space="preserve"> </w:t>
      </w:r>
      <w:r w:rsidR="00A214C6" w:rsidRPr="0069300A">
        <w:rPr>
          <w:rFonts w:ascii="Times New Roman" w:eastAsia="MS Mincho" w:hAnsi="Times New Roman"/>
          <w:lang w:val="sq-AL" w:bidi="ar-SA"/>
        </w:rPr>
        <w:t>t</w:t>
      </w:r>
      <w:r w:rsidR="00144D8B" w:rsidRPr="0069300A">
        <w:rPr>
          <w:rFonts w:ascii="Times New Roman" w:eastAsia="MS Mincho" w:hAnsi="Times New Roman"/>
          <w:lang w:val="sq-AL" w:bidi="ar-SA"/>
        </w:rPr>
        <w:t>ë</w:t>
      </w:r>
      <w:r w:rsidR="0079474D" w:rsidRPr="0069300A">
        <w:rPr>
          <w:rFonts w:ascii="Times New Roman" w:eastAsia="MS Mincho" w:hAnsi="Times New Roman"/>
          <w:lang w:val="sq-AL" w:bidi="ar-SA"/>
        </w:rPr>
        <w:t xml:space="preserve"> Gjykat</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s Europiane p</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r t</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 xml:space="preserve"> Drejtat e Njeriut, t</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 xml:space="preserve"> datës 14 N</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ntor 2023 (</w:t>
      </w:r>
      <w:r w:rsidR="00430DBB" w:rsidRPr="0069300A">
        <w:rPr>
          <w:rFonts w:ascii="Times New Roman" w:eastAsia="MS Mincho" w:hAnsi="Times New Roman"/>
          <w:lang w:val="sq-AL" w:bidi="ar-SA"/>
        </w:rPr>
        <w:t>çë</w:t>
      </w:r>
      <w:r w:rsidR="0079474D" w:rsidRPr="0069300A">
        <w:rPr>
          <w:rFonts w:ascii="Times New Roman" w:eastAsia="MS Mincho" w:hAnsi="Times New Roman"/>
          <w:lang w:val="sq-AL" w:bidi="ar-SA"/>
        </w:rPr>
        <w:t>shtja Nika</w:t>
      </w:r>
      <w:r w:rsidR="00C551F2" w:rsidRPr="0069300A">
        <w:rPr>
          <w:rFonts w:ascii="Times New Roman" w:eastAsia="MS Mincho" w:hAnsi="Times New Roman"/>
          <w:lang w:val="sq-AL" w:bidi="ar-SA"/>
        </w:rPr>
        <w:t>j</w:t>
      </w:r>
      <w:r w:rsidR="0079474D" w:rsidRPr="0069300A">
        <w:rPr>
          <w:rFonts w:ascii="Times New Roman" w:eastAsia="MS Mincho" w:hAnsi="Times New Roman"/>
          <w:lang w:val="sq-AL" w:bidi="ar-SA"/>
        </w:rPr>
        <w:t xml:space="preserve"> kundër Shqip</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ris</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w:t>
      </w:r>
      <w:r w:rsidR="00964AB9" w:rsidRPr="0069300A">
        <w:rPr>
          <w:rFonts w:ascii="Times New Roman" w:eastAsia="MS Mincho" w:hAnsi="Times New Roman"/>
          <w:lang w:val="sq-AL" w:bidi="ar-SA"/>
        </w:rPr>
        <w:t>,</w:t>
      </w:r>
      <w:r w:rsidR="0079474D" w:rsidRPr="0069300A">
        <w:rPr>
          <w:rFonts w:ascii="Times New Roman" w:eastAsia="MS Mincho" w:hAnsi="Times New Roman"/>
          <w:lang w:val="sq-AL" w:bidi="ar-SA"/>
        </w:rPr>
        <w:t xml:space="preserve"> lidhur me zgjidhjen efektive dhe p</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r forc</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n detyruese dhe ekzekutimin e vendimeve t</w:t>
      </w:r>
      <w:r w:rsidR="00430DBB" w:rsidRPr="0069300A">
        <w:rPr>
          <w:rFonts w:ascii="Times New Roman" w:eastAsia="MS Mincho" w:hAnsi="Times New Roman"/>
          <w:lang w:val="sq-AL" w:bidi="ar-SA"/>
        </w:rPr>
        <w:t>ë</w:t>
      </w:r>
      <w:r w:rsidR="0079474D" w:rsidRPr="0069300A">
        <w:rPr>
          <w:rFonts w:ascii="Times New Roman" w:eastAsia="MS Mincho" w:hAnsi="Times New Roman"/>
          <w:lang w:val="sq-AL" w:bidi="ar-SA"/>
        </w:rPr>
        <w:t xml:space="preserve"> kësaj Gjykate</w:t>
      </w:r>
      <w:bookmarkEnd w:id="0"/>
      <w:r w:rsidR="00E01561" w:rsidRPr="0069300A">
        <w:rPr>
          <w:rFonts w:ascii="Times New Roman" w:eastAsia="MS Mincho" w:hAnsi="Times New Roman"/>
          <w:lang w:val="sq-AL" w:bidi="ar-SA"/>
        </w:rPr>
        <w:t>, edhe p</w:t>
      </w:r>
      <w:r w:rsidR="00822010" w:rsidRPr="0069300A">
        <w:rPr>
          <w:rFonts w:ascii="Times New Roman" w:eastAsia="MS Mincho" w:hAnsi="Times New Roman"/>
          <w:lang w:val="sq-AL" w:bidi="ar-SA"/>
        </w:rPr>
        <w:t>ë</w:t>
      </w:r>
      <w:r w:rsidR="00E01561" w:rsidRPr="0069300A">
        <w:rPr>
          <w:rFonts w:ascii="Times New Roman" w:eastAsia="MS Mincho" w:hAnsi="Times New Roman"/>
          <w:lang w:val="sq-AL" w:bidi="ar-SA"/>
        </w:rPr>
        <w:t>r k</w:t>
      </w:r>
      <w:r w:rsidR="00822010" w:rsidRPr="0069300A">
        <w:rPr>
          <w:rFonts w:ascii="Times New Roman" w:eastAsia="MS Mincho" w:hAnsi="Times New Roman"/>
          <w:lang w:val="sq-AL" w:bidi="ar-SA"/>
        </w:rPr>
        <w:t>ë</w:t>
      </w:r>
      <w:r w:rsidR="00E01561" w:rsidRPr="0069300A">
        <w:rPr>
          <w:rFonts w:ascii="Times New Roman" w:eastAsia="MS Mincho" w:hAnsi="Times New Roman"/>
          <w:lang w:val="sq-AL" w:bidi="ar-SA"/>
        </w:rPr>
        <w:t>t</w:t>
      </w:r>
      <w:r w:rsidR="00822010" w:rsidRPr="0069300A">
        <w:rPr>
          <w:rFonts w:ascii="Times New Roman" w:eastAsia="MS Mincho" w:hAnsi="Times New Roman"/>
          <w:lang w:val="sq-AL" w:bidi="ar-SA"/>
        </w:rPr>
        <w:t>ë</w:t>
      </w:r>
      <w:r w:rsidR="00E01561" w:rsidRPr="0069300A">
        <w:rPr>
          <w:rFonts w:ascii="Times New Roman" w:eastAsia="MS Mincho" w:hAnsi="Times New Roman"/>
          <w:lang w:val="sq-AL" w:bidi="ar-SA"/>
        </w:rPr>
        <w:t xml:space="preserve"> shkak</w:t>
      </w:r>
      <w:r w:rsidR="00C551F2" w:rsidRPr="0069300A">
        <w:rPr>
          <w:rFonts w:ascii="Times New Roman" w:eastAsia="MS Mincho" w:hAnsi="Times New Roman"/>
          <w:lang w:val="sq-AL" w:bidi="ar-SA"/>
        </w:rPr>
        <w:t>,</w:t>
      </w:r>
      <w:r w:rsidR="00E01561" w:rsidRPr="0069300A">
        <w:rPr>
          <w:rFonts w:ascii="Times New Roman" w:eastAsia="MS Mincho" w:hAnsi="Times New Roman"/>
          <w:lang w:val="sq-AL" w:bidi="ar-SA"/>
        </w:rPr>
        <w:t xml:space="preserve"> Kolegji </w:t>
      </w:r>
      <w:r w:rsidR="00FE58E9" w:rsidRPr="0069300A">
        <w:rPr>
          <w:rFonts w:ascii="Times New Roman" w:eastAsia="MS Mincho" w:hAnsi="Times New Roman"/>
          <w:lang w:val="sq-AL" w:bidi="ar-SA"/>
        </w:rPr>
        <w:t>konsideron</w:t>
      </w:r>
      <w:r w:rsidR="00E01561" w:rsidRPr="0069300A">
        <w:rPr>
          <w:rFonts w:ascii="Times New Roman" w:eastAsia="MS Mincho" w:hAnsi="Times New Roman"/>
          <w:lang w:val="sq-AL" w:bidi="ar-SA"/>
        </w:rPr>
        <w:t xml:space="preserve"> se vendimet e gjykatave t</w:t>
      </w:r>
      <w:r w:rsidR="00822010" w:rsidRPr="0069300A">
        <w:rPr>
          <w:rFonts w:ascii="Times New Roman" w:eastAsia="MS Mincho" w:hAnsi="Times New Roman"/>
          <w:lang w:val="sq-AL" w:bidi="ar-SA"/>
        </w:rPr>
        <w:t>ë</w:t>
      </w:r>
      <w:r w:rsidR="00E01561" w:rsidRPr="0069300A">
        <w:rPr>
          <w:rFonts w:ascii="Times New Roman" w:eastAsia="MS Mincho" w:hAnsi="Times New Roman"/>
          <w:lang w:val="sq-AL" w:bidi="ar-SA"/>
        </w:rPr>
        <w:t xml:space="preserve"> posa</w:t>
      </w:r>
      <w:r w:rsidR="00822010" w:rsidRPr="0069300A">
        <w:rPr>
          <w:rFonts w:ascii="Times New Roman" w:eastAsia="MS Mincho" w:hAnsi="Times New Roman"/>
          <w:lang w:val="sq-AL" w:bidi="ar-SA"/>
        </w:rPr>
        <w:t>ç</w:t>
      </w:r>
      <w:r w:rsidR="00E01561" w:rsidRPr="0069300A">
        <w:rPr>
          <w:rFonts w:ascii="Times New Roman" w:eastAsia="MS Mincho" w:hAnsi="Times New Roman"/>
          <w:lang w:val="sq-AL" w:bidi="ar-SA"/>
        </w:rPr>
        <w:t xml:space="preserve">me (gjyqtarit </w:t>
      </w:r>
      <w:r w:rsidR="00173EF2" w:rsidRPr="0069300A">
        <w:rPr>
          <w:rFonts w:ascii="Times New Roman" w:eastAsia="MS Mincho" w:hAnsi="Times New Roman"/>
          <w:lang w:val="sq-AL" w:bidi="ar-SA"/>
        </w:rPr>
        <w:t>p</w:t>
      </w:r>
      <w:r w:rsidR="00822010" w:rsidRPr="0069300A">
        <w:rPr>
          <w:rFonts w:ascii="Times New Roman" w:eastAsia="MS Mincho" w:hAnsi="Times New Roman"/>
          <w:lang w:val="sq-AL" w:bidi="ar-SA"/>
        </w:rPr>
        <w:t>ë</w:t>
      </w:r>
      <w:r w:rsidR="00173EF2" w:rsidRPr="0069300A">
        <w:rPr>
          <w:rFonts w:ascii="Times New Roman" w:eastAsia="MS Mincho" w:hAnsi="Times New Roman"/>
          <w:lang w:val="sq-AL" w:bidi="ar-SA"/>
        </w:rPr>
        <w:t>r</w:t>
      </w:r>
      <w:r w:rsidR="00E01561" w:rsidRPr="0069300A">
        <w:rPr>
          <w:rFonts w:ascii="Times New Roman" w:eastAsia="MS Mincho" w:hAnsi="Times New Roman"/>
          <w:lang w:val="sq-AL" w:bidi="ar-SA"/>
        </w:rPr>
        <w:t xml:space="preserve"> hetime</w:t>
      </w:r>
      <w:r w:rsidR="00173EF2" w:rsidRPr="0069300A">
        <w:rPr>
          <w:rFonts w:ascii="Times New Roman" w:eastAsia="MS Mincho" w:hAnsi="Times New Roman"/>
          <w:lang w:val="sq-AL" w:bidi="ar-SA"/>
        </w:rPr>
        <w:t>t</w:t>
      </w:r>
      <w:r w:rsidR="00E01561" w:rsidRPr="0069300A">
        <w:rPr>
          <w:rFonts w:ascii="Times New Roman" w:eastAsia="MS Mincho" w:hAnsi="Times New Roman"/>
          <w:lang w:val="sq-AL" w:bidi="ar-SA"/>
        </w:rPr>
        <w:t xml:space="preserve"> paraprake</w:t>
      </w:r>
      <w:r w:rsidR="00173EF2" w:rsidRPr="0069300A">
        <w:rPr>
          <w:rFonts w:ascii="Times New Roman" w:eastAsia="MS Mincho" w:hAnsi="Times New Roman"/>
          <w:lang w:val="sq-AL" w:bidi="ar-SA"/>
        </w:rPr>
        <w:t xml:space="preserve"> pran</w:t>
      </w:r>
      <w:r w:rsidR="00144D8B" w:rsidRPr="0069300A">
        <w:rPr>
          <w:rFonts w:ascii="Times New Roman" w:eastAsia="MS Mincho" w:hAnsi="Times New Roman"/>
          <w:lang w:val="sq-AL" w:bidi="ar-SA"/>
        </w:rPr>
        <w:t>ë</w:t>
      </w:r>
      <w:r w:rsidR="00173EF2" w:rsidRPr="0069300A">
        <w:rPr>
          <w:rFonts w:ascii="Times New Roman" w:eastAsia="MS Mincho" w:hAnsi="Times New Roman"/>
          <w:lang w:val="sq-AL" w:bidi="ar-SA"/>
        </w:rPr>
        <w:t xml:space="preserve"> Gjykat</w:t>
      </w:r>
      <w:r w:rsidR="00144D8B" w:rsidRPr="0069300A">
        <w:rPr>
          <w:rFonts w:ascii="Times New Roman" w:eastAsia="MS Mincho" w:hAnsi="Times New Roman"/>
          <w:lang w:val="sq-AL" w:bidi="ar-SA"/>
        </w:rPr>
        <w:t>ë</w:t>
      </w:r>
      <w:r w:rsidR="00173EF2" w:rsidRPr="0069300A">
        <w:rPr>
          <w:rFonts w:ascii="Times New Roman" w:eastAsia="MS Mincho" w:hAnsi="Times New Roman"/>
          <w:lang w:val="sq-AL" w:bidi="ar-SA"/>
        </w:rPr>
        <w:t>s s</w:t>
      </w:r>
      <w:r w:rsidR="00144D8B" w:rsidRPr="0069300A">
        <w:rPr>
          <w:rFonts w:ascii="Times New Roman" w:eastAsia="MS Mincho" w:hAnsi="Times New Roman"/>
          <w:lang w:val="sq-AL" w:bidi="ar-SA"/>
        </w:rPr>
        <w:t>ë</w:t>
      </w:r>
      <w:r w:rsidR="00173EF2" w:rsidRPr="0069300A">
        <w:rPr>
          <w:rFonts w:ascii="Times New Roman" w:eastAsia="MS Mincho" w:hAnsi="Times New Roman"/>
          <w:lang w:val="sq-AL" w:bidi="ar-SA"/>
        </w:rPr>
        <w:t xml:space="preserve"> </w:t>
      </w:r>
      <w:r w:rsidR="00144D8B" w:rsidRPr="0069300A">
        <w:rPr>
          <w:rFonts w:ascii="Times New Roman" w:eastAsia="MS Mincho" w:hAnsi="Times New Roman"/>
          <w:lang w:val="sq-AL" w:bidi="ar-SA"/>
        </w:rPr>
        <w:t>Posaçme</w:t>
      </w:r>
      <w:r w:rsidR="00173EF2" w:rsidRPr="0069300A">
        <w:rPr>
          <w:rFonts w:ascii="Times New Roman" w:eastAsia="MS Mincho" w:hAnsi="Times New Roman"/>
          <w:lang w:val="sq-AL" w:bidi="ar-SA"/>
        </w:rPr>
        <w:t xml:space="preserve"> t</w:t>
      </w:r>
      <w:r w:rsidR="00144D8B" w:rsidRPr="0069300A">
        <w:rPr>
          <w:rFonts w:ascii="Times New Roman" w:eastAsia="MS Mincho" w:hAnsi="Times New Roman"/>
          <w:lang w:val="sq-AL" w:bidi="ar-SA"/>
        </w:rPr>
        <w:t>ë</w:t>
      </w:r>
      <w:r w:rsidR="00173EF2" w:rsidRPr="0069300A">
        <w:rPr>
          <w:rFonts w:ascii="Times New Roman" w:eastAsia="MS Mincho" w:hAnsi="Times New Roman"/>
          <w:lang w:val="sq-AL" w:bidi="ar-SA"/>
        </w:rPr>
        <w:t xml:space="preserve"> </w:t>
      </w:r>
      <w:r w:rsidR="00A11046" w:rsidRPr="0069300A">
        <w:rPr>
          <w:rFonts w:ascii="Times New Roman" w:eastAsia="MS Mincho" w:hAnsi="Times New Roman"/>
          <w:lang w:val="sq-AL" w:bidi="ar-SA"/>
        </w:rPr>
        <w:t>S</w:t>
      </w:r>
      <w:r w:rsidR="00173EF2" w:rsidRPr="0069300A">
        <w:rPr>
          <w:rFonts w:ascii="Times New Roman" w:eastAsia="MS Mincho" w:hAnsi="Times New Roman"/>
          <w:lang w:val="sq-AL" w:bidi="ar-SA"/>
        </w:rPr>
        <w:t>hkall</w:t>
      </w:r>
      <w:r w:rsidR="00144D8B" w:rsidRPr="0069300A">
        <w:rPr>
          <w:rFonts w:ascii="Times New Roman" w:eastAsia="MS Mincho" w:hAnsi="Times New Roman"/>
          <w:lang w:val="sq-AL" w:bidi="ar-SA"/>
        </w:rPr>
        <w:t>ë</w:t>
      </w:r>
      <w:r w:rsidR="00173EF2" w:rsidRPr="0069300A">
        <w:rPr>
          <w:rFonts w:ascii="Times New Roman" w:eastAsia="MS Mincho" w:hAnsi="Times New Roman"/>
          <w:lang w:val="sq-AL" w:bidi="ar-SA"/>
        </w:rPr>
        <w:t>s s</w:t>
      </w:r>
      <w:r w:rsidR="00144D8B" w:rsidRPr="0069300A">
        <w:rPr>
          <w:rFonts w:ascii="Times New Roman" w:eastAsia="MS Mincho" w:hAnsi="Times New Roman"/>
          <w:lang w:val="sq-AL" w:bidi="ar-SA"/>
        </w:rPr>
        <w:t>ë</w:t>
      </w:r>
      <w:r w:rsidR="00173EF2" w:rsidRPr="0069300A">
        <w:rPr>
          <w:rFonts w:ascii="Times New Roman" w:eastAsia="MS Mincho" w:hAnsi="Times New Roman"/>
          <w:lang w:val="sq-AL" w:bidi="ar-SA"/>
        </w:rPr>
        <w:t xml:space="preserve"> Par</w:t>
      </w:r>
      <w:r w:rsidR="00144D8B" w:rsidRPr="0069300A">
        <w:rPr>
          <w:rFonts w:ascii="Times New Roman" w:eastAsia="MS Mincho" w:hAnsi="Times New Roman"/>
          <w:lang w:val="sq-AL" w:bidi="ar-SA"/>
        </w:rPr>
        <w:t>ë</w:t>
      </w:r>
      <w:r w:rsidR="000A7A9C" w:rsidRPr="0069300A">
        <w:rPr>
          <w:rFonts w:ascii="Times New Roman" w:eastAsia="MS Mincho" w:hAnsi="Times New Roman"/>
          <w:lang w:val="sq-AL" w:bidi="ar-SA"/>
        </w:rPr>
        <w:t xml:space="preserve"> dhe t</w:t>
      </w:r>
      <w:r w:rsidR="00144D8B" w:rsidRPr="0069300A">
        <w:rPr>
          <w:rFonts w:ascii="Times New Roman" w:eastAsia="MS Mincho" w:hAnsi="Times New Roman"/>
          <w:lang w:val="sq-AL" w:bidi="ar-SA"/>
        </w:rPr>
        <w:t>ë</w:t>
      </w:r>
      <w:r w:rsidR="000A7A9C" w:rsidRPr="0069300A">
        <w:rPr>
          <w:rFonts w:ascii="Times New Roman" w:eastAsia="MS Mincho" w:hAnsi="Times New Roman"/>
          <w:lang w:val="sq-AL" w:bidi="ar-SA"/>
        </w:rPr>
        <w:t xml:space="preserve"> Gjykat</w:t>
      </w:r>
      <w:r w:rsidR="00144D8B" w:rsidRPr="0069300A">
        <w:rPr>
          <w:rFonts w:ascii="Times New Roman" w:eastAsia="MS Mincho" w:hAnsi="Times New Roman"/>
          <w:lang w:val="sq-AL" w:bidi="ar-SA"/>
        </w:rPr>
        <w:t>ë</w:t>
      </w:r>
      <w:r w:rsidR="000A7A9C" w:rsidRPr="0069300A">
        <w:rPr>
          <w:rFonts w:ascii="Times New Roman" w:eastAsia="MS Mincho" w:hAnsi="Times New Roman"/>
          <w:lang w:val="sq-AL" w:bidi="ar-SA"/>
        </w:rPr>
        <w:t>s s</w:t>
      </w:r>
      <w:r w:rsidR="00144D8B" w:rsidRPr="0069300A">
        <w:rPr>
          <w:rFonts w:ascii="Times New Roman" w:eastAsia="MS Mincho" w:hAnsi="Times New Roman"/>
          <w:lang w:val="sq-AL" w:bidi="ar-SA"/>
        </w:rPr>
        <w:t>ë</w:t>
      </w:r>
      <w:r w:rsidR="000A7A9C" w:rsidRPr="0069300A">
        <w:rPr>
          <w:rFonts w:ascii="Times New Roman" w:eastAsia="MS Mincho" w:hAnsi="Times New Roman"/>
          <w:lang w:val="sq-AL" w:bidi="ar-SA"/>
        </w:rPr>
        <w:t xml:space="preserve"> </w:t>
      </w:r>
      <w:r w:rsidR="00144D8B" w:rsidRPr="0069300A">
        <w:rPr>
          <w:rFonts w:ascii="Times New Roman" w:eastAsia="MS Mincho" w:hAnsi="Times New Roman"/>
          <w:lang w:val="sq-AL" w:bidi="ar-SA"/>
        </w:rPr>
        <w:t>Posaçme</w:t>
      </w:r>
      <w:r w:rsidR="000A7A9C" w:rsidRPr="0069300A">
        <w:rPr>
          <w:rFonts w:ascii="Times New Roman" w:eastAsia="MS Mincho" w:hAnsi="Times New Roman"/>
          <w:lang w:val="sq-AL" w:bidi="ar-SA"/>
        </w:rPr>
        <w:t xml:space="preserve"> t</w:t>
      </w:r>
      <w:r w:rsidR="00144D8B" w:rsidRPr="0069300A">
        <w:rPr>
          <w:rFonts w:ascii="Times New Roman" w:eastAsia="MS Mincho" w:hAnsi="Times New Roman"/>
          <w:lang w:val="sq-AL" w:bidi="ar-SA"/>
        </w:rPr>
        <w:t>ë</w:t>
      </w:r>
      <w:r w:rsidR="000A7A9C" w:rsidRPr="0069300A">
        <w:rPr>
          <w:rFonts w:ascii="Times New Roman" w:eastAsia="MS Mincho" w:hAnsi="Times New Roman"/>
          <w:lang w:val="sq-AL" w:bidi="ar-SA"/>
        </w:rPr>
        <w:t xml:space="preserve"> Apelit</w:t>
      </w:r>
      <w:r w:rsidR="00E01561" w:rsidRPr="0069300A">
        <w:rPr>
          <w:rFonts w:ascii="Times New Roman" w:eastAsia="MS Mincho" w:hAnsi="Times New Roman"/>
          <w:lang w:val="sq-AL" w:bidi="ar-SA"/>
        </w:rPr>
        <w:t>) duhet t</w:t>
      </w:r>
      <w:r w:rsidR="00822010" w:rsidRPr="0069300A">
        <w:rPr>
          <w:rFonts w:ascii="Times New Roman" w:eastAsia="MS Mincho" w:hAnsi="Times New Roman"/>
          <w:lang w:val="sq-AL" w:bidi="ar-SA"/>
        </w:rPr>
        <w:t>ë</w:t>
      </w:r>
      <w:r w:rsidR="00E01561" w:rsidRPr="0069300A">
        <w:rPr>
          <w:rFonts w:ascii="Times New Roman" w:eastAsia="MS Mincho" w:hAnsi="Times New Roman"/>
          <w:lang w:val="sq-AL" w:bidi="ar-SA"/>
        </w:rPr>
        <w:t xml:space="preserve"> ndryshohen, duke u </w:t>
      </w:r>
      <w:r w:rsidR="00E01561" w:rsidRPr="0069300A">
        <w:rPr>
          <w:rFonts w:ascii="Times New Roman" w:hAnsi="Times New Roman"/>
          <w:bCs/>
          <w:lang w:val="sq-AL"/>
        </w:rPr>
        <w:t>urdhëruar Prokuroria e Posaçme kundër Korrupsionit dhe Krimit të Organizuar për të regjistruar procedimin penal</w:t>
      </w:r>
      <w:r w:rsidR="000A7A9C" w:rsidRPr="0069300A">
        <w:rPr>
          <w:rFonts w:ascii="Times New Roman" w:hAnsi="Times New Roman"/>
          <w:bCs/>
          <w:lang w:val="sq-AL"/>
        </w:rPr>
        <w:t>,</w:t>
      </w:r>
      <w:r w:rsidR="00E01561" w:rsidRPr="0069300A">
        <w:rPr>
          <w:rFonts w:ascii="Times New Roman" w:hAnsi="Times New Roman"/>
          <w:bCs/>
          <w:lang w:val="sq-AL"/>
        </w:rPr>
        <w:t xml:space="preserve"> për kallëzimin e datës 16.02.2023, me q</w:t>
      </w:r>
      <w:r w:rsidR="00822010" w:rsidRPr="0069300A">
        <w:rPr>
          <w:rFonts w:ascii="Times New Roman" w:hAnsi="Times New Roman"/>
          <w:bCs/>
          <w:lang w:val="sq-AL"/>
        </w:rPr>
        <w:t>ë</w:t>
      </w:r>
      <w:r w:rsidR="00E01561" w:rsidRPr="0069300A">
        <w:rPr>
          <w:rFonts w:ascii="Times New Roman" w:hAnsi="Times New Roman"/>
          <w:bCs/>
          <w:lang w:val="sq-AL"/>
        </w:rPr>
        <w:t>llim kryerjen e hetimeve t</w:t>
      </w:r>
      <w:r w:rsidR="00822010" w:rsidRPr="0069300A">
        <w:rPr>
          <w:rFonts w:ascii="Times New Roman" w:hAnsi="Times New Roman"/>
          <w:bCs/>
          <w:lang w:val="sq-AL"/>
        </w:rPr>
        <w:t>ë</w:t>
      </w:r>
      <w:r w:rsidR="00E01561" w:rsidRPr="0069300A">
        <w:rPr>
          <w:rFonts w:ascii="Times New Roman" w:hAnsi="Times New Roman"/>
          <w:bCs/>
          <w:lang w:val="sq-AL"/>
        </w:rPr>
        <w:t xml:space="preserve"> m</w:t>
      </w:r>
      <w:r w:rsidR="00310567" w:rsidRPr="0069300A">
        <w:rPr>
          <w:rFonts w:ascii="Times New Roman" w:eastAsia="MS Mincho" w:hAnsi="Times New Roman"/>
          <w:lang w:val="sq-AL" w:bidi="ar-SA"/>
        </w:rPr>
        <w:t>ë</w:t>
      </w:r>
      <w:r w:rsidR="00E01561" w:rsidRPr="0069300A">
        <w:rPr>
          <w:rFonts w:ascii="Times New Roman" w:hAnsi="Times New Roman"/>
          <w:bCs/>
          <w:lang w:val="sq-AL"/>
        </w:rPr>
        <w:t>tejshme, duke mbajtur n</w:t>
      </w:r>
      <w:r w:rsidR="00822010" w:rsidRPr="0069300A">
        <w:rPr>
          <w:rFonts w:ascii="Times New Roman" w:hAnsi="Times New Roman"/>
          <w:bCs/>
          <w:lang w:val="sq-AL"/>
        </w:rPr>
        <w:t>ë</w:t>
      </w:r>
      <w:r w:rsidR="00E01561" w:rsidRPr="0069300A">
        <w:rPr>
          <w:rFonts w:ascii="Times New Roman" w:hAnsi="Times New Roman"/>
          <w:bCs/>
          <w:lang w:val="sq-AL"/>
        </w:rPr>
        <w:t xml:space="preserve"> konsiderat</w:t>
      </w:r>
      <w:r w:rsidR="00822010" w:rsidRPr="0069300A">
        <w:rPr>
          <w:rFonts w:ascii="Times New Roman" w:hAnsi="Times New Roman"/>
          <w:bCs/>
          <w:lang w:val="sq-AL"/>
        </w:rPr>
        <w:t>ë</w:t>
      </w:r>
      <w:r w:rsidR="00E01561" w:rsidRPr="0069300A">
        <w:rPr>
          <w:rFonts w:ascii="Times New Roman" w:hAnsi="Times New Roman"/>
          <w:bCs/>
          <w:lang w:val="sq-AL"/>
        </w:rPr>
        <w:t xml:space="preserve"> edhe vendimmarrjen e m</w:t>
      </w:r>
      <w:r w:rsidR="00822010" w:rsidRPr="0069300A">
        <w:rPr>
          <w:rFonts w:ascii="Times New Roman" w:hAnsi="Times New Roman"/>
          <w:bCs/>
          <w:lang w:val="sq-AL"/>
        </w:rPr>
        <w:t>ë</w:t>
      </w:r>
      <w:r w:rsidR="00E01561" w:rsidRPr="0069300A">
        <w:rPr>
          <w:rFonts w:ascii="Times New Roman" w:hAnsi="Times New Roman"/>
          <w:bCs/>
          <w:lang w:val="sq-AL"/>
        </w:rPr>
        <w:t>sip</w:t>
      </w:r>
      <w:r w:rsidR="00822010" w:rsidRPr="0069300A">
        <w:rPr>
          <w:rFonts w:ascii="Times New Roman" w:hAnsi="Times New Roman"/>
          <w:bCs/>
          <w:lang w:val="sq-AL"/>
        </w:rPr>
        <w:t>ë</w:t>
      </w:r>
      <w:r w:rsidR="00E01561" w:rsidRPr="0069300A">
        <w:rPr>
          <w:rFonts w:ascii="Times New Roman" w:hAnsi="Times New Roman"/>
          <w:bCs/>
          <w:lang w:val="sq-AL"/>
        </w:rPr>
        <w:t>rme t</w:t>
      </w:r>
      <w:r w:rsidR="00822010" w:rsidRPr="0069300A">
        <w:rPr>
          <w:rFonts w:ascii="Times New Roman" w:hAnsi="Times New Roman"/>
          <w:bCs/>
          <w:lang w:val="sq-AL"/>
        </w:rPr>
        <w:t>ë</w:t>
      </w:r>
      <w:r w:rsidR="00E01561" w:rsidRPr="0069300A">
        <w:rPr>
          <w:rFonts w:ascii="Times New Roman" w:hAnsi="Times New Roman"/>
          <w:bCs/>
          <w:lang w:val="sq-AL"/>
        </w:rPr>
        <w:t xml:space="preserve"> GJEDNJ. </w:t>
      </w:r>
    </w:p>
    <w:p w14:paraId="41CA5C06" w14:textId="77777777" w:rsidR="00B47547" w:rsidRPr="0069300A" w:rsidRDefault="00B47547" w:rsidP="0024373C">
      <w:pPr>
        <w:ind w:firstLine="720"/>
        <w:jc w:val="both"/>
        <w:rPr>
          <w:rFonts w:ascii="Times New Roman" w:hAnsi="Times New Roman"/>
          <w:bCs/>
          <w:highlight w:val="yellow"/>
          <w:lang w:bidi="ar-SA"/>
        </w:rPr>
      </w:pPr>
    </w:p>
    <w:p w14:paraId="135F791A" w14:textId="77777777" w:rsidR="00822010" w:rsidRPr="0069300A" w:rsidRDefault="00822010" w:rsidP="0024373C">
      <w:pPr>
        <w:jc w:val="center"/>
        <w:rPr>
          <w:rFonts w:ascii="Times New Roman" w:eastAsia="Calibri" w:hAnsi="Times New Roman"/>
          <w:b/>
          <w:lang w:bidi="ar-SA"/>
        </w:rPr>
      </w:pPr>
      <w:r w:rsidRPr="0069300A">
        <w:rPr>
          <w:rFonts w:ascii="Times New Roman" w:eastAsia="Calibri" w:hAnsi="Times New Roman"/>
          <w:b/>
          <w:lang w:bidi="ar-SA"/>
        </w:rPr>
        <w:t>PËR KËTO ARSYE,</w:t>
      </w:r>
    </w:p>
    <w:p w14:paraId="707DCBC9" w14:textId="77777777" w:rsidR="00B47547" w:rsidRPr="0069300A" w:rsidRDefault="00B47547" w:rsidP="0024373C">
      <w:pPr>
        <w:jc w:val="both"/>
        <w:rPr>
          <w:rFonts w:ascii="Times New Roman" w:hAnsi="Times New Roman"/>
          <w:bCs/>
          <w:highlight w:val="yellow"/>
          <w:lang w:bidi="ar-SA"/>
        </w:rPr>
      </w:pPr>
    </w:p>
    <w:p w14:paraId="5FB956B8" w14:textId="475A3C58" w:rsidR="0079474D" w:rsidRPr="0069300A" w:rsidRDefault="00892B33" w:rsidP="00310567">
      <w:pPr>
        <w:ind w:firstLine="360"/>
        <w:jc w:val="both"/>
        <w:rPr>
          <w:rFonts w:ascii="Times New Roman" w:hAnsi="Times New Roman"/>
          <w:bCs/>
          <w:lang w:bidi="ar-SA"/>
        </w:rPr>
      </w:pPr>
      <w:r w:rsidRPr="0069300A">
        <w:rPr>
          <w:rFonts w:ascii="Times New Roman" w:hAnsi="Times New Roman"/>
          <w:bCs/>
          <w:lang w:bidi="ar-SA"/>
        </w:rPr>
        <w:t>Kolegji Penal i Gjykat</w:t>
      </w:r>
      <w:r w:rsidR="00310567" w:rsidRPr="0069300A">
        <w:rPr>
          <w:rFonts w:ascii="Times New Roman" w:eastAsia="MS Mincho" w:hAnsi="Times New Roman"/>
          <w:lang w:bidi="ar-SA"/>
        </w:rPr>
        <w:t>ë</w:t>
      </w:r>
      <w:r w:rsidRPr="0069300A">
        <w:rPr>
          <w:rFonts w:ascii="Times New Roman" w:hAnsi="Times New Roman"/>
          <w:bCs/>
          <w:lang w:bidi="ar-SA"/>
        </w:rPr>
        <w:t>s s</w:t>
      </w:r>
      <w:r w:rsidR="00310567" w:rsidRPr="0069300A">
        <w:rPr>
          <w:rFonts w:ascii="Times New Roman" w:eastAsia="MS Mincho" w:hAnsi="Times New Roman"/>
          <w:lang w:bidi="ar-SA"/>
        </w:rPr>
        <w:t>ë</w:t>
      </w:r>
      <w:r w:rsidRPr="0069300A">
        <w:rPr>
          <w:rFonts w:ascii="Times New Roman" w:hAnsi="Times New Roman"/>
          <w:bCs/>
          <w:lang w:bidi="ar-SA"/>
        </w:rPr>
        <w:t xml:space="preserve"> Lart</w:t>
      </w:r>
      <w:r w:rsidR="00310567" w:rsidRPr="0069300A">
        <w:rPr>
          <w:rFonts w:ascii="Times New Roman" w:eastAsia="MS Mincho" w:hAnsi="Times New Roman"/>
          <w:lang w:bidi="ar-SA"/>
        </w:rPr>
        <w:t>ë</w:t>
      </w:r>
      <w:r w:rsidR="00CF33D8" w:rsidRPr="0069300A">
        <w:rPr>
          <w:rFonts w:ascii="Times New Roman" w:hAnsi="Times New Roman"/>
          <w:bCs/>
          <w:lang w:bidi="ar-SA"/>
        </w:rPr>
        <w:t>,</w:t>
      </w:r>
      <w:r w:rsidRPr="0069300A">
        <w:rPr>
          <w:rFonts w:ascii="Times New Roman" w:hAnsi="Times New Roman"/>
          <w:bCs/>
          <w:lang w:bidi="ar-SA"/>
        </w:rPr>
        <w:t xml:space="preserve"> n</w:t>
      </w:r>
      <w:r w:rsidR="00310567" w:rsidRPr="0069300A">
        <w:rPr>
          <w:rFonts w:ascii="Times New Roman" w:eastAsia="MS Mincho" w:hAnsi="Times New Roman"/>
          <w:lang w:bidi="ar-SA"/>
        </w:rPr>
        <w:t>ë</w:t>
      </w:r>
      <w:r w:rsidRPr="0069300A">
        <w:rPr>
          <w:rFonts w:ascii="Times New Roman" w:hAnsi="Times New Roman"/>
          <w:bCs/>
          <w:lang w:bidi="ar-SA"/>
        </w:rPr>
        <w:t xml:space="preserve"> konformitet me p</w:t>
      </w:r>
      <w:r w:rsidR="00310567" w:rsidRPr="0069300A">
        <w:rPr>
          <w:rFonts w:ascii="Times New Roman" w:eastAsia="MS Mincho" w:hAnsi="Times New Roman"/>
          <w:lang w:bidi="ar-SA"/>
        </w:rPr>
        <w:t>ë</w:t>
      </w:r>
      <w:r w:rsidRPr="0069300A">
        <w:rPr>
          <w:rFonts w:ascii="Times New Roman" w:hAnsi="Times New Roman"/>
          <w:bCs/>
          <w:lang w:bidi="ar-SA"/>
        </w:rPr>
        <w:t>rcaktimet e</w:t>
      </w:r>
      <w:r w:rsidR="0024373C" w:rsidRPr="0069300A">
        <w:rPr>
          <w:rFonts w:ascii="Times New Roman" w:hAnsi="Times New Roman"/>
          <w:bCs/>
          <w:lang w:bidi="ar-SA"/>
        </w:rPr>
        <w:t xml:space="preserve"> </w:t>
      </w:r>
      <w:r w:rsidR="003E4FC4" w:rsidRPr="0069300A">
        <w:rPr>
          <w:rFonts w:ascii="Times New Roman" w:hAnsi="Times New Roman"/>
          <w:bCs/>
          <w:lang w:bidi="ar-SA"/>
        </w:rPr>
        <w:t>nen</w:t>
      </w:r>
      <w:r w:rsidR="00076906" w:rsidRPr="0069300A">
        <w:rPr>
          <w:rFonts w:ascii="Times New Roman" w:hAnsi="Times New Roman"/>
          <w:bCs/>
          <w:lang w:bidi="ar-SA"/>
        </w:rPr>
        <w:t>e</w:t>
      </w:r>
      <w:r w:rsidRPr="0069300A">
        <w:rPr>
          <w:rFonts w:ascii="Times New Roman" w:hAnsi="Times New Roman"/>
          <w:bCs/>
          <w:lang w:bidi="ar-SA"/>
        </w:rPr>
        <w:t>ve</w:t>
      </w:r>
      <w:r w:rsidR="003E4FC4" w:rsidRPr="0069300A">
        <w:rPr>
          <w:rFonts w:ascii="Times New Roman" w:hAnsi="Times New Roman"/>
          <w:bCs/>
          <w:lang w:bidi="ar-SA"/>
        </w:rPr>
        <w:t xml:space="preserve"> </w:t>
      </w:r>
      <w:r w:rsidR="0079474D" w:rsidRPr="0069300A">
        <w:rPr>
          <w:rFonts w:ascii="Times New Roman" w:hAnsi="Times New Roman"/>
          <w:bCs/>
          <w:lang w:bidi="ar-SA"/>
        </w:rPr>
        <w:t>291, pika 4</w:t>
      </w:r>
      <w:r w:rsidR="003E4FC4" w:rsidRPr="0069300A">
        <w:rPr>
          <w:rFonts w:ascii="Times New Roman" w:hAnsi="Times New Roman"/>
          <w:bCs/>
          <w:lang w:bidi="ar-SA"/>
        </w:rPr>
        <w:t xml:space="preserve"> dhe 441, pika 1, shkronja “</w:t>
      </w:r>
      <w:r w:rsidR="0079474D" w:rsidRPr="0069300A">
        <w:rPr>
          <w:rFonts w:ascii="Times New Roman" w:hAnsi="Times New Roman"/>
          <w:bCs/>
          <w:lang w:bidi="ar-SA"/>
        </w:rPr>
        <w:t>dh</w:t>
      </w:r>
      <w:r w:rsidR="003E4FC4" w:rsidRPr="0069300A">
        <w:rPr>
          <w:rFonts w:ascii="Times New Roman" w:hAnsi="Times New Roman"/>
          <w:bCs/>
          <w:lang w:bidi="ar-SA"/>
        </w:rPr>
        <w:t>”, të Kodit të Procedurës Penale</w:t>
      </w:r>
      <w:r w:rsidR="0024373C" w:rsidRPr="0069300A">
        <w:rPr>
          <w:rFonts w:ascii="Times New Roman" w:hAnsi="Times New Roman"/>
          <w:bCs/>
          <w:lang w:bidi="ar-SA"/>
        </w:rPr>
        <w:t xml:space="preserve"> </w:t>
      </w:r>
    </w:p>
    <w:p w14:paraId="78B12C38" w14:textId="77777777" w:rsidR="00892B33" w:rsidRPr="0069300A" w:rsidRDefault="00892B33" w:rsidP="0024373C">
      <w:pPr>
        <w:ind w:firstLine="720"/>
        <w:jc w:val="both"/>
        <w:rPr>
          <w:rFonts w:ascii="Times New Roman" w:hAnsi="Times New Roman"/>
          <w:bCs/>
          <w:lang w:bidi="ar-SA"/>
        </w:rPr>
      </w:pPr>
    </w:p>
    <w:p w14:paraId="6440BF5C" w14:textId="54B7D313" w:rsidR="0062459C" w:rsidRPr="0069300A" w:rsidRDefault="005319A7" w:rsidP="0024373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lang w:bidi="ar-SA"/>
        </w:rPr>
      </w:pPr>
      <w:r w:rsidRPr="0069300A">
        <w:rPr>
          <w:rFonts w:ascii="Times New Roman" w:hAnsi="Times New Roman"/>
          <w:b/>
          <w:bCs/>
          <w:lang w:bidi="ar-SA"/>
        </w:rPr>
        <w:t>VENDOS</w:t>
      </w:r>
      <w:r w:rsidR="003E4FC4" w:rsidRPr="0069300A">
        <w:rPr>
          <w:rFonts w:ascii="Times New Roman" w:hAnsi="Times New Roman"/>
          <w:b/>
          <w:bCs/>
          <w:lang w:bidi="ar-SA"/>
        </w:rPr>
        <w:t>I</w:t>
      </w:r>
      <w:r w:rsidRPr="0069300A">
        <w:rPr>
          <w:rFonts w:ascii="Times New Roman" w:hAnsi="Times New Roman"/>
          <w:b/>
          <w:bCs/>
          <w:lang w:bidi="ar-SA"/>
        </w:rPr>
        <w:t>:</w:t>
      </w:r>
    </w:p>
    <w:p w14:paraId="22FA298E" w14:textId="77777777" w:rsidR="00056F9A" w:rsidRPr="0069300A" w:rsidRDefault="00056F9A" w:rsidP="0024373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lang w:bidi="ar-SA"/>
        </w:rPr>
      </w:pPr>
    </w:p>
    <w:p w14:paraId="7218ED19" w14:textId="3E8FCA11" w:rsidR="003A193D" w:rsidRPr="0069300A" w:rsidRDefault="0079474D" w:rsidP="00531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imes New Roman" w:hAnsi="Times New Roman"/>
          <w:bCs/>
          <w:i/>
        </w:rPr>
      </w:pPr>
      <w:r w:rsidRPr="0069300A">
        <w:rPr>
          <w:rFonts w:ascii="Times New Roman" w:hAnsi="Times New Roman"/>
          <w:bCs/>
        </w:rPr>
        <w:t>Ndryshimin e vendimit</w:t>
      </w:r>
      <w:r w:rsidR="00430DBB" w:rsidRPr="0069300A">
        <w:rPr>
          <w:rFonts w:ascii="Times New Roman" w:hAnsi="Times New Roman"/>
          <w:bCs/>
        </w:rPr>
        <w:t xml:space="preserve"> nr. 92, datë 21.06.2023</w:t>
      </w:r>
      <w:r w:rsidR="00A77C6D" w:rsidRPr="0069300A">
        <w:rPr>
          <w:rFonts w:ascii="Times New Roman" w:hAnsi="Times New Roman"/>
          <w:bCs/>
        </w:rPr>
        <w:t>,</w:t>
      </w:r>
      <w:r w:rsidRPr="0069300A">
        <w:rPr>
          <w:rFonts w:ascii="Times New Roman" w:hAnsi="Times New Roman"/>
          <w:bCs/>
        </w:rPr>
        <w:t xml:space="preserve"> t</w:t>
      </w:r>
      <w:r w:rsidR="00430DBB" w:rsidRPr="0069300A">
        <w:rPr>
          <w:rFonts w:ascii="Times New Roman" w:hAnsi="Times New Roman"/>
          <w:bCs/>
        </w:rPr>
        <w:t>ë</w:t>
      </w:r>
      <w:r w:rsidRPr="0069300A">
        <w:rPr>
          <w:rFonts w:ascii="Times New Roman" w:hAnsi="Times New Roman"/>
          <w:bCs/>
        </w:rPr>
        <w:t xml:space="preserve"> Gjykat</w:t>
      </w:r>
      <w:r w:rsidR="00430DBB" w:rsidRPr="0069300A">
        <w:rPr>
          <w:rFonts w:ascii="Times New Roman" w:hAnsi="Times New Roman"/>
          <w:bCs/>
        </w:rPr>
        <w:t>ë</w:t>
      </w:r>
      <w:r w:rsidRPr="0069300A">
        <w:rPr>
          <w:rFonts w:ascii="Times New Roman" w:hAnsi="Times New Roman"/>
          <w:bCs/>
        </w:rPr>
        <w:t>s s</w:t>
      </w:r>
      <w:r w:rsidR="00430DBB" w:rsidRPr="0069300A">
        <w:rPr>
          <w:rFonts w:ascii="Times New Roman" w:hAnsi="Times New Roman"/>
          <w:bCs/>
        </w:rPr>
        <w:t>ë</w:t>
      </w:r>
      <w:r w:rsidRPr="0069300A">
        <w:rPr>
          <w:rFonts w:ascii="Times New Roman" w:hAnsi="Times New Roman"/>
          <w:bCs/>
        </w:rPr>
        <w:t xml:space="preserve"> Posa</w:t>
      </w:r>
      <w:r w:rsidR="00430DBB" w:rsidRPr="0069300A">
        <w:rPr>
          <w:rFonts w:ascii="Times New Roman" w:hAnsi="Times New Roman"/>
          <w:bCs/>
        </w:rPr>
        <w:t>ç</w:t>
      </w:r>
      <w:r w:rsidRPr="0069300A">
        <w:rPr>
          <w:rFonts w:ascii="Times New Roman" w:hAnsi="Times New Roman"/>
          <w:bCs/>
        </w:rPr>
        <w:t>me t</w:t>
      </w:r>
      <w:r w:rsidR="00430DBB" w:rsidRPr="0069300A">
        <w:rPr>
          <w:rFonts w:ascii="Times New Roman" w:hAnsi="Times New Roman"/>
          <w:bCs/>
        </w:rPr>
        <w:t>ë</w:t>
      </w:r>
      <w:r w:rsidRPr="0069300A">
        <w:rPr>
          <w:rFonts w:ascii="Times New Roman" w:hAnsi="Times New Roman"/>
          <w:bCs/>
        </w:rPr>
        <w:t xml:space="preserve"> Apelit p</w:t>
      </w:r>
      <w:r w:rsidR="00430DBB" w:rsidRPr="0069300A">
        <w:rPr>
          <w:rFonts w:ascii="Times New Roman" w:hAnsi="Times New Roman"/>
          <w:bCs/>
        </w:rPr>
        <w:t>ë</w:t>
      </w:r>
      <w:r w:rsidRPr="0069300A">
        <w:rPr>
          <w:rFonts w:ascii="Times New Roman" w:hAnsi="Times New Roman"/>
          <w:bCs/>
        </w:rPr>
        <w:t>r Korrupsionin dhe Krimin e Organizuar</w:t>
      </w:r>
      <w:r w:rsidR="00430DBB" w:rsidRPr="0069300A">
        <w:rPr>
          <w:rFonts w:ascii="Times New Roman" w:hAnsi="Times New Roman"/>
          <w:bCs/>
        </w:rPr>
        <w:t xml:space="preserve"> dhe </w:t>
      </w:r>
      <w:r w:rsidR="007535E4" w:rsidRPr="0069300A">
        <w:rPr>
          <w:rFonts w:ascii="Times New Roman" w:hAnsi="Times New Roman"/>
          <w:bCs/>
        </w:rPr>
        <w:t>t</w:t>
      </w:r>
      <w:r w:rsidR="00B115C4" w:rsidRPr="0069300A">
        <w:rPr>
          <w:rFonts w:ascii="Times New Roman" w:eastAsia="MS Mincho" w:hAnsi="Times New Roman"/>
          <w:bCs/>
          <w:lang w:bidi="ar-SA"/>
        </w:rPr>
        <w:t>ë</w:t>
      </w:r>
      <w:r w:rsidR="007535E4" w:rsidRPr="0069300A">
        <w:rPr>
          <w:rFonts w:ascii="Times New Roman" w:hAnsi="Times New Roman"/>
          <w:bCs/>
        </w:rPr>
        <w:t xml:space="preserve"> </w:t>
      </w:r>
      <w:r w:rsidR="00430DBB" w:rsidRPr="0069300A">
        <w:rPr>
          <w:rFonts w:ascii="Times New Roman" w:hAnsi="Times New Roman"/>
          <w:bCs/>
        </w:rPr>
        <w:t>vendimit nr. 107, datë 29.03.2023</w:t>
      </w:r>
      <w:r w:rsidR="00A77C6D" w:rsidRPr="0069300A">
        <w:rPr>
          <w:rFonts w:ascii="Times New Roman" w:hAnsi="Times New Roman"/>
          <w:bCs/>
        </w:rPr>
        <w:t>,</w:t>
      </w:r>
      <w:r w:rsidR="00430DBB" w:rsidRPr="0069300A">
        <w:rPr>
          <w:rFonts w:ascii="Times New Roman" w:hAnsi="Times New Roman"/>
          <w:bCs/>
        </w:rPr>
        <w:t xml:space="preserve"> të Gjykatës së Posaçme të Shkallës së Parë për Korrupsionin dhe Krimin e Organizuar – gjyqtarit për hetimet paraprake pranë asaj gjykate dhe zgjidhjen përfundimisht të çështjes, duke urdhëruar Prokurorinë e Posaçme kundër Korrupsionit dhe Krimit të Organizuar për të regjistruar procedimin penal për kallëzimin e datës 16.02.2023.</w:t>
      </w:r>
      <w:r w:rsidR="003E4FC4" w:rsidRPr="0069300A">
        <w:rPr>
          <w:rFonts w:ascii="Times New Roman" w:hAnsi="Times New Roman"/>
          <w:bCs/>
          <w:i/>
        </w:rPr>
        <w:tab/>
      </w:r>
      <w:r w:rsidR="003E4FC4" w:rsidRPr="0069300A">
        <w:rPr>
          <w:rFonts w:ascii="Times New Roman" w:hAnsi="Times New Roman"/>
          <w:bCs/>
          <w:i/>
        </w:rPr>
        <w:tab/>
      </w:r>
      <w:r w:rsidR="003E4FC4" w:rsidRPr="0069300A">
        <w:rPr>
          <w:rFonts w:ascii="Times New Roman" w:hAnsi="Times New Roman"/>
          <w:bCs/>
          <w:i/>
        </w:rPr>
        <w:tab/>
      </w:r>
      <w:r w:rsidR="003E4FC4" w:rsidRPr="0069300A">
        <w:rPr>
          <w:rFonts w:ascii="Times New Roman" w:hAnsi="Times New Roman"/>
          <w:bCs/>
          <w:i/>
        </w:rPr>
        <w:tab/>
      </w:r>
      <w:r w:rsidR="003E4FC4" w:rsidRPr="0069300A">
        <w:rPr>
          <w:rFonts w:ascii="Times New Roman" w:hAnsi="Times New Roman"/>
          <w:bCs/>
          <w:i/>
        </w:rPr>
        <w:tab/>
      </w:r>
      <w:r w:rsidR="003E4FC4" w:rsidRPr="0069300A">
        <w:rPr>
          <w:rFonts w:ascii="Times New Roman" w:hAnsi="Times New Roman"/>
          <w:bCs/>
          <w:i/>
        </w:rPr>
        <w:tab/>
      </w:r>
    </w:p>
    <w:p w14:paraId="13C7872B" w14:textId="77777777" w:rsidR="005319A7" w:rsidRPr="0069300A" w:rsidRDefault="005319A7" w:rsidP="002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rPr>
      </w:pPr>
    </w:p>
    <w:p w14:paraId="414CC0FB" w14:textId="754C8642" w:rsidR="0062459C" w:rsidRPr="0069300A" w:rsidRDefault="003E4FC4" w:rsidP="002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rPr>
      </w:pPr>
      <w:r w:rsidRPr="0069300A">
        <w:rPr>
          <w:rFonts w:ascii="Times New Roman" w:hAnsi="Times New Roman"/>
          <w:b/>
        </w:rPr>
        <w:t xml:space="preserve">Tiranë, më </w:t>
      </w:r>
      <w:r w:rsidR="003A193D" w:rsidRPr="0069300A">
        <w:rPr>
          <w:rFonts w:ascii="Times New Roman" w:hAnsi="Times New Roman"/>
          <w:b/>
        </w:rPr>
        <w:t>12.03</w:t>
      </w:r>
      <w:r w:rsidR="00076906" w:rsidRPr="0069300A">
        <w:rPr>
          <w:rFonts w:ascii="Times New Roman" w:hAnsi="Times New Roman"/>
          <w:b/>
        </w:rPr>
        <w:t>.2024</w:t>
      </w:r>
    </w:p>
    <w:p w14:paraId="3894426A" w14:textId="164F2922" w:rsidR="00056F9A" w:rsidRPr="0069300A" w:rsidRDefault="00056F9A" w:rsidP="002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rPr>
      </w:pPr>
    </w:p>
    <w:p w14:paraId="75E9C402" w14:textId="77777777" w:rsidR="001F6144" w:rsidRPr="0069300A" w:rsidRDefault="001F6144" w:rsidP="002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rPr>
      </w:pPr>
    </w:p>
    <w:p w14:paraId="174EF8CC" w14:textId="77777777" w:rsidR="0054350E" w:rsidRPr="0069300A" w:rsidRDefault="0054350E" w:rsidP="0024373C">
      <w:pPr>
        <w:rPr>
          <w:rFonts w:ascii="Times New Roman" w:hAnsi="Times New Roman"/>
          <w:b/>
          <w:noProof/>
        </w:rPr>
      </w:pPr>
    </w:p>
    <w:sectPr w:rsidR="0054350E" w:rsidRPr="0069300A" w:rsidSect="0024373C">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AB49B" w14:textId="77777777" w:rsidR="0058474E" w:rsidRDefault="0058474E" w:rsidP="005C5C65">
      <w:r>
        <w:separator/>
      </w:r>
    </w:p>
  </w:endnote>
  <w:endnote w:type="continuationSeparator" w:id="0">
    <w:p w14:paraId="2BF8FE65" w14:textId="77777777" w:rsidR="0058474E" w:rsidRDefault="0058474E" w:rsidP="005C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rli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276884"/>
      <w:docPartObj>
        <w:docPartGallery w:val="Page Numbers (Bottom of Page)"/>
        <w:docPartUnique/>
      </w:docPartObj>
    </w:sdtPr>
    <w:sdtEndPr>
      <w:rPr>
        <w:noProof/>
      </w:rPr>
    </w:sdtEndPr>
    <w:sdtContent>
      <w:p w14:paraId="7313AABF" w14:textId="63E0EB25" w:rsidR="00840AF7" w:rsidRDefault="00840AF7">
        <w:pPr>
          <w:pStyle w:val="Footer"/>
          <w:jc w:val="right"/>
        </w:pPr>
        <w:r>
          <w:fldChar w:fldCharType="begin"/>
        </w:r>
        <w:r>
          <w:instrText xml:space="preserve"> PAGE   \* MERGEFORMAT </w:instrText>
        </w:r>
        <w:r>
          <w:fldChar w:fldCharType="separate"/>
        </w:r>
        <w:r w:rsidR="0069300A">
          <w:rPr>
            <w:noProof/>
          </w:rPr>
          <w:t>34</w:t>
        </w:r>
        <w:r>
          <w:rPr>
            <w:noProof/>
          </w:rPr>
          <w:fldChar w:fldCharType="end"/>
        </w:r>
      </w:p>
    </w:sdtContent>
  </w:sdt>
  <w:p w14:paraId="6D7F8072" w14:textId="77777777" w:rsidR="00840AF7" w:rsidRDefault="0084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DC6D" w14:textId="77777777" w:rsidR="0058474E" w:rsidRDefault="0058474E" w:rsidP="005C5C65">
      <w:r>
        <w:separator/>
      </w:r>
    </w:p>
  </w:footnote>
  <w:footnote w:type="continuationSeparator" w:id="0">
    <w:p w14:paraId="4E0E9F45" w14:textId="77777777" w:rsidR="0058474E" w:rsidRDefault="0058474E" w:rsidP="005C5C65">
      <w:r>
        <w:continuationSeparator/>
      </w:r>
    </w:p>
  </w:footnote>
  <w:footnote w:id="1">
    <w:p w14:paraId="2555CB9C" w14:textId="31EFA87A" w:rsidR="00840AF7" w:rsidRPr="00822010" w:rsidRDefault="00840AF7" w:rsidP="00802CF5">
      <w:pPr>
        <w:shd w:val="clear" w:color="auto" w:fill="FFFFFF"/>
        <w:tabs>
          <w:tab w:val="left" w:pos="1260"/>
        </w:tabs>
        <w:jc w:val="both"/>
        <w:rPr>
          <w:rFonts w:ascii="Times New Roman" w:eastAsia="Calibri" w:hAnsi="Times New Roman"/>
          <w:i/>
          <w:noProof/>
          <w:sz w:val="20"/>
          <w:szCs w:val="20"/>
          <w:lang w:bidi="ar-SA"/>
        </w:rPr>
      </w:pPr>
      <w:r w:rsidRPr="00822010">
        <w:rPr>
          <w:rStyle w:val="FootnoteReference"/>
          <w:rFonts w:ascii="Times New Roman" w:hAnsi="Times New Roman"/>
          <w:sz w:val="20"/>
          <w:szCs w:val="20"/>
        </w:rPr>
        <w:footnoteRef/>
      </w:r>
      <w:r w:rsidRPr="00822010">
        <w:rPr>
          <w:rFonts w:ascii="Times New Roman" w:hAnsi="Times New Roman"/>
          <w:sz w:val="20"/>
          <w:szCs w:val="20"/>
        </w:rPr>
        <w:t xml:space="preserve"> Neni 9/a “Të drejtat e viktimës nga vepra penale” (Shtuar me ligjin nr. 35/2017, datë 30.3.2017): </w:t>
      </w:r>
      <w:r w:rsidRPr="00822010">
        <w:rPr>
          <w:rFonts w:ascii="Times New Roman" w:hAnsi="Times New Roman"/>
          <w:i/>
          <w:sz w:val="20"/>
          <w:szCs w:val="20"/>
        </w:rPr>
        <w:t>“1. Gjatë procedimit penal, viktima ka të drejtat e parashikuara nga ky Kod. 2. Organet publike duhet të garantojnë që viktimat e veprës penale të trajtohen me respekt për dinjitetin e tyre njerëzor dhe të mbrohen nga ridëmtimi, gjatë ushtrimit të të drejtave të parashikuara nga ky Kod.”</w:t>
      </w:r>
    </w:p>
    <w:p w14:paraId="7457FFA0" w14:textId="038BCD76" w:rsidR="00840AF7" w:rsidRPr="00822010" w:rsidRDefault="00840AF7" w:rsidP="00802CF5">
      <w:pPr>
        <w:pStyle w:val="FootnoteText"/>
        <w:jc w:val="both"/>
        <w:rPr>
          <w:lang w:val="sq-AL"/>
        </w:rPr>
      </w:pPr>
    </w:p>
  </w:footnote>
  <w:footnote w:id="2">
    <w:p w14:paraId="5E232577" w14:textId="4120C7D5" w:rsidR="00840AF7" w:rsidRPr="00822010" w:rsidRDefault="00840AF7" w:rsidP="00802CF5">
      <w:pPr>
        <w:pStyle w:val="FootnoteText"/>
        <w:jc w:val="both"/>
        <w:rPr>
          <w:i/>
          <w:noProof/>
          <w:lang w:val="sq-AL"/>
        </w:rPr>
      </w:pPr>
      <w:r w:rsidRPr="00822010">
        <w:rPr>
          <w:rStyle w:val="FootnoteReference"/>
          <w:lang w:val="sq-AL"/>
        </w:rPr>
        <w:footnoteRef/>
      </w:r>
      <w:r w:rsidRPr="00822010">
        <w:rPr>
          <w:lang w:val="sq-AL"/>
        </w:rPr>
        <w:t xml:space="preserve"> </w:t>
      </w:r>
      <w:r w:rsidRPr="00822010">
        <w:rPr>
          <w:i/>
          <w:noProof/>
          <w:lang w:val="sq-AL"/>
        </w:rPr>
        <w:t>“1. Për shkaqe të ligjshme, viktima, përfaqësuesi ligjor ose mbrojtësi i saj kanë të drejtë të kërkojnë informacion për gjendjen e procedimit, si dhe të njihen dhe të marrin kopje të akteve dhe provave që ndodhen në fashikullin e prokurorit. 2. Prokurori mund të refuzojë kërkesën kur: a) interesi i ruajtjes së fshehtësisë së hetimit tejkalon interesin e viktimës; b) interesi i të pandehurit tejkalon interesin e viktimës; c) viktima nuk është pyetur ende si dëshmitar. 2. Viktima, përfaqësuesi ligjor ose mbrojtësi i saj kanë të drejtë të kërkojnë informacion në lidhje me vendosjen, vazhdimin, zëvendësimin apo heqjen e masave të sigurimit ndaj të pandehurit, përveçse kur njoftimi për këto fakte mund të rrezikojë jetën ose shëndetin e të pandehurit.”</w:t>
      </w:r>
    </w:p>
  </w:footnote>
  <w:footnote w:id="3">
    <w:p w14:paraId="70A5FD99" w14:textId="46152C10" w:rsidR="00840AF7" w:rsidRPr="00822010" w:rsidRDefault="00840AF7" w:rsidP="00802CF5">
      <w:pPr>
        <w:pStyle w:val="FootnoteText"/>
        <w:jc w:val="both"/>
        <w:rPr>
          <w:noProof/>
          <w:lang w:val="sq-AL"/>
        </w:rPr>
      </w:pPr>
      <w:r w:rsidRPr="00822010">
        <w:rPr>
          <w:rStyle w:val="FootnoteReference"/>
          <w:noProof/>
          <w:lang w:val="sq-AL"/>
        </w:rPr>
        <w:footnoteRef/>
      </w:r>
      <w:r w:rsidRPr="00822010">
        <w:rPr>
          <w:noProof/>
          <w:lang w:val="sq-AL"/>
        </w:rPr>
        <w:t xml:space="preserve"> Neni 291/2 i KPP: </w:t>
      </w:r>
      <w:r w:rsidRPr="00822010">
        <w:rPr>
          <w:i/>
          <w:noProof/>
          <w:lang w:val="sq-AL"/>
        </w:rPr>
        <w:t>“2. Vendimi u njoftohet menjëherë atyre që kanë bërë kallëzim ose ankim, viktimës ose trashëgimtarëve të saj, të cilët kanë të drejtën e ankimit në gjykatë brenda 10 ditëve nga njoftimi i vendimit.”</w:t>
      </w:r>
    </w:p>
  </w:footnote>
  <w:footnote w:id="4">
    <w:p w14:paraId="31306FCE" w14:textId="34507D33" w:rsidR="00840AF7" w:rsidRPr="00822010" w:rsidRDefault="00840AF7" w:rsidP="00802CF5">
      <w:pPr>
        <w:pStyle w:val="FootnoteText"/>
        <w:jc w:val="both"/>
        <w:rPr>
          <w:lang w:val="sq-AL"/>
        </w:rPr>
      </w:pPr>
      <w:r w:rsidRPr="00822010">
        <w:rPr>
          <w:rStyle w:val="FootnoteReference"/>
          <w:lang w:val="sq-AL"/>
        </w:rPr>
        <w:footnoteRef/>
      </w:r>
      <w:r w:rsidRPr="00822010">
        <w:rPr>
          <w:lang w:val="sq-AL"/>
        </w:rPr>
        <w:t xml:space="preserve"> Neni 328/2 i KPP: </w:t>
      </w:r>
      <w:r w:rsidRPr="00822010">
        <w:rPr>
          <w:i/>
          <w:lang w:val="sq-AL"/>
        </w:rPr>
        <w:t>“2. Prokurori, brenda 5 ditëve nga marrja e vendimit të pushimit, njofton të pandehurin, mbrojtësin e tij, viktimën ose trashëgimtarët e saj kur identiteti dhe vendbanimi i tyre rezultojnë nga aktet e procedimit, si dhe personin që ka bërë kallëzim ose ankim, duke u bërë të ditur të drejtën për t’u njohur me aktet, për të marrë kopje të tyre dhe për të paraqitur ankim në gjykatë.”</w:t>
      </w:r>
    </w:p>
  </w:footnote>
  <w:footnote w:id="5">
    <w:p w14:paraId="3CCA8932" w14:textId="63B1D4C1" w:rsidR="00840AF7" w:rsidRPr="00822010" w:rsidRDefault="00840AF7" w:rsidP="00802CF5">
      <w:pPr>
        <w:pStyle w:val="FootnoteText"/>
        <w:jc w:val="both"/>
        <w:rPr>
          <w:lang w:val="sq-AL"/>
        </w:rPr>
      </w:pPr>
      <w:r w:rsidRPr="00822010">
        <w:rPr>
          <w:rStyle w:val="FootnoteReference"/>
          <w:lang w:val="sq-AL"/>
        </w:rPr>
        <w:footnoteRef/>
      </w:r>
      <w:r w:rsidRPr="00822010">
        <w:rPr>
          <w:lang w:val="sq-AL"/>
        </w:rPr>
        <w:t xml:space="preserve"> Neni 332/a, pika 1 i KPP: </w:t>
      </w:r>
      <w:r w:rsidRPr="00822010">
        <w:rPr>
          <w:i/>
          <w:lang w:val="sq-AL"/>
        </w:rPr>
        <w:t>“1. Gjyqtari i seancës paraprake njofton të pandehurin dhe viktimën ose trashëgimtarët e saj, kur identiteti dhe vendbanimi i tyre rezultojnë nga aktet e procedimit, duke treguar ditën, orën dhe vendin ku do të zhvillohet seanca, me paralajmërimin për të pandehurin se nëse nuk paraqitet, seanca do të zhvillohet në mungesë të tij.”</w:t>
      </w:r>
    </w:p>
  </w:footnote>
  <w:footnote w:id="6">
    <w:p w14:paraId="61392B49" w14:textId="25FA2268" w:rsidR="00840AF7" w:rsidRPr="00822010" w:rsidRDefault="00840AF7" w:rsidP="00802CF5">
      <w:pPr>
        <w:pStyle w:val="FootnoteText"/>
        <w:jc w:val="both"/>
        <w:rPr>
          <w:lang w:val="sq-AL"/>
        </w:rPr>
      </w:pPr>
      <w:r w:rsidRPr="00822010">
        <w:rPr>
          <w:rStyle w:val="FootnoteReference"/>
          <w:lang w:val="sq-AL"/>
        </w:rPr>
        <w:footnoteRef/>
      </w:r>
      <w:r w:rsidRPr="00822010">
        <w:rPr>
          <w:lang w:val="sq-AL"/>
        </w:rPr>
        <w:t xml:space="preserve"> Neni 333/2 i KPP: </w:t>
      </w:r>
      <w:r w:rsidRPr="00822010">
        <w:rPr>
          <w:i/>
          <w:lang w:val="sq-AL"/>
        </w:rPr>
        <w:t>“2. Data e seancës i njoftohet prokurorit, të pandehurit, mbrojtësit, viktimës, palëve private dhe përfaqësuesve të tyre të paktën dhjetë ditë para datës së caktuar për gjykim.”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5BE"/>
    <w:multiLevelType w:val="hybridMultilevel"/>
    <w:tmpl w:val="D442957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9E1"/>
    <w:multiLevelType w:val="hybridMultilevel"/>
    <w:tmpl w:val="3A16DA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B2819"/>
    <w:multiLevelType w:val="multilevel"/>
    <w:tmpl w:val="FBC41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A65AF"/>
    <w:multiLevelType w:val="multilevel"/>
    <w:tmpl w:val="77E4DF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12E15"/>
    <w:multiLevelType w:val="multilevel"/>
    <w:tmpl w:val="4254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C365D"/>
    <w:multiLevelType w:val="hybridMultilevel"/>
    <w:tmpl w:val="B47694CA"/>
    <w:lvl w:ilvl="0" w:tplc="AC282794">
      <w:start w:val="9"/>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D10F1"/>
    <w:multiLevelType w:val="hybridMultilevel"/>
    <w:tmpl w:val="97D0972E"/>
    <w:lvl w:ilvl="0" w:tplc="5E986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5E3"/>
    <w:multiLevelType w:val="multilevel"/>
    <w:tmpl w:val="68E82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E364D"/>
    <w:multiLevelType w:val="multilevel"/>
    <w:tmpl w:val="BCEC4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097492"/>
    <w:multiLevelType w:val="multilevel"/>
    <w:tmpl w:val="A8B0EF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B3590"/>
    <w:multiLevelType w:val="hybridMultilevel"/>
    <w:tmpl w:val="0848021A"/>
    <w:lvl w:ilvl="0" w:tplc="1D72E9D4">
      <w:start w:val="1"/>
      <w:numFmt w:val="decimal"/>
      <w:lvlText w:val="%1."/>
      <w:lvlJc w:val="left"/>
      <w:pPr>
        <w:ind w:left="720" w:hanging="360"/>
      </w:pPr>
      <w:rPr>
        <w:i/>
        <w:sz w:val="20"/>
        <w:szCs w:val="2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1" w15:restartNumberingAfterBreak="0">
    <w:nsid w:val="3BB837F6"/>
    <w:multiLevelType w:val="multilevel"/>
    <w:tmpl w:val="35C4F6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D51BF8"/>
    <w:multiLevelType w:val="hybridMultilevel"/>
    <w:tmpl w:val="3DA661BA"/>
    <w:lvl w:ilvl="0" w:tplc="1C72AB04">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C11A7"/>
    <w:multiLevelType w:val="hybridMultilevel"/>
    <w:tmpl w:val="35962704"/>
    <w:lvl w:ilvl="0" w:tplc="0E040320">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F09"/>
    <w:multiLevelType w:val="hybridMultilevel"/>
    <w:tmpl w:val="4E265690"/>
    <w:lvl w:ilvl="0" w:tplc="599C3BF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567DE"/>
    <w:multiLevelType w:val="hybridMultilevel"/>
    <w:tmpl w:val="9FA023F8"/>
    <w:lvl w:ilvl="0" w:tplc="1992420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F006C"/>
    <w:multiLevelType w:val="multilevel"/>
    <w:tmpl w:val="7A56BB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3511E6"/>
    <w:multiLevelType w:val="hybridMultilevel"/>
    <w:tmpl w:val="E17AC916"/>
    <w:lvl w:ilvl="0" w:tplc="F1CE0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C59C5"/>
    <w:multiLevelType w:val="hybridMultilevel"/>
    <w:tmpl w:val="608AFFD6"/>
    <w:lvl w:ilvl="0" w:tplc="A782A3C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F1E78"/>
    <w:multiLevelType w:val="multilevel"/>
    <w:tmpl w:val="0BC83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7E331C"/>
    <w:multiLevelType w:val="hybridMultilevel"/>
    <w:tmpl w:val="C9F69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A244D"/>
    <w:multiLevelType w:val="multilevel"/>
    <w:tmpl w:val="924875C8"/>
    <w:lvl w:ilvl="0">
      <w:start w:val="1"/>
      <w:numFmt w:val="decimal"/>
      <w:lvlText w:val="%1."/>
      <w:lvlJc w:val="left"/>
      <w:pPr>
        <w:ind w:left="720" w:hanging="360"/>
      </w:pPr>
      <w:rPr>
        <w:rFonts w:hint="default"/>
        <w:i w:val="0"/>
        <w:iCs w:val="0"/>
      </w:rPr>
    </w:lvl>
    <w:lvl w:ilvl="1">
      <w:start w:val="1"/>
      <w:numFmt w:val="decimal"/>
      <w:isLgl/>
      <w:lvlText w:val="%1.%2"/>
      <w:lvlJc w:val="left"/>
      <w:pPr>
        <w:ind w:left="780" w:hanging="4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4B7604"/>
    <w:multiLevelType w:val="hybridMultilevel"/>
    <w:tmpl w:val="015A54F8"/>
    <w:lvl w:ilvl="0" w:tplc="81701230">
      <w:start w:val="13"/>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951C3"/>
    <w:multiLevelType w:val="multilevel"/>
    <w:tmpl w:val="B7F26B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17563"/>
    <w:multiLevelType w:val="multilevel"/>
    <w:tmpl w:val="95F448C4"/>
    <w:lvl w:ilvl="0">
      <w:start w:val="1"/>
      <w:numFmt w:val="decimal"/>
      <w:lvlText w:val="%1."/>
      <w:lvlJc w:val="left"/>
      <w:pPr>
        <w:ind w:left="720" w:hanging="360"/>
      </w:pPr>
      <w:rPr>
        <w:rFonts w:ascii="Times New Roman" w:eastAsia="Times New Roman" w:hAnsi="Times New Roman" w:cs="Times New Roman"/>
        <w:b w:val="0"/>
        <w:bCs w:val="0"/>
        <w:i w:val="0"/>
        <w:iCs w:val="0"/>
      </w:rPr>
    </w:lvl>
    <w:lvl w:ilvl="1">
      <w:start w:val="1"/>
      <w:numFmt w:val="decimal"/>
      <w:isLgl/>
      <w:lvlText w:val="%1.%2"/>
      <w:lvlJc w:val="left"/>
      <w:pPr>
        <w:ind w:left="720" w:hanging="360"/>
      </w:pPr>
      <w:rPr>
        <w:rFonts w:eastAsia="Calibri" w:hint="default"/>
        <w:b w:val="0"/>
        <w:bCs w:val="0"/>
        <w:i w:val="0"/>
      </w:rPr>
    </w:lvl>
    <w:lvl w:ilvl="2">
      <w:start w:val="1"/>
      <w:numFmt w:val="decimal"/>
      <w:isLgl/>
      <w:lvlText w:val="%1.%2.%3"/>
      <w:lvlJc w:val="left"/>
      <w:pPr>
        <w:ind w:left="1080" w:hanging="720"/>
      </w:pPr>
      <w:rPr>
        <w:rFonts w:eastAsia="Calibri" w:hint="default"/>
        <w:i w:val="0"/>
      </w:rPr>
    </w:lvl>
    <w:lvl w:ilvl="3">
      <w:start w:val="1"/>
      <w:numFmt w:val="decimal"/>
      <w:isLgl/>
      <w:lvlText w:val="%1.%2.%3.%4"/>
      <w:lvlJc w:val="left"/>
      <w:pPr>
        <w:ind w:left="1080" w:hanging="720"/>
      </w:pPr>
      <w:rPr>
        <w:rFonts w:eastAsia="Calibri" w:hint="default"/>
        <w:i w:val="0"/>
      </w:rPr>
    </w:lvl>
    <w:lvl w:ilvl="4">
      <w:start w:val="1"/>
      <w:numFmt w:val="decimal"/>
      <w:isLgl/>
      <w:lvlText w:val="%1.%2.%3.%4.%5"/>
      <w:lvlJc w:val="left"/>
      <w:pPr>
        <w:ind w:left="1440" w:hanging="1080"/>
      </w:pPr>
      <w:rPr>
        <w:rFonts w:eastAsia="Calibri" w:hint="default"/>
        <w:i w:val="0"/>
      </w:rPr>
    </w:lvl>
    <w:lvl w:ilvl="5">
      <w:start w:val="1"/>
      <w:numFmt w:val="decimal"/>
      <w:isLgl/>
      <w:lvlText w:val="%1.%2.%3.%4.%5.%6"/>
      <w:lvlJc w:val="left"/>
      <w:pPr>
        <w:ind w:left="1440" w:hanging="1080"/>
      </w:pPr>
      <w:rPr>
        <w:rFonts w:eastAsia="Calibri" w:hint="default"/>
        <w:i w:val="0"/>
      </w:rPr>
    </w:lvl>
    <w:lvl w:ilvl="6">
      <w:start w:val="1"/>
      <w:numFmt w:val="decimal"/>
      <w:isLgl/>
      <w:lvlText w:val="%1.%2.%3.%4.%5.%6.%7"/>
      <w:lvlJc w:val="left"/>
      <w:pPr>
        <w:ind w:left="1800" w:hanging="1440"/>
      </w:pPr>
      <w:rPr>
        <w:rFonts w:eastAsia="Calibri" w:hint="default"/>
        <w:i w:val="0"/>
      </w:rPr>
    </w:lvl>
    <w:lvl w:ilvl="7">
      <w:start w:val="1"/>
      <w:numFmt w:val="decimal"/>
      <w:isLgl/>
      <w:lvlText w:val="%1.%2.%3.%4.%5.%6.%7.%8"/>
      <w:lvlJc w:val="left"/>
      <w:pPr>
        <w:ind w:left="1800" w:hanging="1440"/>
      </w:pPr>
      <w:rPr>
        <w:rFonts w:eastAsia="Calibri" w:hint="default"/>
        <w:i w:val="0"/>
      </w:rPr>
    </w:lvl>
    <w:lvl w:ilvl="8">
      <w:start w:val="1"/>
      <w:numFmt w:val="decimal"/>
      <w:isLgl/>
      <w:lvlText w:val="%1.%2.%3.%4.%5.%6.%7.%8.%9"/>
      <w:lvlJc w:val="left"/>
      <w:pPr>
        <w:ind w:left="2160" w:hanging="1800"/>
      </w:pPr>
      <w:rPr>
        <w:rFonts w:eastAsia="Calibri" w:hint="default"/>
        <w:i w:val="0"/>
      </w:rPr>
    </w:lvl>
  </w:abstractNum>
  <w:abstractNum w:abstractNumId="25" w15:restartNumberingAfterBreak="0">
    <w:nsid w:val="726317C3"/>
    <w:multiLevelType w:val="hybridMultilevel"/>
    <w:tmpl w:val="55C4D488"/>
    <w:lvl w:ilvl="0" w:tplc="E0D846E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77FF4"/>
    <w:multiLevelType w:val="hybridMultilevel"/>
    <w:tmpl w:val="34087012"/>
    <w:lvl w:ilvl="0" w:tplc="FEBABF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574483">
    <w:abstractNumId w:val="20"/>
  </w:num>
  <w:num w:numId="2" w16cid:durableId="857042606">
    <w:abstractNumId w:val="17"/>
  </w:num>
  <w:num w:numId="3" w16cid:durableId="2119176145">
    <w:abstractNumId w:val="14"/>
  </w:num>
  <w:num w:numId="4" w16cid:durableId="952980562">
    <w:abstractNumId w:val="15"/>
  </w:num>
  <w:num w:numId="5" w16cid:durableId="75521504">
    <w:abstractNumId w:val="6"/>
  </w:num>
  <w:num w:numId="6" w16cid:durableId="679085165">
    <w:abstractNumId w:val="25"/>
  </w:num>
  <w:num w:numId="7" w16cid:durableId="1873876686">
    <w:abstractNumId w:val="5"/>
  </w:num>
  <w:num w:numId="8" w16cid:durableId="1314605106">
    <w:abstractNumId w:val="26"/>
  </w:num>
  <w:num w:numId="9" w16cid:durableId="1864710150">
    <w:abstractNumId w:val="22"/>
  </w:num>
  <w:num w:numId="10" w16cid:durableId="2069573713">
    <w:abstractNumId w:val="1"/>
  </w:num>
  <w:num w:numId="11" w16cid:durableId="1883244314">
    <w:abstractNumId w:val="21"/>
  </w:num>
  <w:num w:numId="12" w16cid:durableId="290091987">
    <w:abstractNumId w:val="18"/>
  </w:num>
  <w:num w:numId="13" w16cid:durableId="1803648851">
    <w:abstractNumId w:val="12"/>
  </w:num>
  <w:num w:numId="14" w16cid:durableId="343898210">
    <w:abstractNumId w:val="13"/>
  </w:num>
  <w:num w:numId="15" w16cid:durableId="749736824">
    <w:abstractNumId w:val="0"/>
  </w:num>
  <w:num w:numId="16" w16cid:durableId="1872113137">
    <w:abstractNumId w:val="24"/>
  </w:num>
  <w:num w:numId="17" w16cid:durableId="204295174">
    <w:abstractNumId w:val="4"/>
  </w:num>
  <w:num w:numId="18" w16cid:durableId="150847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192440">
    <w:abstractNumId w:val="2"/>
  </w:num>
  <w:num w:numId="20" w16cid:durableId="1273708566">
    <w:abstractNumId w:val="7"/>
  </w:num>
  <w:num w:numId="21" w16cid:durableId="1354578748">
    <w:abstractNumId w:val="19"/>
  </w:num>
  <w:num w:numId="22" w16cid:durableId="1224755430">
    <w:abstractNumId w:val="8"/>
  </w:num>
  <w:num w:numId="23" w16cid:durableId="336735946">
    <w:abstractNumId w:val="11"/>
  </w:num>
  <w:num w:numId="24" w16cid:durableId="377517213">
    <w:abstractNumId w:val="9"/>
  </w:num>
  <w:num w:numId="25" w16cid:durableId="1723290194">
    <w:abstractNumId w:val="23"/>
  </w:num>
  <w:num w:numId="26" w16cid:durableId="783110650">
    <w:abstractNumId w:val="3"/>
  </w:num>
  <w:num w:numId="27" w16cid:durableId="1246605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E4"/>
    <w:rsid w:val="00000BD5"/>
    <w:rsid w:val="00002636"/>
    <w:rsid w:val="000036C0"/>
    <w:rsid w:val="00003954"/>
    <w:rsid w:val="0000565B"/>
    <w:rsid w:val="00005747"/>
    <w:rsid w:val="00006EA3"/>
    <w:rsid w:val="00007795"/>
    <w:rsid w:val="00007E8F"/>
    <w:rsid w:val="0001359D"/>
    <w:rsid w:val="00013BE0"/>
    <w:rsid w:val="00014594"/>
    <w:rsid w:val="000147FA"/>
    <w:rsid w:val="00015C92"/>
    <w:rsid w:val="000169D5"/>
    <w:rsid w:val="00017C2B"/>
    <w:rsid w:val="00021DFF"/>
    <w:rsid w:val="000223B9"/>
    <w:rsid w:val="00022B07"/>
    <w:rsid w:val="00023366"/>
    <w:rsid w:val="00024137"/>
    <w:rsid w:val="000247AF"/>
    <w:rsid w:val="00025F4D"/>
    <w:rsid w:val="000272F2"/>
    <w:rsid w:val="00030B19"/>
    <w:rsid w:val="000311FC"/>
    <w:rsid w:val="00032BF5"/>
    <w:rsid w:val="0003358F"/>
    <w:rsid w:val="00033709"/>
    <w:rsid w:val="00034EE7"/>
    <w:rsid w:val="00035817"/>
    <w:rsid w:val="00036B25"/>
    <w:rsid w:val="00040D82"/>
    <w:rsid w:val="000423EC"/>
    <w:rsid w:val="000459AC"/>
    <w:rsid w:val="00045C62"/>
    <w:rsid w:val="00045F24"/>
    <w:rsid w:val="000469F5"/>
    <w:rsid w:val="000505A9"/>
    <w:rsid w:val="0005196A"/>
    <w:rsid w:val="00052B52"/>
    <w:rsid w:val="00053135"/>
    <w:rsid w:val="000533A5"/>
    <w:rsid w:val="00056512"/>
    <w:rsid w:val="00056F9A"/>
    <w:rsid w:val="00057657"/>
    <w:rsid w:val="00061222"/>
    <w:rsid w:val="000619FD"/>
    <w:rsid w:val="00061E38"/>
    <w:rsid w:val="0006378D"/>
    <w:rsid w:val="00065BB1"/>
    <w:rsid w:val="00066E19"/>
    <w:rsid w:val="00067629"/>
    <w:rsid w:val="00070FF3"/>
    <w:rsid w:val="0007397E"/>
    <w:rsid w:val="00073DE9"/>
    <w:rsid w:val="00074B32"/>
    <w:rsid w:val="00074C10"/>
    <w:rsid w:val="000758AC"/>
    <w:rsid w:val="00076906"/>
    <w:rsid w:val="00077E07"/>
    <w:rsid w:val="000801F4"/>
    <w:rsid w:val="00080D4C"/>
    <w:rsid w:val="00081286"/>
    <w:rsid w:val="0008170A"/>
    <w:rsid w:val="00082148"/>
    <w:rsid w:val="00082218"/>
    <w:rsid w:val="00082C73"/>
    <w:rsid w:val="00082D62"/>
    <w:rsid w:val="00083057"/>
    <w:rsid w:val="000833B8"/>
    <w:rsid w:val="000837D8"/>
    <w:rsid w:val="00083844"/>
    <w:rsid w:val="00087378"/>
    <w:rsid w:val="00087512"/>
    <w:rsid w:val="00091290"/>
    <w:rsid w:val="00095892"/>
    <w:rsid w:val="000958F3"/>
    <w:rsid w:val="0009595D"/>
    <w:rsid w:val="0009661B"/>
    <w:rsid w:val="00096EC6"/>
    <w:rsid w:val="00097418"/>
    <w:rsid w:val="000A580B"/>
    <w:rsid w:val="000A5DB2"/>
    <w:rsid w:val="000A6103"/>
    <w:rsid w:val="000A6AAA"/>
    <w:rsid w:val="000A6BEF"/>
    <w:rsid w:val="000A796C"/>
    <w:rsid w:val="000A7A9C"/>
    <w:rsid w:val="000B0090"/>
    <w:rsid w:val="000B2B4E"/>
    <w:rsid w:val="000B2E37"/>
    <w:rsid w:val="000B4845"/>
    <w:rsid w:val="000B6BF2"/>
    <w:rsid w:val="000B790C"/>
    <w:rsid w:val="000B7D1F"/>
    <w:rsid w:val="000C05B2"/>
    <w:rsid w:val="000C0B2E"/>
    <w:rsid w:val="000C0F3E"/>
    <w:rsid w:val="000C1315"/>
    <w:rsid w:val="000C1D0F"/>
    <w:rsid w:val="000C2125"/>
    <w:rsid w:val="000C21FD"/>
    <w:rsid w:val="000C2491"/>
    <w:rsid w:val="000C24CB"/>
    <w:rsid w:val="000C2981"/>
    <w:rsid w:val="000C7102"/>
    <w:rsid w:val="000D0B01"/>
    <w:rsid w:val="000D0F66"/>
    <w:rsid w:val="000D221E"/>
    <w:rsid w:val="000D3604"/>
    <w:rsid w:val="000D37CF"/>
    <w:rsid w:val="000D4B6B"/>
    <w:rsid w:val="000D4B92"/>
    <w:rsid w:val="000D60ED"/>
    <w:rsid w:val="000D70EC"/>
    <w:rsid w:val="000D7B3A"/>
    <w:rsid w:val="000E2A50"/>
    <w:rsid w:val="000E2AC1"/>
    <w:rsid w:val="000E2CEF"/>
    <w:rsid w:val="000E323C"/>
    <w:rsid w:val="000E49C6"/>
    <w:rsid w:val="000E73F9"/>
    <w:rsid w:val="000E7701"/>
    <w:rsid w:val="000F04D3"/>
    <w:rsid w:val="000F09F4"/>
    <w:rsid w:val="000F1494"/>
    <w:rsid w:val="000F23A9"/>
    <w:rsid w:val="000F26FE"/>
    <w:rsid w:val="000F2DE1"/>
    <w:rsid w:val="000F4006"/>
    <w:rsid w:val="000F485B"/>
    <w:rsid w:val="000F4CCF"/>
    <w:rsid w:val="000F6383"/>
    <w:rsid w:val="000F7E4D"/>
    <w:rsid w:val="000F7F62"/>
    <w:rsid w:val="001007DE"/>
    <w:rsid w:val="00100AB7"/>
    <w:rsid w:val="00103164"/>
    <w:rsid w:val="00103DD8"/>
    <w:rsid w:val="00103F36"/>
    <w:rsid w:val="001057FE"/>
    <w:rsid w:val="001065EB"/>
    <w:rsid w:val="00110301"/>
    <w:rsid w:val="00112CB4"/>
    <w:rsid w:val="001179E4"/>
    <w:rsid w:val="00120CD5"/>
    <w:rsid w:val="001218D9"/>
    <w:rsid w:val="00122273"/>
    <w:rsid w:val="001257C7"/>
    <w:rsid w:val="00126431"/>
    <w:rsid w:val="00127607"/>
    <w:rsid w:val="00127A37"/>
    <w:rsid w:val="00130E5D"/>
    <w:rsid w:val="00131399"/>
    <w:rsid w:val="00131905"/>
    <w:rsid w:val="0013343F"/>
    <w:rsid w:val="00134E44"/>
    <w:rsid w:val="00134FF2"/>
    <w:rsid w:val="00135DBB"/>
    <w:rsid w:val="00135F2F"/>
    <w:rsid w:val="00136910"/>
    <w:rsid w:val="00136C94"/>
    <w:rsid w:val="00136CCA"/>
    <w:rsid w:val="00137150"/>
    <w:rsid w:val="00137D6A"/>
    <w:rsid w:val="00140ED6"/>
    <w:rsid w:val="001422EE"/>
    <w:rsid w:val="00142C89"/>
    <w:rsid w:val="00143109"/>
    <w:rsid w:val="00143EC2"/>
    <w:rsid w:val="00144D8B"/>
    <w:rsid w:val="001453F5"/>
    <w:rsid w:val="001456E8"/>
    <w:rsid w:val="00145735"/>
    <w:rsid w:val="00146AEC"/>
    <w:rsid w:val="00146C1A"/>
    <w:rsid w:val="0015022F"/>
    <w:rsid w:val="00150C3A"/>
    <w:rsid w:val="0015255B"/>
    <w:rsid w:val="0015279E"/>
    <w:rsid w:val="00152CDF"/>
    <w:rsid w:val="00152D0D"/>
    <w:rsid w:val="00153B5E"/>
    <w:rsid w:val="00154230"/>
    <w:rsid w:val="00154706"/>
    <w:rsid w:val="00154B85"/>
    <w:rsid w:val="00154D03"/>
    <w:rsid w:val="00156517"/>
    <w:rsid w:val="0015679F"/>
    <w:rsid w:val="00162614"/>
    <w:rsid w:val="001644B0"/>
    <w:rsid w:val="00164D59"/>
    <w:rsid w:val="00165236"/>
    <w:rsid w:val="00165412"/>
    <w:rsid w:val="0016542E"/>
    <w:rsid w:val="00166468"/>
    <w:rsid w:val="0016651F"/>
    <w:rsid w:val="00166B91"/>
    <w:rsid w:val="0016710D"/>
    <w:rsid w:val="00167682"/>
    <w:rsid w:val="00167CE2"/>
    <w:rsid w:val="00170800"/>
    <w:rsid w:val="00170F0F"/>
    <w:rsid w:val="00171BD5"/>
    <w:rsid w:val="00172593"/>
    <w:rsid w:val="00172FCD"/>
    <w:rsid w:val="00173EF2"/>
    <w:rsid w:val="001741A9"/>
    <w:rsid w:val="00174E3F"/>
    <w:rsid w:val="0017566C"/>
    <w:rsid w:val="00176C21"/>
    <w:rsid w:val="00177034"/>
    <w:rsid w:val="00180BC4"/>
    <w:rsid w:val="00181B61"/>
    <w:rsid w:val="00184899"/>
    <w:rsid w:val="00184BAA"/>
    <w:rsid w:val="001851D7"/>
    <w:rsid w:val="001856E3"/>
    <w:rsid w:val="00191DF6"/>
    <w:rsid w:val="00191E68"/>
    <w:rsid w:val="001923BB"/>
    <w:rsid w:val="00192B3C"/>
    <w:rsid w:val="001932B2"/>
    <w:rsid w:val="001942B6"/>
    <w:rsid w:val="00194BA1"/>
    <w:rsid w:val="001969D8"/>
    <w:rsid w:val="00196D13"/>
    <w:rsid w:val="00197D40"/>
    <w:rsid w:val="001A367A"/>
    <w:rsid w:val="001A582C"/>
    <w:rsid w:val="001A5C31"/>
    <w:rsid w:val="001A76F6"/>
    <w:rsid w:val="001B2503"/>
    <w:rsid w:val="001B28E2"/>
    <w:rsid w:val="001B4252"/>
    <w:rsid w:val="001B4359"/>
    <w:rsid w:val="001B468C"/>
    <w:rsid w:val="001B4925"/>
    <w:rsid w:val="001B49A5"/>
    <w:rsid w:val="001B5134"/>
    <w:rsid w:val="001B562E"/>
    <w:rsid w:val="001B56C2"/>
    <w:rsid w:val="001B5F2C"/>
    <w:rsid w:val="001B6397"/>
    <w:rsid w:val="001B7FBB"/>
    <w:rsid w:val="001C0C84"/>
    <w:rsid w:val="001C11EE"/>
    <w:rsid w:val="001C184F"/>
    <w:rsid w:val="001C28D4"/>
    <w:rsid w:val="001C329A"/>
    <w:rsid w:val="001C4319"/>
    <w:rsid w:val="001C497F"/>
    <w:rsid w:val="001C5098"/>
    <w:rsid w:val="001C53A7"/>
    <w:rsid w:val="001C53D0"/>
    <w:rsid w:val="001C53DB"/>
    <w:rsid w:val="001C5C49"/>
    <w:rsid w:val="001C680C"/>
    <w:rsid w:val="001C7DCF"/>
    <w:rsid w:val="001D0E51"/>
    <w:rsid w:val="001D2B0A"/>
    <w:rsid w:val="001D2BC8"/>
    <w:rsid w:val="001D3C8D"/>
    <w:rsid w:val="001D4EAA"/>
    <w:rsid w:val="001D54FD"/>
    <w:rsid w:val="001D5A1A"/>
    <w:rsid w:val="001D62A0"/>
    <w:rsid w:val="001D7A0E"/>
    <w:rsid w:val="001E0126"/>
    <w:rsid w:val="001E013E"/>
    <w:rsid w:val="001E1342"/>
    <w:rsid w:val="001E23B5"/>
    <w:rsid w:val="001E378A"/>
    <w:rsid w:val="001E4CD1"/>
    <w:rsid w:val="001E5102"/>
    <w:rsid w:val="001E556B"/>
    <w:rsid w:val="001E582A"/>
    <w:rsid w:val="001E6E12"/>
    <w:rsid w:val="001E793E"/>
    <w:rsid w:val="001F04ED"/>
    <w:rsid w:val="001F06B0"/>
    <w:rsid w:val="001F0944"/>
    <w:rsid w:val="001F15D0"/>
    <w:rsid w:val="001F1642"/>
    <w:rsid w:val="001F1983"/>
    <w:rsid w:val="001F31EE"/>
    <w:rsid w:val="001F3359"/>
    <w:rsid w:val="001F4E8C"/>
    <w:rsid w:val="001F5C95"/>
    <w:rsid w:val="001F6022"/>
    <w:rsid w:val="001F6144"/>
    <w:rsid w:val="001F7A58"/>
    <w:rsid w:val="001F7F79"/>
    <w:rsid w:val="00200BFA"/>
    <w:rsid w:val="00200D0B"/>
    <w:rsid w:val="00201129"/>
    <w:rsid w:val="002039C6"/>
    <w:rsid w:val="0020494F"/>
    <w:rsid w:val="0020776F"/>
    <w:rsid w:val="00210EE0"/>
    <w:rsid w:val="002113BF"/>
    <w:rsid w:val="002121CA"/>
    <w:rsid w:val="00213357"/>
    <w:rsid w:val="00214159"/>
    <w:rsid w:val="00214F51"/>
    <w:rsid w:val="00215D11"/>
    <w:rsid w:val="00215ECD"/>
    <w:rsid w:val="0021662A"/>
    <w:rsid w:val="00216899"/>
    <w:rsid w:val="00216AD2"/>
    <w:rsid w:val="00217A11"/>
    <w:rsid w:val="00220DE0"/>
    <w:rsid w:val="00220E5F"/>
    <w:rsid w:val="002214C2"/>
    <w:rsid w:val="002224F6"/>
    <w:rsid w:val="0022333A"/>
    <w:rsid w:val="00223DC1"/>
    <w:rsid w:val="00223E91"/>
    <w:rsid w:val="00224450"/>
    <w:rsid w:val="00224B97"/>
    <w:rsid w:val="00225886"/>
    <w:rsid w:val="00225A94"/>
    <w:rsid w:val="002272D2"/>
    <w:rsid w:val="00227839"/>
    <w:rsid w:val="002279BF"/>
    <w:rsid w:val="0023279B"/>
    <w:rsid w:val="0023498A"/>
    <w:rsid w:val="00234C6A"/>
    <w:rsid w:val="002353A3"/>
    <w:rsid w:val="00235F37"/>
    <w:rsid w:val="002371B4"/>
    <w:rsid w:val="00240073"/>
    <w:rsid w:val="00243406"/>
    <w:rsid w:val="0024373C"/>
    <w:rsid w:val="0024515A"/>
    <w:rsid w:val="00246111"/>
    <w:rsid w:val="002477D2"/>
    <w:rsid w:val="00247B1F"/>
    <w:rsid w:val="0025133F"/>
    <w:rsid w:val="00252108"/>
    <w:rsid w:val="0025264A"/>
    <w:rsid w:val="0025265A"/>
    <w:rsid w:val="00252C65"/>
    <w:rsid w:val="00253151"/>
    <w:rsid w:val="002536FD"/>
    <w:rsid w:val="00253702"/>
    <w:rsid w:val="002538AB"/>
    <w:rsid w:val="00253AC7"/>
    <w:rsid w:val="00256C1B"/>
    <w:rsid w:val="00261BCE"/>
    <w:rsid w:val="00262E45"/>
    <w:rsid w:val="00262EAE"/>
    <w:rsid w:val="0026320B"/>
    <w:rsid w:val="00263A1F"/>
    <w:rsid w:val="00263AEF"/>
    <w:rsid w:val="00264F61"/>
    <w:rsid w:val="00265852"/>
    <w:rsid w:val="002659FE"/>
    <w:rsid w:val="00265D96"/>
    <w:rsid w:val="0026788D"/>
    <w:rsid w:val="00267F94"/>
    <w:rsid w:val="00270A50"/>
    <w:rsid w:val="00271317"/>
    <w:rsid w:val="00272BEA"/>
    <w:rsid w:val="002739A7"/>
    <w:rsid w:val="002739D2"/>
    <w:rsid w:val="002745E4"/>
    <w:rsid w:val="002746D5"/>
    <w:rsid w:val="002748ED"/>
    <w:rsid w:val="00276075"/>
    <w:rsid w:val="0027666B"/>
    <w:rsid w:val="00282416"/>
    <w:rsid w:val="00282ABB"/>
    <w:rsid w:val="00284299"/>
    <w:rsid w:val="002847E8"/>
    <w:rsid w:val="0028574D"/>
    <w:rsid w:val="00285BA3"/>
    <w:rsid w:val="002866FA"/>
    <w:rsid w:val="002918A7"/>
    <w:rsid w:val="002922C8"/>
    <w:rsid w:val="00292F80"/>
    <w:rsid w:val="002935DD"/>
    <w:rsid w:val="00293744"/>
    <w:rsid w:val="0029382B"/>
    <w:rsid w:val="00295A35"/>
    <w:rsid w:val="00295CA2"/>
    <w:rsid w:val="00297A15"/>
    <w:rsid w:val="00297ABF"/>
    <w:rsid w:val="002A029B"/>
    <w:rsid w:val="002A1DBC"/>
    <w:rsid w:val="002A215D"/>
    <w:rsid w:val="002A2742"/>
    <w:rsid w:val="002A2B6F"/>
    <w:rsid w:val="002A43EF"/>
    <w:rsid w:val="002A5F94"/>
    <w:rsid w:val="002B023F"/>
    <w:rsid w:val="002B02B4"/>
    <w:rsid w:val="002B0B06"/>
    <w:rsid w:val="002B0C00"/>
    <w:rsid w:val="002B18D9"/>
    <w:rsid w:val="002B33C4"/>
    <w:rsid w:val="002B42CC"/>
    <w:rsid w:val="002B5865"/>
    <w:rsid w:val="002B71BA"/>
    <w:rsid w:val="002B748F"/>
    <w:rsid w:val="002C091B"/>
    <w:rsid w:val="002C0C7E"/>
    <w:rsid w:val="002C11B8"/>
    <w:rsid w:val="002C15A5"/>
    <w:rsid w:val="002C2807"/>
    <w:rsid w:val="002C3292"/>
    <w:rsid w:val="002C329F"/>
    <w:rsid w:val="002C3CD2"/>
    <w:rsid w:val="002C402F"/>
    <w:rsid w:val="002C766C"/>
    <w:rsid w:val="002C7893"/>
    <w:rsid w:val="002D0164"/>
    <w:rsid w:val="002D0872"/>
    <w:rsid w:val="002D0F13"/>
    <w:rsid w:val="002D1A1D"/>
    <w:rsid w:val="002D1FBE"/>
    <w:rsid w:val="002D4666"/>
    <w:rsid w:val="002D5AD3"/>
    <w:rsid w:val="002D6A33"/>
    <w:rsid w:val="002D758E"/>
    <w:rsid w:val="002D75C2"/>
    <w:rsid w:val="002D7655"/>
    <w:rsid w:val="002D7806"/>
    <w:rsid w:val="002E01F0"/>
    <w:rsid w:val="002E0BB2"/>
    <w:rsid w:val="002E17BE"/>
    <w:rsid w:val="002E1974"/>
    <w:rsid w:val="002E1D7E"/>
    <w:rsid w:val="002E292C"/>
    <w:rsid w:val="002E32A8"/>
    <w:rsid w:val="002E3D0A"/>
    <w:rsid w:val="002E5D07"/>
    <w:rsid w:val="002E6091"/>
    <w:rsid w:val="002E62E4"/>
    <w:rsid w:val="002E6991"/>
    <w:rsid w:val="002E720D"/>
    <w:rsid w:val="002E7D31"/>
    <w:rsid w:val="002F029E"/>
    <w:rsid w:val="002F06AA"/>
    <w:rsid w:val="002F0939"/>
    <w:rsid w:val="002F19BE"/>
    <w:rsid w:val="002F4045"/>
    <w:rsid w:val="002F733E"/>
    <w:rsid w:val="002F78FE"/>
    <w:rsid w:val="0030072B"/>
    <w:rsid w:val="003028B6"/>
    <w:rsid w:val="00303911"/>
    <w:rsid w:val="00303E2E"/>
    <w:rsid w:val="00304D59"/>
    <w:rsid w:val="00306A19"/>
    <w:rsid w:val="00307D42"/>
    <w:rsid w:val="00307FE7"/>
    <w:rsid w:val="00310567"/>
    <w:rsid w:val="0031088E"/>
    <w:rsid w:val="0031094C"/>
    <w:rsid w:val="00310D14"/>
    <w:rsid w:val="00313D38"/>
    <w:rsid w:val="00313FB3"/>
    <w:rsid w:val="00315A21"/>
    <w:rsid w:val="003168DF"/>
    <w:rsid w:val="00321A55"/>
    <w:rsid w:val="0032381A"/>
    <w:rsid w:val="00326BB2"/>
    <w:rsid w:val="003279AB"/>
    <w:rsid w:val="00327A1E"/>
    <w:rsid w:val="00327A94"/>
    <w:rsid w:val="00327E1B"/>
    <w:rsid w:val="00330713"/>
    <w:rsid w:val="00330913"/>
    <w:rsid w:val="0033239C"/>
    <w:rsid w:val="00334023"/>
    <w:rsid w:val="00334540"/>
    <w:rsid w:val="00334B5E"/>
    <w:rsid w:val="00334B83"/>
    <w:rsid w:val="00334E8C"/>
    <w:rsid w:val="003352A2"/>
    <w:rsid w:val="003356C3"/>
    <w:rsid w:val="00337136"/>
    <w:rsid w:val="00340557"/>
    <w:rsid w:val="003416A5"/>
    <w:rsid w:val="003430F4"/>
    <w:rsid w:val="003434AD"/>
    <w:rsid w:val="003437B8"/>
    <w:rsid w:val="0034397C"/>
    <w:rsid w:val="00344E7A"/>
    <w:rsid w:val="00345E46"/>
    <w:rsid w:val="0034607D"/>
    <w:rsid w:val="00347AEC"/>
    <w:rsid w:val="0035019F"/>
    <w:rsid w:val="0035047B"/>
    <w:rsid w:val="00352553"/>
    <w:rsid w:val="003528E8"/>
    <w:rsid w:val="00352FDB"/>
    <w:rsid w:val="0035386A"/>
    <w:rsid w:val="00353F24"/>
    <w:rsid w:val="003543BD"/>
    <w:rsid w:val="003544F5"/>
    <w:rsid w:val="003545BD"/>
    <w:rsid w:val="00355955"/>
    <w:rsid w:val="00355D8A"/>
    <w:rsid w:val="00356DEF"/>
    <w:rsid w:val="00357307"/>
    <w:rsid w:val="00357558"/>
    <w:rsid w:val="00357B56"/>
    <w:rsid w:val="00357C50"/>
    <w:rsid w:val="003607C2"/>
    <w:rsid w:val="00362137"/>
    <w:rsid w:val="00362368"/>
    <w:rsid w:val="003626A8"/>
    <w:rsid w:val="00362C53"/>
    <w:rsid w:val="00362CD5"/>
    <w:rsid w:val="003631A4"/>
    <w:rsid w:val="0036579A"/>
    <w:rsid w:val="00370195"/>
    <w:rsid w:val="0037044D"/>
    <w:rsid w:val="00372047"/>
    <w:rsid w:val="0037286A"/>
    <w:rsid w:val="003747A8"/>
    <w:rsid w:val="00376419"/>
    <w:rsid w:val="00380948"/>
    <w:rsid w:val="0038097B"/>
    <w:rsid w:val="00380AC3"/>
    <w:rsid w:val="00385C14"/>
    <w:rsid w:val="00385EF7"/>
    <w:rsid w:val="00387311"/>
    <w:rsid w:val="00387551"/>
    <w:rsid w:val="0038755E"/>
    <w:rsid w:val="00387C2B"/>
    <w:rsid w:val="0039206E"/>
    <w:rsid w:val="00392605"/>
    <w:rsid w:val="00394629"/>
    <w:rsid w:val="0039482C"/>
    <w:rsid w:val="00394C6F"/>
    <w:rsid w:val="00395537"/>
    <w:rsid w:val="00395768"/>
    <w:rsid w:val="00396A4A"/>
    <w:rsid w:val="00397874"/>
    <w:rsid w:val="003A03DE"/>
    <w:rsid w:val="003A0BE8"/>
    <w:rsid w:val="003A193D"/>
    <w:rsid w:val="003A3145"/>
    <w:rsid w:val="003A3711"/>
    <w:rsid w:val="003A46CE"/>
    <w:rsid w:val="003A58C2"/>
    <w:rsid w:val="003A65C7"/>
    <w:rsid w:val="003A6806"/>
    <w:rsid w:val="003B11F8"/>
    <w:rsid w:val="003B25BD"/>
    <w:rsid w:val="003B543A"/>
    <w:rsid w:val="003B705C"/>
    <w:rsid w:val="003C0352"/>
    <w:rsid w:val="003C10AC"/>
    <w:rsid w:val="003C1149"/>
    <w:rsid w:val="003C15D6"/>
    <w:rsid w:val="003C2323"/>
    <w:rsid w:val="003C3382"/>
    <w:rsid w:val="003C5203"/>
    <w:rsid w:val="003C677B"/>
    <w:rsid w:val="003C6C52"/>
    <w:rsid w:val="003C7202"/>
    <w:rsid w:val="003C725C"/>
    <w:rsid w:val="003C7992"/>
    <w:rsid w:val="003C7DAF"/>
    <w:rsid w:val="003D0036"/>
    <w:rsid w:val="003D07F1"/>
    <w:rsid w:val="003D11BC"/>
    <w:rsid w:val="003D16FF"/>
    <w:rsid w:val="003D6EEF"/>
    <w:rsid w:val="003D7B7D"/>
    <w:rsid w:val="003D7BCA"/>
    <w:rsid w:val="003E01A2"/>
    <w:rsid w:val="003E1A0E"/>
    <w:rsid w:val="003E23A5"/>
    <w:rsid w:val="003E2431"/>
    <w:rsid w:val="003E2A32"/>
    <w:rsid w:val="003E496A"/>
    <w:rsid w:val="003E4D05"/>
    <w:rsid w:val="003E4FC4"/>
    <w:rsid w:val="003E6FEF"/>
    <w:rsid w:val="003F0314"/>
    <w:rsid w:val="003F123B"/>
    <w:rsid w:val="003F34CF"/>
    <w:rsid w:val="003F36BB"/>
    <w:rsid w:val="003F38AA"/>
    <w:rsid w:val="003F5B03"/>
    <w:rsid w:val="003F5DE2"/>
    <w:rsid w:val="003F5DE6"/>
    <w:rsid w:val="003F636D"/>
    <w:rsid w:val="003F63DE"/>
    <w:rsid w:val="003F6F67"/>
    <w:rsid w:val="003F7740"/>
    <w:rsid w:val="00400996"/>
    <w:rsid w:val="004016E1"/>
    <w:rsid w:val="00401FE7"/>
    <w:rsid w:val="00402E2B"/>
    <w:rsid w:val="00403B33"/>
    <w:rsid w:val="00404274"/>
    <w:rsid w:val="00404ADF"/>
    <w:rsid w:val="00405D67"/>
    <w:rsid w:val="0040724B"/>
    <w:rsid w:val="00407401"/>
    <w:rsid w:val="0041021A"/>
    <w:rsid w:val="0041111A"/>
    <w:rsid w:val="00411471"/>
    <w:rsid w:val="004156C8"/>
    <w:rsid w:val="00416285"/>
    <w:rsid w:val="0041688F"/>
    <w:rsid w:val="004171D0"/>
    <w:rsid w:val="004204E1"/>
    <w:rsid w:val="004208E3"/>
    <w:rsid w:val="00420E08"/>
    <w:rsid w:val="00421754"/>
    <w:rsid w:val="00421BD7"/>
    <w:rsid w:val="00421EEF"/>
    <w:rsid w:val="00424034"/>
    <w:rsid w:val="00424149"/>
    <w:rsid w:val="00424A4B"/>
    <w:rsid w:val="00425310"/>
    <w:rsid w:val="004259E0"/>
    <w:rsid w:val="00425AAA"/>
    <w:rsid w:val="004262BD"/>
    <w:rsid w:val="0042696D"/>
    <w:rsid w:val="00426DFE"/>
    <w:rsid w:val="00430AB9"/>
    <w:rsid w:val="00430DBB"/>
    <w:rsid w:val="004320B2"/>
    <w:rsid w:val="004332FD"/>
    <w:rsid w:val="004333B5"/>
    <w:rsid w:val="004343CF"/>
    <w:rsid w:val="00434FFB"/>
    <w:rsid w:val="00435B57"/>
    <w:rsid w:val="00436143"/>
    <w:rsid w:val="0043623C"/>
    <w:rsid w:val="00436471"/>
    <w:rsid w:val="00436573"/>
    <w:rsid w:val="00440EBC"/>
    <w:rsid w:val="004425BB"/>
    <w:rsid w:val="00442B9F"/>
    <w:rsid w:val="0044414B"/>
    <w:rsid w:val="0044534C"/>
    <w:rsid w:val="00445F03"/>
    <w:rsid w:val="00447475"/>
    <w:rsid w:val="00447D01"/>
    <w:rsid w:val="00450A4E"/>
    <w:rsid w:val="00451ACF"/>
    <w:rsid w:val="0045283C"/>
    <w:rsid w:val="00454935"/>
    <w:rsid w:val="004556CA"/>
    <w:rsid w:val="00455B74"/>
    <w:rsid w:val="00456CDE"/>
    <w:rsid w:val="00456DE5"/>
    <w:rsid w:val="00460239"/>
    <w:rsid w:val="00461095"/>
    <w:rsid w:val="0046175F"/>
    <w:rsid w:val="00463138"/>
    <w:rsid w:val="00463AB1"/>
    <w:rsid w:val="00464525"/>
    <w:rsid w:val="00464BFF"/>
    <w:rsid w:val="00465878"/>
    <w:rsid w:val="00467384"/>
    <w:rsid w:val="004676AB"/>
    <w:rsid w:val="004706C1"/>
    <w:rsid w:val="004714C1"/>
    <w:rsid w:val="0047375C"/>
    <w:rsid w:val="00473938"/>
    <w:rsid w:val="00473976"/>
    <w:rsid w:val="00473B70"/>
    <w:rsid w:val="00475B9B"/>
    <w:rsid w:val="004761D4"/>
    <w:rsid w:val="00476431"/>
    <w:rsid w:val="0047725B"/>
    <w:rsid w:val="00477CD3"/>
    <w:rsid w:val="00477D6C"/>
    <w:rsid w:val="00480288"/>
    <w:rsid w:val="00481A74"/>
    <w:rsid w:val="00482B8C"/>
    <w:rsid w:val="00484ABD"/>
    <w:rsid w:val="00486066"/>
    <w:rsid w:val="004875A9"/>
    <w:rsid w:val="004876E5"/>
    <w:rsid w:val="00490559"/>
    <w:rsid w:val="00491F5D"/>
    <w:rsid w:val="00494ACB"/>
    <w:rsid w:val="00495096"/>
    <w:rsid w:val="00496804"/>
    <w:rsid w:val="00496E12"/>
    <w:rsid w:val="00496FDC"/>
    <w:rsid w:val="00497E7F"/>
    <w:rsid w:val="004A0226"/>
    <w:rsid w:val="004A029E"/>
    <w:rsid w:val="004A19F1"/>
    <w:rsid w:val="004A1CCE"/>
    <w:rsid w:val="004A2A37"/>
    <w:rsid w:val="004A352D"/>
    <w:rsid w:val="004A4520"/>
    <w:rsid w:val="004A596A"/>
    <w:rsid w:val="004B0424"/>
    <w:rsid w:val="004B0FEC"/>
    <w:rsid w:val="004B1922"/>
    <w:rsid w:val="004B1DCF"/>
    <w:rsid w:val="004B265F"/>
    <w:rsid w:val="004B36AE"/>
    <w:rsid w:val="004B7F88"/>
    <w:rsid w:val="004C0171"/>
    <w:rsid w:val="004C289E"/>
    <w:rsid w:val="004C2971"/>
    <w:rsid w:val="004C2C57"/>
    <w:rsid w:val="004C3008"/>
    <w:rsid w:val="004C3AFC"/>
    <w:rsid w:val="004C5659"/>
    <w:rsid w:val="004C64ED"/>
    <w:rsid w:val="004D04A7"/>
    <w:rsid w:val="004D0605"/>
    <w:rsid w:val="004D1246"/>
    <w:rsid w:val="004D29D2"/>
    <w:rsid w:val="004D2A3F"/>
    <w:rsid w:val="004D3F8E"/>
    <w:rsid w:val="004D40B6"/>
    <w:rsid w:val="004D45C9"/>
    <w:rsid w:val="004D4801"/>
    <w:rsid w:val="004D5162"/>
    <w:rsid w:val="004D632B"/>
    <w:rsid w:val="004D64BC"/>
    <w:rsid w:val="004D6723"/>
    <w:rsid w:val="004E0DD2"/>
    <w:rsid w:val="004E181B"/>
    <w:rsid w:val="004E2810"/>
    <w:rsid w:val="004E520E"/>
    <w:rsid w:val="004E53EA"/>
    <w:rsid w:val="004E657C"/>
    <w:rsid w:val="004F0BDE"/>
    <w:rsid w:val="004F0FE1"/>
    <w:rsid w:val="004F2431"/>
    <w:rsid w:val="004F2C64"/>
    <w:rsid w:val="004F382A"/>
    <w:rsid w:val="004F3A5A"/>
    <w:rsid w:val="004F3EFD"/>
    <w:rsid w:val="004F40C0"/>
    <w:rsid w:val="004F411F"/>
    <w:rsid w:val="004F7471"/>
    <w:rsid w:val="004F77EB"/>
    <w:rsid w:val="00500665"/>
    <w:rsid w:val="00500DE9"/>
    <w:rsid w:val="0050265F"/>
    <w:rsid w:val="00502DB5"/>
    <w:rsid w:val="00504770"/>
    <w:rsid w:val="00504896"/>
    <w:rsid w:val="005053ED"/>
    <w:rsid w:val="00505EB8"/>
    <w:rsid w:val="00507B14"/>
    <w:rsid w:val="0051024C"/>
    <w:rsid w:val="00510F54"/>
    <w:rsid w:val="005124D1"/>
    <w:rsid w:val="005132A6"/>
    <w:rsid w:val="00513E60"/>
    <w:rsid w:val="00514EFE"/>
    <w:rsid w:val="00517529"/>
    <w:rsid w:val="00517840"/>
    <w:rsid w:val="00517879"/>
    <w:rsid w:val="0052121D"/>
    <w:rsid w:val="0052137B"/>
    <w:rsid w:val="005216EF"/>
    <w:rsid w:val="00521B98"/>
    <w:rsid w:val="00522AEA"/>
    <w:rsid w:val="005239FF"/>
    <w:rsid w:val="005253FA"/>
    <w:rsid w:val="00527EED"/>
    <w:rsid w:val="00530986"/>
    <w:rsid w:val="00530C24"/>
    <w:rsid w:val="005319A7"/>
    <w:rsid w:val="00531C00"/>
    <w:rsid w:val="00531F6E"/>
    <w:rsid w:val="00532316"/>
    <w:rsid w:val="005341CC"/>
    <w:rsid w:val="00535F1D"/>
    <w:rsid w:val="0054053A"/>
    <w:rsid w:val="0054148A"/>
    <w:rsid w:val="00541718"/>
    <w:rsid w:val="00541816"/>
    <w:rsid w:val="005420DB"/>
    <w:rsid w:val="0054350E"/>
    <w:rsid w:val="00543748"/>
    <w:rsid w:val="00544916"/>
    <w:rsid w:val="00544AE5"/>
    <w:rsid w:val="00544C4F"/>
    <w:rsid w:val="00545FEF"/>
    <w:rsid w:val="00547F00"/>
    <w:rsid w:val="00550C51"/>
    <w:rsid w:val="0055128D"/>
    <w:rsid w:val="0056047B"/>
    <w:rsid w:val="00560AC8"/>
    <w:rsid w:val="005610C9"/>
    <w:rsid w:val="00561B8F"/>
    <w:rsid w:val="005624BD"/>
    <w:rsid w:val="005627AC"/>
    <w:rsid w:val="00563AC9"/>
    <w:rsid w:val="005648A7"/>
    <w:rsid w:val="00566D0D"/>
    <w:rsid w:val="00567B33"/>
    <w:rsid w:val="00570D2E"/>
    <w:rsid w:val="00571C15"/>
    <w:rsid w:val="00573742"/>
    <w:rsid w:val="00574E7E"/>
    <w:rsid w:val="005759E3"/>
    <w:rsid w:val="00576E70"/>
    <w:rsid w:val="00577564"/>
    <w:rsid w:val="00577EEF"/>
    <w:rsid w:val="00581333"/>
    <w:rsid w:val="00581B60"/>
    <w:rsid w:val="00583238"/>
    <w:rsid w:val="0058474E"/>
    <w:rsid w:val="00585915"/>
    <w:rsid w:val="00587BF5"/>
    <w:rsid w:val="00587F72"/>
    <w:rsid w:val="005903E8"/>
    <w:rsid w:val="005918AB"/>
    <w:rsid w:val="00593075"/>
    <w:rsid w:val="00593FCD"/>
    <w:rsid w:val="00594861"/>
    <w:rsid w:val="00595744"/>
    <w:rsid w:val="005961D7"/>
    <w:rsid w:val="00596F2A"/>
    <w:rsid w:val="00597086"/>
    <w:rsid w:val="0059714F"/>
    <w:rsid w:val="005A1D5E"/>
    <w:rsid w:val="005A26CE"/>
    <w:rsid w:val="005A284A"/>
    <w:rsid w:val="005A2CD7"/>
    <w:rsid w:val="005A3995"/>
    <w:rsid w:val="005A4AE4"/>
    <w:rsid w:val="005A6900"/>
    <w:rsid w:val="005A6DC2"/>
    <w:rsid w:val="005A7B30"/>
    <w:rsid w:val="005B1CF9"/>
    <w:rsid w:val="005B216C"/>
    <w:rsid w:val="005B487D"/>
    <w:rsid w:val="005B5609"/>
    <w:rsid w:val="005C04F5"/>
    <w:rsid w:val="005C15B2"/>
    <w:rsid w:val="005C17D9"/>
    <w:rsid w:val="005C1878"/>
    <w:rsid w:val="005C3303"/>
    <w:rsid w:val="005C3B58"/>
    <w:rsid w:val="005C51D9"/>
    <w:rsid w:val="005C5C65"/>
    <w:rsid w:val="005C611B"/>
    <w:rsid w:val="005C635B"/>
    <w:rsid w:val="005C7DF3"/>
    <w:rsid w:val="005D0420"/>
    <w:rsid w:val="005D0AE5"/>
    <w:rsid w:val="005D1E0E"/>
    <w:rsid w:val="005D200F"/>
    <w:rsid w:val="005D2700"/>
    <w:rsid w:val="005D4468"/>
    <w:rsid w:val="005D4691"/>
    <w:rsid w:val="005D46B7"/>
    <w:rsid w:val="005D5FD1"/>
    <w:rsid w:val="005D6163"/>
    <w:rsid w:val="005D63FF"/>
    <w:rsid w:val="005E0439"/>
    <w:rsid w:val="005E196E"/>
    <w:rsid w:val="005E2BC3"/>
    <w:rsid w:val="005E393C"/>
    <w:rsid w:val="005E47F5"/>
    <w:rsid w:val="005E49B4"/>
    <w:rsid w:val="005E4B66"/>
    <w:rsid w:val="005E54A3"/>
    <w:rsid w:val="005E6E14"/>
    <w:rsid w:val="005E741E"/>
    <w:rsid w:val="005E75B3"/>
    <w:rsid w:val="005F014B"/>
    <w:rsid w:val="005F18A1"/>
    <w:rsid w:val="005F2573"/>
    <w:rsid w:val="005F28A5"/>
    <w:rsid w:val="005F3AD9"/>
    <w:rsid w:val="005F520C"/>
    <w:rsid w:val="005F6A1B"/>
    <w:rsid w:val="005F6BEB"/>
    <w:rsid w:val="005F7538"/>
    <w:rsid w:val="00600159"/>
    <w:rsid w:val="00600373"/>
    <w:rsid w:val="006007AC"/>
    <w:rsid w:val="0060083B"/>
    <w:rsid w:val="0060125A"/>
    <w:rsid w:val="0060233D"/>
    <w:rsid w:val="00602E25"/>
    <w:rsid w:val="006042ED"/>
    <w:rsid w:val="00605542"/>
    <w:rsid w:val="00605B83"/>
    <w:rsid w:val="00605D59"/>
    <w:rsid w:val="0060619A"/>
    <w:rsid w:val="006061BA"/>
    <w:rsid w:val="0061027A"/>
    <w:rsid w:val="006105CD"/>
    <w:rsid w:val="00610B3D"/>
    <w:rsid w:val="00610C68"/>
    <w:rsid w:val="00611BB3"/>
    <w:rsid w:val="00611C88"/>
    <w:rsid w:val="00613500"/>
    <w:rsid w:val="006171D8"/>
    <w:rsid w:val="0061765D"/>
    <w:rsid w:val="00617AD9"/>
    <w:rsid w:val="006207C7"/>
    <w:rsid w:val="00621175"/>
    <w:rsid w:val="00621253"/>
    <w:rsid w:val="0062401F"/>
    <w:rsid w:val="0062455C"/>
    <w:rsid w:val="0062459C"/>
    <w:rsid w:val="00624A18"/>
    <w:rsid w:val="006253DD"/>
    <w:rsid w:val="00625B3C"/>
    <w:rsid w:val="006268D6"/>
    <w:rsid w:val="0063078C"/>
    <w:rsid w:val="00630DCE"/>
    <w:rsid w:val="006318BE"/>
    <w:rsid w:val="00632285"/>
    <w:rsid w:val="0063291A"/>
    <w:rsid w:val="00632D71"/>
    <w:rsid w:val="00633371"/>
    <w:rsid w:val="00633C13"/>
    <w:rsid w:val="006354EC"/>
    <w:rsid w:val="0063657D"/>
    <w:rsid w:val="00641719"/>
    <w:rsid w:val="00641BA9"/>
    <w:rsid w:val="006426FB"/>
    <w:rsid w:val="006429EC"/>
    <w:rsid w:val="00643308"/>
    <w:rsid w:val="00644CAF"/>
    <w:rsid w:val="00646328"/>
    <w:rsid w:val="006468E1"/>
    <w:rsid w:val="006476A7"/>
    <w:rsid w:val="006519DE"/>
    <w:rsid w:val="00652AB4"/>
    <w:rsid w:val="00655DE5"/>
    <w:rsid w:val="006561C8"/>
    <w:rsid w:val="006568D9"/>
    <w:rsid w:val="00656EBE"/>
    <w:rsid w:val="00662178"/>
    <w:rsid w:val="0066220A"/>
    <w:rsid w:val="00664087"/>
    <w:rsid w:val="006653C8"/>
    <w:rsid w:val="0067033F"/>
    <w:rsid w:val="00670351"/>
    <w:rsid w:val="00671762"/>
    <w:rsid w:val="00671943"/>
    <w:rsid w:val="006732EC"/>
    <w:rsid w:val="00673AF0"/>
    <w:rsid w:val="0067420E"/>
    <w:rsid w:val="0067496B"/>
    <w:rsid w:val="0067535F"/>
    <w:rsid w:val="00675A5E"/>
    <w:rsid w:val="00675D8D"/>
    <w:rsid w:val="00680991"/>
    <w:rsid w:val="00680ACA"/>
    <w:rsid w:val="006818E6"/>
    <w:rsid w:val="00681B31"/>
    <w:rsid w:val="006828A9"/>
    <w:rsid w:val="00682AD6"/>
    <w:rsid w:val="006842AA"/>
    <w:rsid w:val="00687174"/>
    <w:rsid w:val="00691AD6"/>
    <w:rsid w:val="00691CA6"/>
    <w:rsid w:val="0069261B"/>
    <w:rsid w:val="00692717"/>
    <w:rsid w:val="00692844"/>
    <w:rsid w:val="0069300A"/>
    <w:rsid w:val="00694A46"/>
    <w:rsid w:val="0069552E"/>
    <w:rsid w:val="00695AD6"/>
    <w:rsid w:val="006A08B7"/>
    <w:rsid w:val="006A135D"/>
    <w:rsid w:val="006A1C0E"/>
    <w:rsid w:val="006A1D70"/>
    <w:rsid w:val="006A21EB"/>
    <w:rsid w:val="006A254C"/>
    <w:rsid w:val="006A3E8D"/>
    <w:rsid w:val="006A4046"/>
    <w:rsid w:val="006A5451"/>
    <w:rsid w:val="006A6E1A"/>
    <w:rsid w:val="006A757A"/>
    <w:rsid w:val="006B1030"/>
    <w:rsid w:val="006B147E"/>
    <w:rsid w:val="006B1945"/>
    <w:rsid w:val="006B2AB8"/>
    <w:rsid w:val="006B36C7"/>
    <w:rsid w:val="006B381C"/>
    <w:rsid w:val="006B4416"/>
    <w:rsid w:val="006B4675"/>
    <w:rsid w:val="006B4A59"/>
    <w:rsid w:val="006B4A8F"/>
    <w:rsid w:val="006B5B44"/>
    <w:rsid w:val="006B5F33"/>
    <w:rsid w:val="006B6B2C"/>
    <w:rsid w:val="006B6E59"/>
    <w:rsid w:val="006B71E5"/>
    <w:rsid w:val="006C07EB"/>
    <w:rsid w:val="006C0BD6"/>
    <w:rsid w:val="006C141C"/>
    <w:rsid w:val="006C17C6"/>
    <w:rsid w:val="006C27B7"/>
    <w:rsid w:val="006C44AA"/>
    <w:rsid w:val="006C57C7"/>
    <w:rsid w:val="006D340A"/>
    <w:rsid w:val="006D484B"/>
    <w:rsid w:val="006D568C"/>
    <w:rsid w:val="006D57A3"/>
    <w:rsid w:val="006D6EC7"/>
    <w:rsid w:val="006D7D97"/>
    <w:rsid w:val="006E0A16"/>
    <w:rsid w:val="006E1504"/>
    <w:rsid w:val="006E15D5"/>
    <w:rsid w:val="006E2B9A"/>
    <w:rsid w:val="006E3D94"/>
    <w:rsid w:val="006E43BC"/>
    <w:rsid w:val="006E4860"/>
    <w:rsid w:val="006E4941"/>
    <w:rsid w:val="006E5609"/>
    <w:rsid w:val="006F04FA"/>
    <w:rsid w:val="006F0776"/>
    <w:rsid w:val="006F32F7"/>
    <w:rsid w:val="006F6510"/>
    <w:rsid w:val="006F6B89"/>
    <w:rsid w:val="006F7B46"/>
    <w:rsid w:val="00701367"/>
    <w:rsid w:val="00702C52"/>
    <w:rsid w:val="00704019"/>
    <w:rsid w:val="00704944"/>
    <w:rsid w:val="00704B2C"/>
    <w:rsid w:val="00706D59"/>
    <w:rsid w:val="00711791"/>
    <w:rsid w:val="00713DC8"/>
    <w:rsid w:val="00714B93"/>
    <w:rsid w:val="00714D3F"/>
    <w:rsid w:val="00714EE1"/>
    <w:rsid w:val="007169BF"/>
    <w:rsid w:val="00716F6B"/>
    <w:rsid w:val="00721C6C"/>
    <w:rsid w:val="00722318"/>
    <w:rsid w:val="007246B7"/>
    <w:rsid w:val="007254BB"/>
    <w:rsid w:val="007254BC"/>
    <w:rsid w:val="00730881"/>
    <w:rsid w:val="007317FA"/>
    <w:rsid w:val="007323F9"/>
    <w:rsid w:val="00732A6B"/>
    <w:rsid w:val="007348CC"/>
    <w:rsid w:val="007348DE"/>
    <w:rsid w:val="00735E72"/>
    <w:rsid w:val="00736C54"/>
    <w:rsid w:val="0073709C"/>
    <w:rsid w:val="00737977"/>
    <w:rsid w:val="0074012F"/>
    <w:rsid w:val="007419D9"/>
    <w:rsid w:val="0074289D"/>
    <w:rsid w:val="0074420F"/>
    <w:rsid w:val="00746517"/>
    <w:rsid w:val="007470CA"/>
    <w:rsid w:val="00747361"/>
    <w:rsid w:val="00750787"/>
    <w:rsid w:val="00750D16"/>
    <w:rsid w:val="00750D8F"/>
    <w:rsid w:val="00751069"/>
    <w:rsid w:val="007510BA"/>
    <w:rsid w:val="007535E4"/>
    <w:rsid w:val="00753B3E"/>
    <w:rsid w:val="00756FB9"/>
    <w:rsid w:val="00760E6C"/>
    <w:rsid w:val="00760FC6"/>
    <w:rsid w:val="00764515"/>
    <w:rsid w:val="00764981"/>
    <w:rsid w:val="00765A60"/>
    <w:rsid w:val="00766FFC"/>
    <w:rsid w:val="00767BA1"/>
    <w:rsid w:val="007700E7"/>
    <w:rsid w:val="00770206"/>
    <w:rsid w:val="0077084A"/>
    <w:rsid w:val="007709A2"/>
    <w:rsid w:val="00770FD6"/>
    <w:rsid w:val="0077131B"/>
    <w:rsid w:val="00772F0E"/>
    <w:rsid w:val="007746B7"/>
    <w:rsid w:val="0077489C"/>
    <w:rsid w:val="0077490A"/>
    <w:rsid w:val="007763AE"/>
    <w:rsid w:val="00776DDA"/>
    <w:rsid w:val="007777C8"/>
    <w:rsid w:val="007778D0"/>
    <w:rsid w:val="0078042B"/>
    <w:rsid w:val="00781ED0"/>
    <w:rsid w:val="007828CB"/>
    <w:rsid w:val="007847C4"/>
    <w:rsid w:val="0078561F"/>
    <w:rsid w:val="00785956"/>
    <w:rsid w:val="00785DB0"/>
    <w:rsid w:val="007866CB"/>
    <w:rsid w:val="007870B2"/>
    <w:rsid w:val="007903C5"/>
    <w:rsid w:val="0079074D"/>
    <w:rsid w:val="00791E1D"/>
    <w:rsid w:val="00791FAF"/>
    <w:rsid w:val="00793117"/>
    <w:rsid w:val="0079474D"/>
    <w:rsid w:val="00794D59"/>
    <w:rsid w:val="00794FCD"/>
    <w:rsid w:val="0079574A"/>
    <w:rsid w:val="00795CCD"/>
    <w:rsid w:val="00796201"/>
    <w:rsid w:val="007973EF"/>
    <w:rsid w:val="00797E63"/>
    <w:rsid w:val="00797EB4"/>
    <w:rsid w:val="007A2546"/>
    <w:rsid w:val="007A4BAA"/>
    <w:rsid w:val="007A52AD"/>
    <w:rsid w:val="007A67E4"/>
    <w:rsid w:val="007B0701"/>
    <w:rsid w:val="007B3CD7"/>
    <w:rsid w:val="007B4972"/>
    <w:rsid w:val="007B4BA1"/>
    <w:rsid w:val="007B4C0D"/>
    <w:rsid w:val="007B75C7"/>
    <w:rsid w:val="007B7A30"/>
    <w:rsid w:val="007B7E9E"/>
    <w:rsid w:val="007C0207"/>
    <w:rsid w:val="007C1F76"/>
    <w:rsid w:val="007C3E58"/>
    <w:rsid w:val="007C5F95"/>
    <w:rsid w:val="007C6AE2"/>
    <w:rsid w:val="007C7A54"/>
    <w:rsid w:val="007C7F81"/>
    <w:rsid w:val="007D0CD9"/>
    <w:rsid w:val="007D12BC"/>
    <w:rsid w:val="007D25D2"/>
    <w:rsid w:val="007D397E"/>
    <w:rsid w:val="007D3BBB"/>
    <w:rsid w:val="007D4D18"/>
    <w:rsid w:val="007D714E"/>
    <w:rsid w:val="007D73B1"/>
    <w:rsid w:val="007E0598"/>
    <w:rsid w:val="007E0A6D"/>
    <w:rsid w:val="007E0D6E"/>
    <w:rsid w:val="007E1CDC"/>
    <w:rsid w:val="007E2D52"/>
    <w:rsid w:val="007E2F6A"/>
    <w:rsid w:val="007E3411"/>
    <w:rsid w:val="007E38C1"/>
    <w:rsid w:val="007E3EF5"/>
    <w:rsid w:val="007E4BB7"/>
    <w:rsid w:val="007E5472"/>
    <w:rsid w:val="007E5887"/>
    <w:rsid w:val="007E6AD2"/>
    <w:rsid w:val="007F09AF"/>
    <w:rsid w:val="007F194E"/>
    <w:rsid w:val="007F305C"/>
    <w:rsid w:val="007F307A"/>
    <w:rsid w:val="007F3F98"/>
    <w:rsid w:val="007F4294"/>
    <w:rsid w:val="007F4FC3"/>
    <w:rsid w:val="007F7598"/>
    <w:rsid w:val="007F7BE4"/>
    <w:rsid w:val="007F7C24"/>
    <w:rsid w:val="007F7E48"/>
    <w:rsid w:val="00800390"/>
    <w:rsid w:val="0080076C"/>
    <w:rsid w:val="008010DE"/>
    <w:rsid w:val="00801616"/>
    <w:rsid w:val="008022EA"/>
    <w:rsid w:val="00802CF5"/>
    <w:rsid w:val="00802D30"/>
    <w:rsid w:val="00802FA5"/>
    <w:rsid w:val="00805186"/>
    <w:rsid w:val="0080519C"/>
    <w:rsid w:val="00805B9E"/>
    <w:rsid w:val="00806CA6"/>
    <w:rsid w:val="00807061"/>
    <w:rsid w:val="00810E27"/>
    <w:rsid w:val="00810F83"/>
    <w:rsid w:val="00812643"/>
    <w:rsid w:val="00812FC0"/>
    <w:rsid w:val="008140DB"/>
    <w:rsid w:val="00814B73"/>
    <w:rsid w:val="00814CEC"/>
    <w:rsid w:val="0081556A"/>
    <w:rsid w:val="0081598D"/>
    <w:rsid w:val="00815ACE"/>
    <w:rsid w:val="00816C84"/>
    <w:rsid w:val="00817D49"/>
    <w:rsid w:val="0082018B"/>
    <w:rsid w:val="0082190F"/>
    <w:rsid w:val="00821E34"/>
    <w:rsid w:val="00822010"/>
    <w:rsid w:val="00824CB2"/>
    <w:rsid w:val="0082658E"/>
    <w:rsid w:val="00826E24"/>
    <w:rsid w:val="00827566"/>
    <w:rsid w:val="00830181"/>
    <w:rsid w:val="008310AF"/>
    <w:rsid w:val="008312D4"/>
    <w:rsid w:val="00833397"/>
    <w:rsid w:val="00834254"/>
    <w:rsid w:val="00834962"/>
    <w:rsid w:val="008359F6"/>
    <w:rsid w:val="00835D33"/>
    <w:rsid w:val="0084054F"/>
    <w:rsid w:val="0084069D"/>
    <w:rsid w:val="00840AF7"/>
    <w:rsid w:val="00841455"/>
    <w:rsid w:val="008439AD"/>
    <w:rsid w:val="00843D52"/>
    <w:rsid w:val="00844146"/>
    <w:rsid w:val="008446D1"/>
    <w:rsid w:val="0084583C"/>
    <w:rsid w:val="00845C03"/>
    <w:rsid w:val="0084704C"/>
    <w:rsid w:val="00847BED"/>
    <w:rsid w:val="008501D1"/>
    <w:rsid w:val="00850C89"/>
    <w:rsid w:val="00852746"/>
    <w:rsid w:val="0085305B"/>
    <w:rsid w:val="008535C9"/>
    <w:rsid w:val="008538BD"/>
    <w:rsid w:val="00855A9A"/>
    <w:rsid w:val="00855CC2"/>
    <w:rsid w:val="00856925"/>
    <w:rsid w:val="00856931"/>
    <w:rsid w:val="00857854"/>
    <w:rsid w:val="008600F7"/>
    <w:rsid w:val="0086253B"/>
    <w:rsid w:val="0086304F"/>
    <w:rsid w:val="00863E62"/>
    <w:rsid w:val="00864CF1"/>
    <w:rsid w:val="008656A9"/>
    <w:rsid w:val="008666BF"/>
    <w:rsid w:val="00867224"/>
    <w:rsid w:val="008673A0"/>
    <w:rsid w:val="00870D74"/>
    <w:rsid w:val="00871FAB"/>
    <w:rsid w:val="0087281C"/>
    <w:rsid w:val="00873369"/>
    <w:rsid w:val="00874B46"/>
    <w:rsid w:val="00875BDB"/>
    <w:rsid w:val="00876815"/>
    <w:rsid w:val="00876EB6"/>
    <w:rsid w:val="008770C0"/>
    <w:rsid w:val="00883F91"/>
    <w:rsid w:val="00884094"/>
    <w:rsid w:val="00884A11"/>
    <w:rsid w:val="00885E9F"/>
    <w:rsid w:val="00887F5C"/>
    <w:rsid w:val="0089018A"/>
    <w:rsid w:val="00890784"/>
    <w:rsid w:val="00890B86"/>
    <w:rsid w:val="00890D17"/>
    <w:rsid w:val="008911F6"/>
    <w:rsid w:val="00892B33"/>
    <w:rsid w:val="00895DFE"/>
    <w:rsid w:val="008977C8"/>
    <w:rsid w:val="008A0295"/>
    <w:rsid w:val="008A192D"/>
    <w:rsid w:val="008A2A65"/>
    <w:rsid w:val="008A4291"/>
    <w:rsid w:val="008A4313"/>
    <w:rsid w:val="008A54F5"/>
    <w:rsid w:val="008A65B8"/>
    <w:rsid w:val="008A678B"/>
    <w:rsid w:val="008B056E"/>
    <w:rsid w:val="008B1F95"/>
    <w:rsid w:val="008B3AA0"/>
    <w:rsid w:val="008B44AA"/>
    <w:rsid w:val="008B583A"/>
    <w:rsid w:val="008B6223"/>
    <w:rsid w:val="008B68E6"/>
    <w:rsid w:val="008B699C"/>
    <w:rsid w:val="008B7003"/>
    <w:rsid w:val="008B71EE"/>
    <w:rsid w:val="008C0004"/>
    <w:rsid w:val="008C0EDF"/>
    <w:rsid w:val="008C11D2"/>
    <w:rsid w:val="008C1FBA"/>
    <w:rsid w:val="008C26AA"/>
    <w:rsid w:val="008C4332"/>
    <w:rsid w:val="008C49FA"/>
    <w:rsid w:val="008C5943"/>
    <w:rsid w:val="008C715D"/>
    <w:rsid w:val="008C75C5"/>
    <w:rsid w:val="008D32FD"/>
    <w:rsid w:val="008D3A4C"/>
    <w:rsid w:val="008D5EBC"/>
    <w:rsid w:val="008D7D54"/>
    <w:rsid w:val="008D7DB6"/>
    <w:rsid w:val="008E143F"/>
    <w:rsid w:val="008E22F0"/>
    <w:rsid w:val="008E3C8A"/>
    <w:rsid w:val="008E4802"/>
    <w:rsid w:val="008E4D48"/>
    <w:rsid w:val="008E4F28"/>
    <w:rsid w:val="008E6C83"/>
    <w:rsid w:val="008F0A13"/>
    <w:rsid w:val="008F13F0"/>
    <w:rsid w:val="008F1669"/>
    <w:rsid w:val="008F2111"/>
    <w:rsid w:val="008F26F2"/>
    <w:rsid w:val="008F34EC"/>
    <w:rsid w:val="008F59DE"/>
    <w:rsid w:val="008F73D2"/>
    <w:rsid w:val="00900BA1"/>
    <w:rsid w:val="00900D23"/>
    <w:rsid w:val="00900E15"/>
    <w:rsid w:val="009022C1"/>
    <w:rsid w:val="009030E3"/>
    <w:rsid w:val="009039AA"/>
    <w:rsid w:val="00904A7B"/>
    <w:rsid w:val="00904AD6"/>
    <w:rsid w:val="00904E92"/>
    <w:rsid w:val="009056AB"/>
    <w:rsid w:val="00906B00"/>
    <w:rsid w:val="00911331"/>
    <w:rsid w:val="00911702"/>
    <w:rsid w:val="00912E82"/>
    <w:rsid w:val="00913C98"/>
    <w:rsid w:val="00913FC0"/>
    <w:rsid w:val="00915486"/>
    <w:rsid w:val="00915FF3"/>
    <w:rsid w:val="00916E65"/>
    <w:rsid w:val="00917799"/>
    <w:rsid w:val="00917C9E"/>
    <w:rsid w:val="00917D8F"/>
    <w:rsid w:val="0092089C"/>
    <w:rsid w:val="00922AFA"/>
    <w:rsid w:val="00925074"/>
    <w:rsid w:val="0092520D"/>
    <w:rsid w:val="00925FFA"/>
    <w:rsid w:val="0092607D"/>
    <w:rsid w:val="00932565"/>
    <w:rsid w:val="00933059"/>
    <w:rsid w:val="00933895"/>
    <w:rsid w:val="009339A7"/>
    <w:rsid w:val="009348EC"/>
    <w:rsid w:val="00935568"/>
    <w:rsid w:val="009355E0"/>
    <w:rsid w:val="009360DF"/>
    <w:rsid w:val="00936A0B"/>
    <w:rsid w:val="00936D0D"/>
    <w:rsid w:val="0093755D"/>
    <w:rsid w:val="0094003F"/>
    <w:rsid w:val="00940B47"/>
    <w:rsid w:val="0094230F"/>
    <w:rsid w:val="0094248D"/>
    <w:rsid w:val="009431D2"/>
    <w:rsid w:val="00943302"/>
    <w:rsid w:val="00943CD7"/>
    <w:rsid w:val="009440C8"/>
    <w:rsid w:val="00945681"/>
    <w:rsid w:val="0094749F"/>
    <w:rsid w:val="009500E3"/>
    <w:rsid w:val="00950812"/>
    <w:rsid w:val="009516CF"/>
    <w:rsid w:val="0095182B"/>
    <w:rsid w:val="00952298"/>
    <w:rsid w:val="009535EB"/>
    <w:rsid w:val="0095491B"/>
    <w:rsid w:val="00957117"/>
    <w:rsid w:val="0096092E"/>
    <w:rsid w:val="0096164B"/>
    <w:rsid w:val="0096185E"/>
    <w:rsid w:val="009618D8"/>
    <w:rsid w:val="00962596"/>
    <w:rsid w:val="00962A84"/>
    <w:rsid w:val="00963EC6"/>
    <w:rsid w:val="009646C3"/>
    <w:rsid w:val="00964AB9"/>
    <w:rsid w:val="00965C3E"/>
    <w:rsid w:val="00966C26"/>
    <w:rsid w:val="00967978"/>
    <w:rsid w:val="0097001A"/>
    <w:rsid w:val="00970194"/>
    <w:rsid w:val="00971E29"/>
    <w:rsid w:val="00973E56"/>
    <w:rsid w:val="00976011"/>
    <w:rsid w:val="00976EC6"/>
    <w:rsid w:val="009771E6"/>
    <w:rsid w:val="00977970"/>
    <w:rsid w:val="00980854"/>
    <w:rsid w:val="00982E72"/>
    <w:rsid w:val="00984488"/>
    <w:rsid w:val="00985C08"/>
    <w:rsid w:val="009860FF"/>
    <w:rsid w:val="00990121"/>
    <w:rsid w:val="00990A22"/>
    <w:rsid w:val="00992437"/>
    <w:rsid w:val="009928AD"/>
    <w:rsid w:val="00992C10"/>
    <w:rsid w:val="00993477"/>
    <w:rsid w:val="00993673"/>
    <w:rsid w:val="00993720"/>
    <w:rsid w:val="00993928"/>
    <w:rsid w:val="009945ED"/>
    <w:rsid w:val="009952C0"/>
    <w:rsid w:val="009964C4"/>
    <w:rsid w:val="00997C64"/>
    <w:rsid w:val="009A16A7"/>
    <w:rsid w:val="009A254A"/>
    <w:rsid w:val="009A3C20"/>
    <w:rsid w:val="009A476E"/>
    <w:rsid w:val="009A54F1"/>
    <w:rsid w:val="009A57D0"/>
    <w:rsid w:val="009A7831"/>
    <w:rsid w:val="009B163F"/>
    <w:rsid w:val="009B16AA"/>
    <w:rsid w:val="009B19E5"/>
    <w:rsid w:val="009B1E98"/>
    <w:rsid w:val="009B5D3B"/>
    <w:rsid w:val="009B6198"/>
    <w:rsid w:val="009B6A55"/>
    <w:rsid w:val="009B7DD1"/>
    <w:rsid w:val="009C1231"/>
    <w:rsid w:val="009C1240"/>
    <w:rsid w:val="009C1AD6"/>
    <w:rsid w:val="009C1C54"/>
    <w:rsid w:val="009C1C94"/>
    <w:rsid w:val="009C225D"/>
    <w:rsid w:val="009C3FF6"/>
    <w:rsid w:val="009C411C"/>
    <w:rsid w:val="009C41EE"/>
    <w:rsid w:val="009C425D"/>
    <w:rsid w:val="009C5C90"/>
    <w:rsid w:val="009C6A24"/>
    <w:rsid w:val="009D2AF4"/>
    <w:rsid w:val="009D2C98"/>
    <w:rsid w:val="009D4768"/>
    <w:rsid w:val="009D56B9"/>
    <w:rsid w:val="009D5D53"/>
    <w:rsid w:val="009D701E"/>
    <w:rsid w:val="009D708A"/>
    <w:rsid w:val="009E112B"/>
    <w:rsid w:val="009E1BA8"/>
    <w:rsid w:val="009E2D5D"/>
    <w:rsid w:val="009E2E4F"/>
    <w:rsid w:val="009E31D0"/>
    <w:rsid w:val="009E55DA"/>
    <w:rsid w:val="009E64F5"/>
    <w:rsid w:val="009E6C77"/>
    <w:rsid w:val="009E759C"/>
    <w:rsid w:val="009F1205"/>
    <w:rsid w:val="009F19F0"/>
    <w:rsid w:val="009F32F9"/>
    <w:rsid w:val="009F535A"/>
    <w:rsid w:val="009F5E11"/>
    <w:rsid w:val="009F741E"/>
    <w:rsid w:val="009F75FE"/>
    <w:rsid w:val="009F7634"/>
    <w:rsid w:val="00A006EC"/>
    <w:rsid w:val="00A00C08"/>
    <w:rsid w:val="00A00C5E"/>
    <w:rsid w:val="00A013D7"/>
    <w:rsid w:val="00A02B13"/>
    <w:rsid w:val="00A06AF5"/>
    <w:rsid w:val="00A07046"/>
    <w:rsid w:val="00A103DE"/>
    <w:rsid w:val="00A1094C"/>
    <w:rsid w:val="00A11046"/>
    <w:rsid w:val="00A122BA"/>
    <w:rsid w:val="00A1448E"/>
    <w:rsid w:val="00A1490F"/>
    <w:rsid w:val="00A15DD2"/>
    <w:rsid w:val="00A169E3"/>
    <w:rsid w:val="00A17152"/>
    <w:rsid w:val="00A2052E"/>
    <w:rsid w:val="00A20563"/>
    <w:rsid w:val="00A206F5"/>
    <w:rsid w:val="00A2100F"/>
    <w:rsid w:val="00A214C6"/>
    <w:rsid w:val="00A22745"/>
    <w:rsid w:val="00A22B3B"/>
    <w:rsid w:val="00A2303C"/>
    <w:rsid w:val="00A23F18"/>
    <w:rsid w:val="00A252F4"/>
    <w:rsid w:val="00A253BF"/>
    <w:rsid w:val="00A25BF0"/>
    <w:rsid w:val="00A268E0"/>
    <w:rsid w:val="00A27B32"/>
    <w:rsid w:val="00A316A6"/>
    <w:rsid w:val="00A332A0"/>
    <w:rsid w:val="00A33E01"/>
    <w:rsid w:val="00A34CE1"/>
    <w:rsid w:val="00A35A3E"/>
    <w:rsid w:val="00A35B11"/>
    <w:rsid w:val="00A37015"/>
    <w:rsid w:val="00A4051E"/>
    <w:rsid w:val="00A41129"/>
    <w:rsid w:val="00A4139A"/>
    <w:rsid w:val="00A414FA"/>
    <w:rsid w:val="00A419A8"/>
    <w:rsid w:val="00A41A90"/>
    <w:rsid w:val="00A4208A"/>
    <w:rsid w:val="00A4213D"/>
    <w:rsid w:val="00A432E9"/>
    <w:rsid w:val="00A4609B"/>
    <w:rsid w:val="00A465E3"/>
    <w:rsid w:val="00A47E4B"/>
    <w:rsid w:val="00A50CDB"/>
    <w:rsid w:val="00A514D2"/>
    <w:rsid w:val="00A51E78"/>
    <w:rsid w:val="00A525D6"/>
    <w:rsid w:val="00A527BF"/>
    <w:rsid w:val="00A52A7F"/>
    <w:rsid w:val="00A53103"/>
    <w:rsid w:val="00A53ABE"/>
    <w:rsid w:val="00A55426"/>
    <w:rsid w:val="00A55679"/>
    <w:rsid w:val="00A55EEB"/>
    <w:rsid w:val="00A5672C"/>
    <w:rsid w:val="00A5698C"/>
    <w:rsid w:val="00A569DD"/>
    <w:rsid w:val="00A56F74"/>
    <w:rsid w:val="00A57D98"/>
    <w:rsid w:val="00A61A27"/>
    <w:rsid w:val="00A623E8"/>
    <w:rsid w:val="00A63F8D"/>
    <w:rsid w:val="00A64160"/>
    <w:rsid w:val="00A64DD1"/>
    <w:rsid w:val="00A666C6"/>
    <w:rsid w:val="00A673BF"/>
    <w:rsid w:val="00A7011C"/>
    <w:rsid w:val="00A70252"/>
    <w:rsid w:val="00A71D3A"/>
    <w:rsid w:val="00A72BD7"/>
    <w:rsid w:val="00A769F8"/>
    <w:rsid w:val="00A76AF5"/>
    <w:rsid w:val="00A77C6D"/>
    <w:rsid w:val="00A81BD4"/>
    <w:rsid w:val="00A833CF"/>
    <w:rsid w:val="00A83E17"/>
    <w:rsid w:val="00A85252"/>
    <w:rsid w:val="00A85D75"/>
    <w:rsid w:val="00A87F1E"/>
    <w:rsid w:val="00A910C8"/>
    <w:rsid w:val="00A929C4"/>
    <w:rsid w:val="00A93655"/>
    <w:rsid w:val="00A93D92"/>
    <w:rsid w:val="00A94456"/>
    <w:rsid w:val="00A96AC5"/>
    <w:rsid w:val="00A9791E"/>
    <w:rsid w:val="00AA013C"/>
    <w:rsid w:val="00AA1FED"/>
    <w:rsid w:val="00AA228A"/>
    <w:rsid w:val="00AA312A"/>
    <w:rsid w:val="00AA3255"/>
    <w:rsid w:val="00AA3260"/>
    <w:rsid w:val="00AA3FB2"/>
    <w:rsid w:val="00AA4100"/>
    <w:rsid w:val="00AA480D"/>
    <w:rsid w:val="00AA4A1C"/>
    <w:rsid w:val="00AA591C"/>
    <w:rsid w:val="00AA5A1C"/>
    <w:rsid w:val="00AA5CE4"/>
    <w:rsid w:val="00AA6704"/>
    <w:rsid w:val="00AA6F34"/>
    <w:rsid w:val="00AA70A5"/>
    <w:rsid w:val="00AA72E9"/>
    <w:rsid w:val="00AB0CEE"/>
    <w:rsid w:val="00AB0D52"/>
    <w:rsid w:val="00AB0F39"/>
    <w:rsid w:val="00AB1570"/>
    <w:rsid w:val="00AB1A18"/>
    <w:rsid w:val="00AB1FDE"/>
    <w:rsid w:val="00AB211F"/>
    <w:rsid w:val="00AB24CB"/>
    <w:rsid w:val="00AB2E68"/>
    <w:rsid w:val="00AB351A"/>
    <w:rsid w:val="00AB4874"/>
    <w:rsid w:val="00AB6760"/>
    <w:rsid w:val="00AB6810"/>
    <w:rsid w:val="00AB68E7"/>
    <w:rsid w:val="00AB6DD8"/>
    <w:rsid w:val="00AB7989"/>
    <w:rsid w:val="00AB7C57"/>
    <w:rsid w:val="00AC0AA1"/>
    <w:rsid w:val="00AC1035"/>
    <w:rsid w:val="00AC11CA"/>
    <w:rsid w:val="00AC1AFE"/>
    <w:rsid w:val="00AC1EDA"/>
    <w:rsid w:val="00AC20EA"/>
    <w:rsid w:val="00AC28E8"/>
    <w:rsid w:val="00AC291A"/>
    <w:rsid w:val="00AC322B"/>
    <w:rsid w:val="00AC3FC1"/>
    <w:rsid w:val="00AC4481"/>
    <w:rsid w:val="00AC491F"/>
    <w:rsid w:val="00AC65C2"/>
    <w:rsid w:val="00AC75C4"/>
    <w:rsid w:val="00AD0694"/>
    <w:rsid w:val="00AD18FE"/>
    <w:rsid w:val="00AD1904"/>
    <w:rsid w:val="00AD1EBE"/>
    <w:rsid w:val="00AD1FED"/>
    <w:rsid w:val="00AD2633"/>
    <w:rsid w:val="00AD6E22"/>
    <w:rsid w:val="00AD734D"/>
    <w:rsid w:val="00AE03F5"/>
    <w:rsid w:val="00AE1D56"/>
    <w:rsid w:val="00AE37E5"/>
    <w:rsid w:val="00AE5934"/>
    <w:rsid w:val="00AE5C70"/>
    <w:rsid w:val="00AE6A28"/>
    <w:rsid w:val="00AE6FA6"/>
    <w:rsid w:val="00AE7B2A"/>
    <w:rsid w:val="00AF0309"/>
    <w:rsid w:val="00AF2250"/>
    <w:rsid w:val="00AF3B99"/>
    <w:rsid w:val="00AF4F1C"/>
    <w:rsid w:val="00AF7EEC"/>
    <w:rsid w:val="00B012BB"/>
    <w:rsid w:val="00B01361"/>
    <w:rsid w:val="00B021F5"/>
    <w:rsid w:val="00B02753"/>
    <w:rsid w:val="00B04BB1"/>
    <w:rsid w:val="00B06764"/>
    <w:rsid w:val="00B07ACA"/>
    <w:rsid w:val="00B115C4"/>
    <w:rsid w:val="00B117A8"/>
    <w:rsid w:val="00B1184B"/>
    <w:rsid w:val="00B12191"/>
    <w:rsid w:val="00B12859"/>
    <w:rsid w:val="00B142AE"/>
    <w:rsid w:val="00B16403"/>
    <w:rsid w:val="00B16605"/>
    <w:rsid w:val="00B16FD8"/>
    <w:rsid w:val="00B16FEB"/>
    <w:rsid w:val="00B17FB1"/>
    <w:rsid w:val="00B2091F"/>
    <w:rsid w:val="00B20EDF"/>
    <w:rsid w:val="00B24990"/>
    <w:rsid w:val="00B252F6"/>
    <w:rsid w:val="00B26184"/>
    <w:rsid w:val="00B26769"/>
    <w:rsid w:val="00B30AC6"/>
    <w:rsid w:val="00B32184"/>
    <w:rsid w:val="00B321AD"/>
    <w:rsid w:val="00B34929"/>
    <w:rsid w:val="00B3508E"/>
    <w:rsid w:val="00B35760"/>
    <w:rsid w:val="00B36BA0"/>
    <w:rsid w:val="00B36FC2"/>
    <w:rsid w:val="00B37744"/>
    <w:rsid w:val="00B4293F"/>
    <w:rsid w:val="00B42F9F"/>
    <w:rsid w:val="00B44B21"/>
    <w:rsid w:val="00B44DDF"/>
    <w:rsid w:val="00B461EB"/>
    <w:rsid w:val="00B4625F"/>
    <w:rsid w:val="00B47547"/>
    <w:rsid w:val="00B476AD"/>
    <w:rsid w:val="00B478E8"/>
    <w:rsid w:val="00B51277"/>
    <w:rsid w:val="00B5226E"/>
    <w:rsid w:val="00B54EDC"/>
    <w:rsid w:val="00B57C29"/>
    <w:rsid w:val="00B60765"/>
    <w:rsid w:val="00B60952"/>
    <w:rsid w:val="00B61017"/>
    <w:rsid w:val="00B61143"/>
    <w:rsid w:val="00B61ED9"/>
    <w:rsid w:val="00B62FE9"/>
    <w:rsid w:val="00B64C21"/>
    <w:rsid w:val="00B676B7"/>
    <w:rsid w:val="00B67DE5"/>
    <w:rsid w:val="00B71DCE"/>
    <w:rsid w:val="00B73131"/>
    <w:rsid w:val="00B735E7"/>
    <w:rsid w:val="00B738CF"/>
    <w:rsid w:val="00B77514"/>
    <w:rsid w:val="00B77B81"/>
    <w:rsid w:val="00B802A8"/>
    <w:rsid w:val="00B805A3"/>
    <w:rsid w:val="00B816BB"/>
    <w:rsid w:val="00B820C3"/>
    <w:rsid w:val="00B833C1"/>
    <w:rsid w:val="00B8414F"/>
    <w:rsid w:val="00B84E22"/>
    <w:rsid w:val="00B85728"/>
    <w:rsid w:val="00B85E72"/>
    <w:rsid w:val="00B901F3"/>
    <w:rsid w:val="00B9095A"/>
    <w:rsid w:val="00B92DE2"/>
    <w:rsid w:val="00B945BA"/>
    <w:rsid w:val="00B945E6"/>
    <w:rsid w:val="00B94F6C"/>
    <w:rsid w:val="00B95BFD"/>
    <w:rsid w:val="00B97911"/>
    <w:rsid w:val="00B97CED"/>
    <w:rsid w:val="00BA0D35"/>
    <w:rsid w:val="00BA27A2"/>
    <w:rsid w:val="00BA2A77"/>
    <w:rsid w:val="00BA3F2F"/>
    <w:rsid w:val="00BA3FB5"/>
    <w:rsid w:val="00BA5204"/>
    <w:rsid w:val="00BA589B"/>
    <w:rsid w:val="00BA66C0"/>
    <w:rsid w:val="00BB10EC"/>
    <w:rsid w:val="00BB228A"/>
    <w:rsid w:val="00BB23D1"/>
    <w:rsid w:val="00BB23D4"/>
    <w:rsid w:val="00BB442B"/>
    <w:rsid w:val="00BB59EB"/>
    <w:rsid w:val="00BB6633"/>
    <w:rsid w:val="00BB7136"/>
    <w:rsid w:val="00BB7428"/>
    <w:rsid w:val="00BB7E4D"/>
    <w:rsid w:val="00BB7FD7"/>
    <w:rsid w:val="00BC0968"/>
    <w:rsid w:val="00BC342E"/>
    <w:rsid w:val="00BC4DE0"/>
    <w:rsid w:val="00BC588D"/>
    <w:rsid w:val="00BC5CDF"/>
    <w:rsid w:val="00BD018A"/>
    <w:rsid w:val="00BD2468"/>
    <w:rsid w:val="00BD357B"/>
    <w:rsid w:val="00BD3BD3"/>
    <w:rsid w:val="00BD4845"/>
    <w:rsid w:val="00BD7C98"/>
    <w:rsid w:val="00BD7D10"/>
    <w:rsid w:val="00BE0145"/>
    <w:rsid w:val="00BE0D53"/>
    <w:rsid w:val="00BE0EB9"/>
    <w:rsid w:val="00BE1031"/>
    <w:rsid w:val="00BE14FD"/>
    <w:rsid w:val="00BE4CE1"/>
    <w:rsid w:val="00BE7302"/>
    <w:rsid w:val="00BE7C69"/>
    <w:rsid w:val="00BF13BC"/>
    <w:rsid w:val="00BF2440"/>
    <w:rsid w:val="00BF2565"/>
    <w:rsid w:val="00BF4F62"/>
    <w:rsid w:val="00BF5117"/>
    <w:rsid w:val="00BF5B51"/>
    <w:rsid w:val="00BF5E7E"/>
    <w:rsid w:val="00BF7E23"/>
    <w:rsid w:val="00C00220"/>
    <w:rsid w:val="00C00E29"/>
    <w:rsid w:val="00C01644"/>
    <w:rsid w:val="00C01F47"/>
    <w:rsid w:val="00C02462"/>
    <w:rsid w:val="00C02D9B"/>
    <w:rsid w:val="00C03140"/>
    <w:rsid w:val="00C045EA"/>
    <w:rsid w:val="00C059C1"/>
    <w:rsid w:val="00C06145"/>
    <w:rsid w:val="00C06602"/>
    <w:rsid w:val="00C07DE2"/>
    <w:rsid w:val="00C110C6"/>
    <w:rsid w:val="00C14FA3"/>
    <w:rsid w:val="00C1554E"/>
    <w:rsid w:val="00C16DD2"/>
    <w:rsid w:val="00C21133"/>
    <w:rsid w:val="00C220F0"/>
    <w:rsid w:val="00C2441A"/>
    <w:rsid w:val="00C30D86"/>
    <w:rsid w:val="00C31207"/>
    <w:rsid w:val="00C32461"/>
    <w:rsid w:val="00C32816"/>
    <w:rsid w:val="00C331EF"/>
    <w:rsid w:val="00C336BC"/>
    <w:rsid w:val="00C34BDB"/>
    <w:rsid w:val="00C34DC4"/>
    <w:rsid w:val="00C353EA"/>
    <w:rsid w:val="00C43957"/>
    <w:rsid w:val="00C43D09"/>
    <w:rsid w:val="00C44B3B"/>
    <w:rsid w:val="00C45CA4"/>
    <w:rsid w:val="00C45D26"/>
    <w:rsid w:val="00C47FFE"/>
    <w:rsid w:val="00C50923"/>
    <w:rsid w:val="00C533F2"/>
    <w:rsid w:val="00C53716"/>
    <w:rsid w:val="00C544DA"/>
    <w:rsid w:val="00C551F2"/>
    <w:rsid w:val="00C57645"/>
    <w:rsid w:val="00C57CE6"/>
    <w:rsid w:val="00C601F5"/>
    <w:rsid w:val="00C604C2"/>
    <w:rsid w:val="00C61AEF"/>
    <w:rsid w:val="00C6331C"/>
    <w:rsid w:val="00C64119"/>
    <w:rsid w:val="00C64A22"/>
    <w:rsid w:val="00C64AB5"/>
    <w:rsid w:val="00C659C2"/>
    <w:rsid w:val="00C66B97"/>
    <w:rsid w:val="00C66CF3"/>
    <w:rsid w:val="00C66D83"/>
    <w:rsid w:val="00C67A7D"/>
    <w:rsid w:val="00C7034B"/>
    <w:rsid w:val="00C71258"/>
    <w:rsid w:val="00C7154D"/>
    <w:rsid w:val="00C71B1C"/>
    <w:rsid w:val="00C72236"/>
    <w:rsid w:val="00C7258A"/>
    <w:rsid w:val="00C72FAC"/>
    <w:rsid w:val="00C7426F"/>
    <w:rsid w:val="00C74596"/>
    <w:rsid w:val="00C76FC5"/>
    <w:rsid w:val="00C77176"/>
    <w:rsid w:val="00C81CCD"/>
    <w:rsid w:val="00C838AC"/>
    <w:rsid w:val="00C844BE"/>
    <w:rsid w:val="00C84B89"/>
    <w:rsid w:val="00C850D2"/>
    <w:rsid w:val="00C86C4C"/>
    <w:rsid w:val="00C870E1"/>
    <w:rsid w:val="00C87399"/>
    <w:rsid w:val="00C90D73"/>
    <w:rsid w:val="00C92F16"/>
    <w:rsid w:val="00C931DF"/>
    <w:rsid w:val="00C93A60"/>
    <w:rsid w:val="00C94381"/>
    <w:rsid w:val="00C9444D"/>
    <w:rsid w:val="00C94D8B"/>
    <w:rsid w:val="00C95A9E"/>
    <w:rsid w:val="00C95C4E"/>
    <w:rsid w:val="00C96BC7"/>
    <w:rsid w:val="00C97CC3"/>
    <w:rsid w:val="00CA20E8"/>
    <w:rsid w:val="00CA33DE"/>
    <w:rsid w:val="00CA3557"/>
    <w:rsid w:val="00CA3655"/>
    <w:rsid w:val="00CA4143"/>
    <w:rsid w:val="00CA4824"/>
    <w:rsid w:val="00CA4C70"/>
    <w:rsid w:val="00CA62CA"/>
    <w:rsid w:val="00CA7E40"/>
    <w:rsid w:val="00CA7EC4"/>
    <w:rsid w:val="00CA7EE9"/>
    <w:rsid w:val="00CB1541"/>
    <w:rsid w:val="00CB1875"/>
    <w:rsid w:val="00CB2551"/>
    <w:rsid w:val="00CB3387"/>
    <w:rsid w:val="00CB42A3"/>
    <w:rsid w:val="00CB4AFF"/>
    <w:rsid w:val="00CB50A2"/>
    <w:rsid w:val="00CB584F"/>
    <w:rsid w:val="00CB66A7"/>
    <w:rsid w:val="00CB68D7"/>
    <w:rsid w:val="00CB75EC"/>
    <w:rsid w:val="00CB7DC3"/>
    <w:rsid w:val="00CC0434"/>
    <w:rsid w:val="00CC044C"/>
    <w:rsid w:val="00CC2ED6"/>
    <w:rsid w:val="00CC341D"/>
    <w:rsid w:val="00CC48E6"/>
    <w:rsid w:val="00CC53AE"/>
    <w:rsid w:val="00CC5685"/>
    <w:rsid w:val="00CC5693"/>
    <w:rsid w:val="00CC65BB"/>
    <w:rsid w:val="00CC6801"/>
    <w:rsid w:val="00CD2155"/>
    <w:rsid w:val="00CD225C"/>
    <w:rsid w:val="00CD231B"/>
    <w:rsid w:val="00CD2A5D"/>
    <w:rsid w:val="00CD4E5C"/>
    <w:rsid w:val="00CD4F73"/>
    <w:rsid w:val="00CD5AD3"/>
    <w:rsid w:val="00CD613F"/>
    <w:rsid w:val="00CD62B4"/>
    <w:rsid w:val="00CD7562"/>
    <w:rsid w:val="00CD7CBE"/>
    <w:rsid w:val="00CE2374"/>
    <w:rsid w:val="00CE2BA6"/>
    <w:rsid w:val="00CE30C5"/>
    <w:rsid w:val="00CE36F9"/>
    <w:rsid w:val="00CE3B09"/>
    <w:rsid w:val="00CE3DBD"/>
    <w:rsid w:val="00CE44A9"/>
    <w:rsid w:val="00CE464E"/>
    <w:rsid w:val="00CE5218"/>
    <w:rsid w:val="00CE6249"/>
    <w:rsid w:val="00CE73C8"/>
    <w:rsid w:val="00CF0931"/>
    <w:rsid w:val="00CF33D8"/>
    <w:rsid w:val="00CF4A49"/>
    <w:rsid w:val="00CF69AE"/>
    <w:rsid w:val="00CF7278"/>
    <w:rsid w:val="00CF72B3"/>
    <w:rsid w:val="00CF7A9D"/>
    <w:rsid w:val="00D000CA"/>
    <w:rsid w:val="00D005C2"/>
    <w:rsid w:val="00D00964"/>
    <w:rsid w:val="00D00D5C"/>
    <w:rsid w:val="00D03537"/>
    <w:rsid w:val="00D035EB"/>
    <w:rsid w:val="00D03E5C"/>
    <w:rsid w:val="00D0536A"/>
    <w:rsid w:val="00D05802"/>
    <w:rsid w:val="00D06EBF"/>
    <w:rsid w:val="00D07817"/>
    <w:rsid w:val="00D107A9"/>
    <w:rsid w:val="00D10911"/>
    <w:rsid w:val="00D12164"/>
    <w:rsid w:val="00D130C9"/>
    <w:rsid w:val="00D17B42"/>
    <w:rsid w:val="00D20FDE"/>
    <w:rsid w:val="00D2100A"/>
    <w:rsid w:val="00D2310B"/>
    <w:rsid w:val="00D2556F"/>
    <w:rsid w:val="00D273C5"/>
    <w:rsid w:val="00D32A8F"/>
    <w:rsid w:val="00D3474D"/>
    <w:rsid w:val="00D35F04"/>
    <w:rsid w:val="00D360BF"/>
    <w:rsid w:val="00D36175"/>
    <w:rsid w:val="00D40E20"/>
    <w:rsid w:val="00D41E1A"/>
    <w:rsid w:val="00D426CA"/>
    <w:rsid w:val="00D43583"/>
    <w:rsid w:val="00D4442B"/>
    <w:rsid w:val="00D4679D"/>
    <w:rsid w:val="00D4680C"/>
    <w:rsid w:val="00D46C61"/>
    <w:rsid w:val="00D4751C"/>
    <w:rsid w:val="00D4787C"/>
    <w:rsid w:val="00D47C63"/>
    <w:rsid w:val="00D50599"/>
    <w:rsid w:val="00D50A45"/>
    <w:rsid w:val="00D52A05"/>
    <w:rsid w:val="00D52E92"/>
    <w:rsid w:val="00D531A6"/>
    <w:rsid w:val="00D531FA"/>
    <w:rsid w:val="00D534BF"/>
    <w:rsid w:val="00D55D72"/>
    <w:rsid w:val="00D5697C"/>
    <w:rsid w:val="00D6000D"/>
    <w:rsid w:val="00D61795"/>
    <w:rsid w:val="00D61884"/>
    <w:rsid w:val="00D61AF2"/>
    <w:rsid w:val="00D6218C"/>
    <w:rsid w:val="00D6268D"/>
    <w:rsid w:val="00D62D28"/>
    <w:rsid w:val="00D631BA"/>
    <w:rsid w:val="00D6367F"/>
    <w:rsid w:val="00D64569"/>
    <w:rsid w:val="00D6456F"/>
    <w:rsid w:val="00D64B96"/>
    <w:rsid w:val="00D65470"/>
    <w:rsid w:val="00D66A21"/>
    <w:rsid w:val="00D67575"/>
    <w:rsid w:val="00D6759E"/>
    <w:rsid w:val="00D67EB4"/>
    <w:rsid w:val="00D709E1"/>
    <w:rsid w:val="00D70C05"/>
    <w:rsid w:val="00D71D6C"/>
    <w:rsid w:val="00D71DCC"/>
    <w:rsid w:val="00D71EF8"/>
    <w:rsid w:val="00D7348A"/>
    <w:rsid w:val="00D73B67"/>
    <w:rsid w:val="00D740CB"/>
    <w:rsid w:val="00D75A3E"/>
    <w:rsid w:val="00D77A49"/>
    <w:rsid w:val="00D77E4D"/>
    <w:rsid w:val="00D82245"/>
    <w:rsid w:val="00D82939"/>
    <w:rsid w:val="00D83D1A"/>
    <w:rsid w:val="00D843E9"/>
    <w:rsid w:val="00D8453B"/>
    <w:rsid w:val="00D84847"/>
    <w:rsid w:val="00D84BBE"/>
    <w:rsid w:val="00D84E44"/>
    <w:rsid w:val="00D86C93"/>
    <w:rsid w:val="00D86F4D"/>
    <w:rsid w:val="00D908DF"/>
    <w:rsid w:val="00D909BC"/>
    <w:rsid w:val="00D90D92"/>
    <w:rsid w:val="00D912AD"/>
    <w:rsid w:val="00D91CCE"/>
    <w:rsid w:val="00D925E6"/>
    <w:rsid w:val="00D9295B"/>
    <w:rsid w:val="00D94C0A"/>
    <w:rsid w:val="00D9635B"/>
    <w:rsid w:val="00DA0F19"/>
    <w:rsid w:val="00DA1768"/>
    <w:rsid w:val="00DA2D2B"/>
    <w:rsid w:val="00DA34D4"/>
    <w:rsid w:val="00DA3769"/>
    <w:rsid w:val="00DA42D8"/>
    <w:rsid w:val="00DA4730"/>
    <w:rsid w:val="00DA5B87"/>
    <w:rsid w:val="00DA696C"/>
    <w:rsid w:val="00DB07C4"/>
    <w:rsid w:val="00DB1F12"/>
    <w:rsid w:val="00DB36B5"/>
    <w:rsid w:val="00DB5E00"/>
    <w:rsid w:val="00DC1184"/>
    <w:rsid w:val="00DC1589"/>
    <w:rsid w:val="00DC15F3"/>
    <w:rsid w:val="00DC23CB"/>
    <w:rsid w:val="00DC282E"/>
    <w:rsid w:val="00DC3002"/>
    <w:rsid w:val="00DC3216"/>
    <w:rsid w:val="00DC34D2"/>
    <w:rsid w:val="00DC53ED"/>
    <w:rsid w:val="00DC6C2E"/>
    <w:rsid w:val="00DD02F9"/>
    <w:rsid w:val="00DD40D0"/>
    <w:rsid w:val="00DD5E98"/>
    <w:rsid w:val="00DD77E6"/>
    <w:rsid w:val="00DE031B"/>
    <w:rsid w:val="00DE0E9A"/>
    <w:rsid w:val="00DE40C9"/>
    <w:rsid w:val="00DE4517"/>
    <w:rsid w:val="00DE4B93"/>
    <w:rsid w:val="00DE5636"/>
    <w:rsid w:val="00DE5EB1"/>
    <w:rsid w:val="00DE66A3"/>
    <w:rsid w:val="00DE7022"/>
    <w:rsid w:val="00DE7245"/>
    <w:rsid w:val="00DE757D"/>
    <w:rsid w:val="00DF0B10"/>
    <w:rsid w:val="00DF0E32"/>
    <w:rsid w:val="00DF116C"/>
    <w:rsid w:val="00DF33FF"/>
    <w:rsid w:val="00DF387E"/>
    <w:rsid w:val="00E0045C"/>
    <w:rsid w:val="00E0127D"/>
    <w:rsid w:val="00E01561"/>
    <w:rsid w:val="00E01B48"/>
    <w:rsid w:val="00E021AC"/>
    <w:rsid w:val="00E03A3B"/>
    <w:rsid w:val="00E043E2"/>
    <w:rsid w:val="00E10391"/>
    <w:rsid w:val="00E104E2"/>
    <w:rsid w:val="00E11A1B"/>
    <w:rsid w:val="00E123E0"/>
    <w:rsid w:val="00E15346"/>
    <w:rsid w:val="00E1578A"/>
    <w:rsid w:val="00E161B9"/>
    <w:rsid w:val="00E16780"/>
    <w:rsid w:val="00E17754"/>
    <w:rsid w:val="00E20F78"/>
    <w:rsid w:val="00E2115F"/>
    <w:rsid w:val="00E23A70"/>
    <w:rsid w:val="00E249DC"/>
    <w:rsid w:val="00E266F3"/>
    <w:rsid w:val="00E27066"/>
    <w:rsid w:val="00E27BA6"/>
    <w:rsid w:val="00E30DA2"/>
    <w:rsid w:val="00E310AB"/>
    <w:rsid w:val="00E31F4F"/>
    <w:rsid w:val="00E32DB1"/>
    <w:rsid w:val="00E32FAF"/>
    <w:rsid w:val="00E332FF"/>
    <w:rsid w:val="00E3372B"/>
    <w:rsid w:val="00E369EC"/>
    <w:rsid w:val="00E42899"/>
    <w:rsid w:val="00E43F20"/>
    <w:rsid w:val="00E442E4"/>
    <w:rsid w:val="00E4533C"/>
    <w:rsid w:val="00E45463"/>
    <w:rsid w:val="00E50388"/>
    <w:rsid w:val="00E5145F"/>
    <w:rsid w:val="00E51497"/>
    <w:rsid w:val="00E515BF"/>
    <w:rsid w:val="00E51819"/>
    <w:rsid w:val="00E5273B"/>
    <w:rsid w:val="00E52992"/>
    <w:rsid w:val="00E54BC8"/>
    <w:rsid w:val="00E55615"/>
    <w:rsid w:val="00E56074"/>
    <w:rsid w:val="00E5646D"/>
    <w:rsid w:val="00E60BE0"/>
    <w:rsid w:val="00E61A16"/>
    <w:rsid w:val="00E61D27"/>
    <w:rsid w:val="00E637AC"/>
    <w:rsid w:val="00E63C43"/>
    <w:rsid w:val="00E64B35"/>
    <w:rsid w:val="00E650A5"/>
    <w:rsid w:val="00E65489"/>
    <w:rsid w:val="00E65499"/>
    <w:rsid w:val="00E66519"/>
    <w:rsid w:val="00E70ABB"/>
    <w:rsid w:val="00E71987"/>
    <w:rsid w:val="00E723A9"/>
    <w:rsid w:val="00E72708"/>
    <w:rsid w:val="00E74A2B"/>
    <w:rsid w:val="00E750AB"/>
    <w:rsid w:val="00E7580E"/>
    <w:rsid w:val="00E76448"/>
    <w:rsid w:val="00E80A4B"/>
    <w:rsid w:val="00E80FD4"/>
    <w:rsid w:val="00E83374"/>
    <w:rsid w:val="00E83F5F"/>
    <w:rsid w:val="00E84420"/>
    <w:rsid w:val="00E84B3B"/>
    <w:rsid w:val="00E84FF5"/>
    <w:rsid w:val="00E85D1E"/>
    <w:rsid w:val="00E870E1"/>
    <w:rsid w:val="00E901F9"/>
    <w:rsid w:val="00E90492"/>
    <w:rsid w:val="00E906F9"/>
    <w:rsid w:val="00E909F2"/>
    <w:rsid w:val="00E91456"/>
    <w:rsid w:val="00E91FB9"/>
    <w:rsid w:val="00E925DA"/>
    <w:rsid w:val="00E92720"/>
    <w:rsid w:val="00E93287"/>
    <w:rsid w:val="00E937A1"/>
    <w:rsid w:val="00E940DC"/>
    <w:rsid w:val="00E946C2"/>
    <w:rsid w:val="00E96F15"/>
    <w:rsid w:val="00EA44B1"/>
    <w:rsid w:val="00EA44C1"/>
    <w:rsid w:val="00EA583E"/>
    <w:rsid w:val="00EA5EB1"/>
    <w:rsid w:val="00EA6288"/>
    <w:rsid w:val="00EA68A1"/>
    <w:rsid w:val="00EA6C66"/>
    <w:rsid w:val="00EB0D0A"/>
    <w:rsid w:val="00EB0DC4"/>
    <w:rsid w:val="00EB15D1"/>
    <w:rsid w:val="00EB214F"/>
    <w:rsid w:val="00EB256E"/>
    <w:rsid w:val="00EB4180"/>
    <w:rsid w:val="00EB4533"/>
    <w:rsid w:val="00EB4B64"/>
    <w:rsid w:val="00EB4C7D"/>
    <w:rsid w:val="00EB584E"/>
    <w:rsid w:val="00EC0987"/>
    <w:rsid w:val="00EC0989"/>
    <w:rsid w:val="00EC103F"/>
    <w:rsid w:val="00EC33E3"/>
    <w:rsid w:val="00EC3DAB"/>
    <w:rsid w:val="00EC5579"/>
    <w:rsid w:val="00EC7CD4"/>
    <w:rsid w:val="00ED10B1"/>
    <w:rsid w:val="00ED1445"/>
    <w:rsid w:val="00ED1B67"/>
    <w:rsid w:val="00ED250E"/>
    <w:rsid w:val="00ED2AD6"/>
    <w:rsid w:val="00ED4245"/>
    <w:rsid w:val="00ED6572"/>
    <w:rsid w:val="00ED686F"/>
    <w:rsid w:val="00ED7B53"/>
    <w:rsid w:val="00EE0859"/>
    <w:rsid w:val="00EE1219"/>
    <w:rsid w:val="00EE179E"/>
    <w:rsid w:val="00EE1C2C"/>
    <w:rsid w:val="00EE1D7D"/>
    <w:rsid w:val="00EE275A"/>
    <w:rsid w:val="00EE335E"/>
    <w:rsid w:val="00EE3A20"/>
    <w:rsid w:val="00EE46B0"/>
    <w:rsid w:val="00EE48C3"/>
    <w:rsid w:val="00EE4925"/>
    <w:rsid w:val="00EE4DA2"/>
    <w:rsid w:val="00EE5336"/>
    <w:rsid w:val="00EE5993"/>
    <w:rsid w:val="00EE6607"/>
    <w:rsid w:val="00EE703C"/>
    <w:rsid w:val="00EF0566"/>
    <w:rsid w:val="00EF102F"/>
    <w:rsid w:val="00EF1A0F"/>
    <w:rsid w:val="00EF24C1"/>
    <w:rsid w:val="00EF43F7"/>
    <w:rsid w:val="00EF5CBA"/>
    <w:rsid w:val="00EF61E0"/>
    <w:rsid w:val="00EF640B"/>
    <w:rsid w:val="00EF6598"/>
    <w:rsid w:val="00EF7F93"/>
    <w:rsid w:val="00F00E3A"/>
    <w:rsid w:val="00F00EE7"/>
    <w:rsid w:val="00F017FA"/>
    <w:rsid w:val="00F03EA7"/>
    <w:rsid w:val="00F0524D"/>
    <w:rsid w:val="00F0549F"/>
    <w:rsid w:val="00F07D66"/>
    <w:rsid w:val="00F10074"/>
    <w:rsid w:val="00F10357"/>
    <w:rsid w:val="00F11077"/>
    <w:rsid w:val="00F11601"/>
    <w:rsid w:val="00F120C6"/>
    <w:rsid w:val="00F1257C"/>
    <w:rsid w:val="00F12BAD"/>
    <w:rsid w:val="00F12F1B"/>
    <w:rsid w:val="00F12F6D"/>
    <w:rsid w:val="00F13AEE"/>
    <w:rsid w:val="00F1663B"/>
    <w:rsid w:val="00F25F95"/>
    <w:rsid w:val="00F27B6B"/>
    <w:rsid w:val="00F31CEA"/>
    <w:rsid w:val="00F327FC"/>
    <w:rsid w:val="00F329E9"/>
    <w:rsid w:val="00F33488"/>
    <w:rsid w:val="00F33807"/>
    <w:rsid w:val="00F33EE0"/>
    <w:rsid w:val="00F34ADB"/>
    <w:rsid w:val="00F355EA"/>
    <w:rsid w:val="00F35B04"/>
    <w:rsid w:val="00F35C3B"/>
    <w:rsid w:val="00F37C81"/>
    <w:rsid w:val="00F405B2"/>
    <w:rsid w:val="00F411F3"/>
    <w:rsid w:val="00F41432"/>
    <w:rsid w:val="00F41A82"/>
    <w:rsid w:val="00F43137"/>
    <w:rsid w:val="00F433B5"/>
    <w:rsid w:val="00F44966"/>
    <w:rsid w:val="00F46A4D"/>
    <w:rsid w:val="00F46B9A"/>
    <w:rsid w:val="00F47179"/>
    <w:rsid w:val="00F4728A"/>
    <w:rsid w:val="00F4753C"/>
    <w:rsid w:val="00F47B01"/>
    <w:rsid w:val="00F50DAF"/>
    <w:rsid w:val="00F52344"/>
    <w:rsid w:val="00F5317B"/>
    <w:rsid w:val="00F54528"/>
    <w:rsid w:val="00F54725"/>
    <w:rsid w:val="00F55A86"/>
    <w:rsid w:val="00F56491"/>
    <w:rsid w:val="00F56BF9"/>
    <w:rsid w:val="00F5723D"/>
    <w:rsid w:val="00F6079B"/>
    <w:rsid w:val="00F60C4C"/>
    <w:rsid w:val="00F625D2"/>
    <w:rsid w:val="00F62C98"/>
    <w:rsid w:val="00F630AD"/>
    <w:rsid w:val="00F63E6C"/>
    <w:rsid w:val="00F64DFC"/>
    <w:rsid w:val="00F711B8"/>
    <w:rsid w:val="00F71DAA"/>
    <w:rsid w:val="00F73AFA"/>
    <w:rsid w:val="00F7673A"/>
    <w:rsid w:val="00F76C68"/>
    <w:rsid w:val="00F77380"/>
    <w:rsid w:val="00F77940"/>
    <w:rsid w:val="00F77D33"/>
    <w:rsid w:val="00F8144A"/>
    <w:rsid w:val="00F81749"/>
    <w:rsid w:val="00F81C03"/>
    <w:rsid w:val="00F828A0"/>
    <w:rsid w:val="00F85230"/>
    <w:rsid w:val="00F85A63"/>
    <w:rsid w:val="00F90636"/>
    <w:rsid w:val="00F90C1D"/>
    <w:rsid w:val="00F90CBA"/>
    <w:rsid w:val="00F914A6"/>
    <w:rsid w:val="00F9309D"/>
    <w:rsid w:val="00F95567"/>
    <w:rsid w:val="00F961E4"/>
    <w:rsid w:val="00F96702"/>
    <w:rsid w:val="00F96A5B"/>
    <w:rsid w:val="00F96EF7"/>
    <w:rsid w:val="00F97A68"/>
    <w:rsid w:val="00F97B96"/>
    <w:rsid w:val="00FA05FD"/>
    <w:rsid w:val="00FA0715"/>
    <w:rsid w:val="00FA0BFF"/>
    <w:rsid w:val="00FA138B"/>
    <w:rsid w:val="00FA1A5A"/>
    <w:rsid w:val="00FA2D50"/>
    <w:rsid w:val="00FA31C6"/>
    <w:rsid w:val="00FA34AC"/>
    <w:rsid w:val="00FA48C9"/>
    <w:rsid w:val="00FA4AAA"/>
    <w:rsid w:val="00FA50F1"/>
    <w:rsid w:val="00FA514E"/>
    <w:rsid w:val="00FA5164"/>
    <w:rsid w:val="00FA53B8"/>
    <w:rsid w:val="00FA78D2"/>
    <w:rsid w:val="00FA7AB4"/>
    <w:rsid w:val="00FA7AFD"/>
    <w:rsid w:val="00FA7DC3"/>
    <w:rsid w:val="00FB0193"/>
    <w:rsid w:val="00FB1CFA"/>
    <w:rsid w:val="00FB1FC3"/>
    <w:rsid w:val="00FB2656"/>
    <w:rsid w:val="00FB440F"/>
    <w:rsid w:val="00FB459B"/>
    <w:rsid w:val="00FB4DEC"/>
    <w:rsid w:val="00FB5ACD"/>
    <w:rsid w:val="00FB5F6E"/>
    <w:rsid w:val="00FB6C24"/>
    <w:rsid w:val="00FB75E0"/>
    <w:rsid w:val="00FC0496"/>
    <w:rsid w:val="00FC112F"/>
    <w:rsid w:val="00FC1A36"/>
    <w:rsid w:val="00FC2D73"/>
    <w:rsid w:val="00FC3EF8"/>
    <w:rsid w:val="00FC42A3"/>
    <w:rsid w:val="00FC4DA2"/>
    <w:rsid w:val="00FC692A"/>
    <w:rsid w:val="00FD12F1"/>
    <w:rsid w:val="00FD20FA"/>
    <w:rsid w:val="00FD2525"/>
    <w:rsid w:val="00FD311D"/>
    <w:rsid w:val="00FD3BEB"/>
    <w:rsid w:val="00FD42C8"/>
    <w:rsid w:val="00FD4440"/>
    <w:rsid w:val="00FD4E1C"/>
    <w:rsid w:val="00FD51EE"/>
    <w:rsid w:val="00FD5AF6"/>
    <w:rsid w:val="00FD622B"/>
    <w:rsid w:val="00FD7D0B"/>
    <w:rsid w:val="00FE0515"/>
    <w:rsid w:val="00FE1294"/>
    <w:rsid w:val="00FE1A83"/>
    <w:rsid w:val="00FE1AAD"/>
    <w:rsid w:val="00FE2795"/>
    <w:rsid w:val="00FE4F09"/>
    <w:rsid w:val="00FE51FF"/>
    <w:rsid w:val="00FE58E9"/>
    <w:rsid w:val="00FE5E5B"/>
    <w:rsid w:val="00FE6C57"/>
    <w:rsid w:val="00FE75FF"/>
    <w:rsid w:val="00FE78E6"/>
    <w:rsid w:val="00FE7C2F"/>
    <w:rsid w:val="00FF105A"/>
    <w:rsid w:val="00FF3022"/>
    <w:rsid w:val="00FF3EA5"/>
    <w:rsid w:val="00FF43D0"/>
    <w:rsid w:val="00FF5BD0"/>
    <w:rsid w:val="00FF6E95"/>
    <w:rsid w:val="00FF6F2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541F"/>
  <w15:docId w15:val="{98131C58-9622-4D23-AFA8-43A030A3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25"/>
    <w:pPr>
      <w:spacing w:after="0" w:line="240" w:lineRule="auto"/>
    </w:pPr>
    <w:rPr>
      <w:rFonts w:ascii="Calibri" w:eastAsia="Times New Roman" w:hAnsi="Calibri" w:cs="Times New Roman"/>
      <w:sz w:val="24"/>
      <w:szCs w:val="24"/>
      <w:lang w:val="sq-AL" w:bidi="en-US"/>
    </w:rPr>
  </w:style>
  <w:style w:type="paragraph" w:styleId="Heading1">
    <w:name w:val="heading 1"/>
    <w:basedOn w:val="Normal"/>
    <w:next w:val="Normal"/>
    <w:link w:val="Heading1Char"/>
    <w:uiPriority w:val="9"/>
    <w:qFormat/>
    <w:rsid w:val="00223D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2E2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E25"/>
    <w:rPr>
      <w:rFonts w:ascii="Cambria" w:eastAsia="Times New Roman" w:hAnsi="Cambria" w:cs="Times New Roman"/>
      <w:b/>
      <w:bCs/>
      <w:i/>
      <w:iCs/>
      <w:sz w:val="28"/>
      <w:szCs w:val="28"/>
      <w:lang w:val="sq-AL" w:bidi="en-US"/>
    </w:rPr>
  </w:style>
  <w:style w:type="paragraph" w:styleId="Title">
    <w:name w:val="Title"/>
    <w:basedOn w:val="Normal"/>
    <w:link w:val="TitleChar"/>
    <w:qFormat/>
    <w:rsid w:val="00602E25"/>
    <w:pPr>
      <w:jc w:val="center"/>
    </w:pPr>
    <w:rPr>
      <w:rFonts w:ascii="Times New Roman" w:hAnsi="Times New Roman"/>
      <w:sz w:val="28"/>
      <w:szCs w:val="28"/>
      <w:lang w:val="en-US" w:bidi="ar-SA"/>
    </w:rPr>
  </w:style>
  <w:style w:type="character" w:customStyle="1" w:styleId="TitleChar">
    <w:name w:val="Title Char"/>
    <w:basedOn w:val="DefaultParagraphFont"/>
    <w:link w:val="Title"/>
    <w:rsid w:val="00602E25"/>
    <w:rPr>
      <w:rFonts w:ascii="Times New Roman" w:eastAsia="Times New Roman" w:hAnsi="Times New Roman" w:cs="Times New Roman"/>
      <w:sz w:val="28"/>
      <w:szCs w:val="28"/>
    </w:rPr>
  </w:style>
  <w:style w:type="character" w:customStyle="1" w:styleId="NoSpacingChar">
    <w:name w:val="No Spacing Char"/>
    <w:link w:val="NoSpacing"/>
    <w:uiPriority w:val="1"/>
    <w:locked/>
    <w:rsid w:val="00602E25"/>
    <w:rPr>
      <w:rFonts w:ascii="Calibri" w:eastAsia="Times New Roman" w:hAnsi="Calibri" w:cs="Times New Roman"/>
      <w:sz w:val="24"/>
      <w:szCs w:val="24"/>
      <w:lang w:bidi="en-US"/>
    </w:rPr>
  </w:style>
  <w:style w:type="paragraph" w:styleId="NoSpacing">
    <w:name w:val="No Spacing"/>
    <w:link w:val="NoSpacingChar"/>
    <w:uiPriority w:val="99"/>
    <w:qFormat/>
    <w:rsid w:val="00602E25"/>
    <w:pPr>
      <w:spacing w:after="0" w:line="240" w:lineRule="auto"/>
    </w:pPr>
    <w:rPr>
      <w:rFonts w:ascii="Calibri" w:eastAsia="Times New Roman" w:hAnsi="Calibri" w:cs="Times New Roman"/>
      <w:sz w:val="24"/>
      <w:szCs w:val="24"/>
      <w:lang w:bidi="en-US"/>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602E25"/>
    <w:rPr>
      <w:rFonts w:ascii="Calibri" w:eastAsia="Times New Roman" w:hAnsi="Calibri" w:cs="Times New Roman"/>
      <w:sz w:val="24"/>
      <w:szCs w:val="24"/>
      <w:lang w:bidi="en-US"/>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602E25"/>
    <w:pPr>
      <w:ind w:left="720"/>
      <w:contextualSpacing/>
    </w:pPr>
    <w:rPr>
      <w:lang w:val="en-US"/>
    </w:rPr>
  </w:style>
  <w:style w:type="paragraph" w:styleId="BodyText">
    <w:name w:val="Body Text"/>
    <w:basedOn w:val="Normal"/>
    <w:link w:val="BodyTextChar"/>
    <w:uiPriority w:val="99"/>
    <w:unhideWhenUsed/>
    <w:rsid w:val="00DF0E32"/>
    <w:pPr>
      <w:spacing w:after="120"/>
    </w:pPr>
    <w:rPr>
      <w:rFonts w:ascii="Times New Roman" w:hAnsi="Times New Roman"/>
      <w:sz w:val="20"/>
      <w:szCs w:val="20"/>
      <w:lang w:bidi="ar-SA"/>
    </w:rPr>
  </w:style>
  <w:style w:type="character" w:customStyle="1" w:styleId="BodyTextChar">
    <w:name w:val="Body Text Char"/>
    <w:basedOn w:val="DefaultParagraphFont"/>
    <w:link w:val="BodyText"/>
    <w:uiPriority w:val="99"/>
    <w:rsid w:val="00DF0E32"/>
    <w:rPr>
      <w:rFonts w:ascii="Times New Roman" w:eastAsia="Times New Roman" w:hAnsi="Times New Roman" w:cs="Times New Roman"/>
      <w:sz w:val="20"/>
      <w:szCs w:val="20"/>
    </w:rPr>
  </w:style>
  <w:style w:type="paragraph" w:styleId="FootnoteText">
    <w:name w:val="footnote text"/>
    <w:aliases w:val=" Char Char,Char,Footnote Text Char1 Char Char Char,Footnote Text Char Char Char Char Char,Car,single space,footnote text,fn,FOOTNOTES,Footnote Text Char1,Footnote Text Char2 Char,Footnote Text Char1 Char Char,Char Char Char Char"/>
    <w:basedOn w:val="Normal"/>
    <w:link w:val="FootnoteTextChar"/>
    <w:unhideWhenUsed/>
    <w:qFormat/>
    <w:rsid w:val="005C5C65"/>
    <w:rPr>
      <w:rFonts w:ascii="Times New Roman" w:hAnsi="Times New Roman"/>
      <w:sz w:val="20"/>
      <w:szCs w:val="20"/>
      <w:lang w:val="en-US" w:bidi="ar-SA"/>
    </w:rPr>
  </w:style>
  <w:style w:type="character" w:customStyle="1" w:styleId="FootnoteTextChar">
    <w:name w:val="Footnote Text Char"/>
    <w:aliases w:val=" Char Char Char,Char Char,Footnote Text Char1 Char Char Char Char,Footnote Text Char Char Char Char Char Char,Car Char,single space Char,footnote text Char,fn Char,FOOTNOTES Char,Footnote Text Char1 Char,Footnote Text Char2 Char Char"/>
    <w:basedOn w:val="DefaultParagraphFont"/>
    <w:link w:val="FootnoteText"/>
    <w:rsid w:val="005C5C65"/>
    <w:rPr>
      <w:rFonts w:ascii="Times New Roman" w:eastAsia="Times New Roman" w:hAnsi="Times New Roman" w:cs="Times New Roman"/>
      <w:sz w:val="20"/>
      <w:szCs w:val="20"/>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BVI fnr Char"/>
    <w:link w:val="Char2"/>
    <w:uiPriority w:val="99"/>
    <w:unhideWhenUsed/>
    <w:qFormat/>
    <w:rsid w:val="005C5C65"/>
    <w:rPr>
      <w:vertAlign w:val="superscript"/>
    </w:rPr>
  </w:style>
  <w:style w:type="paragraph" w:styleId="BalloonText">
    <w:name w:val="Balloon Text"/>
    <w:basedOn w:val="Normal"/>
    <w:link w:val="BalloonTextChar"/>
    <w:uiPriority w:val="99"/>
    <w:semiHidden/>
    <w:unhideWhenUsed/>
    <w:rsid w:val="002A2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742"/>
    <w:rPr>
      <w:rFonts w:ascii="Segoe UI" w:eastAsia="Times New Roman" w:hAnsi="Segoe UI" w:cs="Segoe UI"/>
      <w:sz w:val="18"/>
      <w:szCs w:val="18"/>
      <w:lang w:val="sq-AL" w:bidi="en-US"/>
    </w:rPr>
  </w:style>
  <w:style w:type="paragraph" w:styleId="Header">
    <w:name w:val="header"/>
    <w:basedOn w:val="Normal"/>
    <w:link w:val="HeaderChar"/>
    <w:uiPriority w:val="99"/>
    <w:unhideWhenUsed/>
    <w:rsid w:val="007510BA"/>
    <w:pPr>
      <w:tabs>
        <w:tab w:val="center" w:pos="4680"/>
        <w:tab w:val="right" w:pos="9360"/>
      </w:tabs>
    </w:pPr>
  </w:style>
  <w:style w:type="character" w:customStyle="1" w:styleId="HeaderChar">
    <w:name w:val="Header Char"/>
    <w:basedOn w:val="DefaultParagraphFont"/>
    <w:link w:val="Header"/>
    <w:uiPriority w:val="99"/>
    <w:rsid w:val="007510BA"/>
    <w:rPr>
      <w:rFonts w:ascii="Calibri" w:eastAsia="Times New Roman" w:hAnsi="Calibri" w:cs="Times New Roman"/>
      <w:sz w:val="24"/>
      <w:szCs w:val="24"/>
      <w:lang w:val="sq-AL" w:bidi="en-US"/>
    </w:rPr>
  </w:style>
  <w:style w:type="paragraph" w:styleId="Footer">
    <w:name w:val="footer"/>
    <w:basedOn w:val="Normal"/>
    <w:link w:val="FooterChar"/>
    <w:uiPriority w:val="99"/>
    <w:unhideWhenUsed/>
    <w:rsid w:val="007510BA"/>
    <w:pPr>
      <w:tabs>
        <w:tab w:val="center" w:pos="4680"/>
        <w:tab w:val="right" w:pos="9360"/>
      </w:tabs>
    </w:pPr>
  </w:style>
  <w:style w:type="character" w:customStyle="1" w:styleId="FooterChar">
    <w:name w:val="Footer Char"/>
    <w:basedOn w:val="DefaultParagraphFont"/>
    <w:link w:val="Footer"/>
    <w:uiPriority w:val="99"/>
    <w:rsid w:val="007510BA"/>
    <w:rPr>
      <w:rFonts w:ascii="Calibri" w:eastAsia="Times New Roman" w:hAnsi="Calibri" w:cs="Times New Roman"/>
      <w:sz w:val="24"/>
      <w:szCs w:val="24"/>
      <w:lang w:val="sq-AL" w:bidi="en-US"/>
    </w:rPr>
  </w:style>
  <w:style w:type="paragraph" w:styleId="NormalWeb">
    <w:name w:val="Normal (Web)"/>
    <w:basedOn w:val="Normal"/>
    <w:uiPriority w:val="99"/>
    <w:unhideWhenUsed/>
    <w:rsid w:val="008D5EBC"/>
    <w:pPr>
      <w:spacing w:before="100" w:beforeAutospacing="1" w:after="100" w:afterAutospacing="1"/>
    </w:pPr>
    <w:rPr>
      <w:rFonts w:ascii="Times New Roman" w:hAnsi="Times New Roman"/>
      <w:lang w:val="en-US" w:bidi="ar-SA"/>
    </w:rPr>
  </w:style>
  <w:style w:type="character" w:customStyle="1" w:styleId="fontstyle01">
    <w:name w:val="fontstyle01"/>
    <w:basedOn w:val="DefaultParagraphFont"/>
    <w:rsid w:val="00447475"/>
    <w:rPr>
      <w:rFonts w:ascii="Garamond" w:hAnsi="Garamond" w:hint="default"/>
      <w:b w:val="0"/>
      <w:bCs w:val="0"/>
      <w:i w:val="0"/>
      <w:iCs w:val="0"/>
      <w:color w:val="000000"/>
      <w:sz w:val="24"/>
      <w:szCs w:val="24"/>
    </w:rPr>
  </w:style>
  <w:style w:type="character" w:customStyle="1" w:styleId="fontstyle21">
    <w:name w:val="fontstyle21"/>
    <w:basedOn w:val="DefaultParagraphFont"/>
    <w:rsid w:val="002C7893"/>
    <w:rPr>
      <w:rFonts w:ascii="Carlito" w:hAnsi="Carlito" w:hint="default"/>
      <w:b w:val="0"/>
      <w:bCs w:val="0"/>
      <w:i w:val="0"/>
      <w:iCs w:val="0"/>
      <w:color w:val="000000"/>
      <w:sz w:val="22"/>
      <w:szCs w:val="22"/>
    </w:rPr>
  </w:style>
  <w:style w:type="character" w:customStyle="1" w:styleId="fontstyle31">
    <w:name w:val="fontstyle31"/>
    <w:basedOn w:val="DefaultParagraphFont"/>
    <w:rsid w:val="002C7893"/>
    <w:rPr>
      <w:rFonts w:ascii="Garamond" w:hAnsi="Garamond" w:hint="default"/>
      <w:b w:val="0"/>
      <w:bCs w:val="0"/>
      <w:i w:val="0"/>
      <w:iCs w:val="0"/>
      <w:color w:val="000000"/>
      <w:sz w:val="24"/>
      <w:szCs w:val="24"/>
    </w:rPr>
  </w:style>
  <w:style w:type="paragraph" w:customStyle="1" w:styleId="Char2">
    <w:name w:val="Char2"/>
    <w:basedOn w:val="Normal"/>
    <w:link w:val="FootnoteReference"/>
    <w:uiPriority w:val="99"/>
    <w:rsid w:val="0026788D"/>
    <w:pPr>
      <w:spacing w:after="160" w:line="240" w:lineRule="exact"/>
    </w:pPr>
    <w:rPr>
      <w:rFonts w:asciiTheme="minorHAnsi" w:eastAsiaTheme="minorHAnsi" w:hAnsiTheme="minorHAnsi" w:cstheme="minorBidi"/>
      <w:sz w:val="22"/>
      <w:szCs w:val="22"/>
      <w:vertAlign w:val="superscript"/>
      <w:lang w:val="en-US" w:bidi="ar-SA"/>
    </w:rPr>
  </w:style>
  <w:style w:type="character" w:styleId="Hyperlink">
    <w:name w:val="Hyperlink"/>
    <w:basedOn w:val="DefaultParagraphFont"/>
    <w:uiPriority w:val="99"/>
    <w:unhideWhenUsed/>
    <w:rsid w:val="003028B6"/>
    <w:rPr>
      <w:color w:val="0563C1" w:themeColor="hyperlink"/>
      <w:u w:val="single"/>
    </w:rPr>
  </w:style>
  <w:style w:type="paragraph" w:customStyle="1" w:styleId="FootnoteReferneceCharChar1">
    <w:name w:val="Footnote Refernece Char Char1"/>
    <w:aliases w:val="Car Char Car Char Car Char Char Char Char Char Char Char Char1"/>
    <w:basedOn w:val="Normal"/>
    <w:rsid w:val="00AB0F39"/>
    <w:pPr>
      <w:spacing w:after="160" w:line="240" w:lineRule="exact"/>
    </w:pPr>
    <w:rPr>
      <w:rFonts w:ascii="Times New Roman" w:eastAsia="Calibri" w:hAnsi="Times New Roman"/>
      <w:sz w:val="20"/>
      <w:szCs w:val="20"/>
      <w:vertAlign w:val="superscript"/>
      <w:lang w:bidi="ar-SA"/>
    </w:rPr>
  </w:style>
  <w:style w:type="character" w:customStyle="1" w:styleId="Style1Char">
    <w:name w:val="Style1 Char"/>
    <w:basedOn w:val="DefaultParagraphFont"/>
    <w:link w:val="Style1"/>
    <w:locked/>
    <w:rsid w:val="00223DC1"/>
    <w:rPr>
      <w:b/>
      <w:bCs/>
      <w:kern w:val="32"/>
      <w:sz w:val="24"/>
      <w:szCs w:val="24"/>
    </w:rPr>
  </w:style>
  <w:style w:type="paragraph" w:customStyle="1" w:styleId="Style1">
    <w:name w:val="Style1"/>
    <w:basedOn w:val="Heading1"/>
    <w:link w:val="Style1Char"/>
    <w:qFormat/>
    <w:rsid w:val="00223DC1"/>
    <w:pPr>
      <w:keepLines w:val="0"/>
      <w:spacing w:before="0"/>
      <w:jc w:val="center"/>
    </w:pPr>
    <w:rPr>
      <w:rFonts w:asciiTheme="minorHAnsi" w:eastAsiaTheme="minorHAnsi" w:hAnsiTheme="minorHAnsi" w:cstheme="minorBidi"/>
      <w:b/>
      <w:bCs/>
      <w:color w:val="auto"/>
      <w:kern w:val="32"/>
      <w:sz w:val="24"/>
      <w:szCs w:val="24"/>
      <w:lang w:val="en-US" w:bidi="ar-SA"/>
    </w:rPr>
  </w:style>
  <w:style w:type="character" w:customStyle="1" w:styleId="Heading1Char">
    <w:name w:val="Heading 1 Char"/>
    <w:basedOn w:val="DefaultParagraphFont"/>
    <w:link w:val="Heading1"/>
    <w:uiPriority w:val="9"/>
    <w:rsid w:val="00223DC1"/>
    <w:rPr>
      <w:rFonts w:asciiTheme="majorHAnsi" w:eastAsiaTheme="majorEastAsia" w:hAnsiTheme="majorHAnsi" w:cstheme="majorBidi"/>
      <w:color w:val="2E74B5" w:themeColor="accent1" w:themeShade="BF"/>
      <w:sz w:val="32"/>
      <w:szCs w:val="32"/>
      <w:lang w:val="sq-AL" w:bidi="en-US"/>
    </w:rPr>
  </w:style>
  <w:style w:type="character" w:styleId="Strong">
    <w:name w:val="Strong"/>
    <w:basedOn w:val="DefaultParagraphFont"/>
    <w:uiPriority w:val="22"/>
    <w:qFormat/>
    <w:rsid w:val="004E0DD2"/>
    <w:rPr>
      <w:b/>
      <w:bCs/>
    </w:rPr>
  </w:style>
  <w:style w:type="character" w:styleId="Emphasis">
    <w:name w:val="Emphasis"/>
    <w:basedOn w:val="DefaultParagraphFont"/>
    <w:uiPriority w:val="20"/>
    <w:qFormat/>
    <w:rsid w:val="00CD4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74699">
      <w:bodyDiv w:val="1"/>
      <w:marLeft w:val="0"/>
      <w:marRight w:val="0"/>
      <w:marTop w:val="0"/>
      <w:marBottom w:val="0"/>
      <w:divBdr>
        <w:top w:val="none" w:sz="0" w:space="0" w:color="auto"/>
        <w:left w:val="none" w:sz="0" w:space="0" w:color="auto"/>
        <w:bottom w:val="none" w:sz="0" w:space="0" w:color="auto"/>
        <w:right w:val="none" w:sz="0" w:space="0" w:color="auto"/>
      </w:divBdr>
    </w:div>
    <w:div w:id="209341438">
      <w:bodyDiv w:val="1"/>
      <w:marLeft w:val="0"/>
      <w:marRight w:val="0"/>
      <w:marTop w:val="0"/>
      <w:marBottom w:val="0"/>
      <w:divBdr>
        <w:top w:val="none" w:sz="0" w:space="0" w:color="auto"/>
        <w:left w:val="none" w:sz="0" w:space="0" w:color="auto"/>
        <w:bottom w:val="none" w:sz="0" w:space="0" w:color="auto"/>
        <w:right w:val="none" w:sz="0" w:space="0" w:color="auto"/>
      </w:divBdr>
    </w:div>
    <w:div w:id="384647418">
      <w:bodyDiv w:val="1"/>
      <w:marLeft w:val="0"/>
      <w:marRight w:val="0"/>
      <w:marTop w:val="0"/>
      <w:marBottom w:val="0"/>
      <w:divBdr>
        <w:top w:val="none" w:sz="0" w:space="0" w:color="auto"/>
        <w:left w:val="none" w:sz="0" w:space="0" w:color="auto"/>
        <w:bottom w:val="none" w:sz="0" w:space="0" w:color="auto"/>
        <w:right w:val="none" w:sz="0" w:space="0" w:color="auto"/>
      </w:divBdr>
    </w:div>
    <w:div w:id="476185967">
      <w:bodyDiv w:val="1"/>
      <w:marLeft w:val="0"/>
      <w:marRight w:val="0"/>
      <w:marTop w:val="0"/>
      <w:marBottom w:val="0"/>
      <w:divBdr>
        <w:top w:val="none" w:sz="0" w:space="0" w:color="auto"/>
        <w:left w:val="none" w:sz="0" w:space="0" w:color="auto"/>
        <w:bottom w:val="none" w:sz="0" w:space="0" w:color="auto"/>
        <w:right w:val="none" w:sz="0" w:space="0" w:color="auto"/>
      </w:divBdr>
    </w:div>
    <w:div w:id="661466709">
      <w:bodyDiv w:val="1"/>
      <w:marLeft w:val="0"/>
      <w:marRight w:val="0"/>
      <w:marTop w:val="0"/>
      <w:marBottom w:val="0"/>
      <w:divBdr>
        <w:top w:val="none" w:sz="0" w:space="0" w:color="auto"/>
        <w:left w:val="none" w:sz="0" w:space="0" w:color="auto"/>
        <w:bottom w:val="none" w:sz="0" w:space="0" w:color="auto"/>
        <w:right w:val="none" w:sz="0" w:space="0" w:color="auto"/>
      </w:divBdr>
    </w:div>
    <w:div w:id="831067518">
      <w:bodyDiv w:val="1"/>
      <w:marLeft w:val="0"/>
      <w:marRight w:val="0"/>
      <w:marTop w:val="0"/>
      <w:marBottom w:val="0"/>
      <w:divBdr>
        <w:top w:val="none" w:sz="0" w:space="0" w:color="auto"/>
        <w:left w:val="none" w:sz="0" w:space="0" w:color="auto"/>
        <w:bottom w:val="none" w:sz="0" w:space="0" w:color="auto"/>
        <w:right w:val="none" w:sz="0" w:space="0" w:color="auto"/>
      </w:divBdr>
    </w:div>
    <w:div w:id="854420646">
      <w:bodyDiv w:val="1"/>
      <w:marLeft w:val="0"/>
      <w:marRight w:val="0"/>
      <w:marTop w:val="0"/>
      <w:marBottom w:val="0"/>
      <w:divBdr>
        <w:top w:val="none" w:sz="0" w:space="0" w:color="auto"/>
        <w:left w:val="none" w:sz="0" w:space="0" w:color="auto"/>
        <w:bottom w:val="none" w:sz="0" w:space="0" w:color="auto"/>
        <w:right w:val="none" w:sz="0" w:space="0" w:color="auto"/>
      </w:divBdr>
    </w:div>
    <w:div w:id="1108311188">
      <w:bodyDiv w:val="1"/>
      <w:marLeft w:val="0"/>
      <w:marRight w:val="0"/>
      <w:marTop w:val="0"/>
      <w:marBottom w:val="0"/>
      <w:divBdr>
        <w:top w:val="none" w:sz="0" w:space="0" w:color="auto"/>
        <w:left w:val="none" w:sz="0" w:space="0" w:color="auto"/>
        <w:bottom w:val="none" w:sz="0" w:space="0" w:color="auto"/>
        <w:right w:val="none" w:sz="0" w:space="0" w:color="auto"/>
      </w:divBdr>
    </w:div>
    <w:div w:id="1155953906">
      <w:bodyDiv w:val="1"/>
      <w:marLeft w:val="0"/>
      <w:marRight w:val="0"/>
      <w:marTop w:val="0"/>
      <w:marBottom w:val="0"/>
      <w:divBdr>
        <w:top w:val="none" w:sz="0" w:space="0" w:color="auto"/>
        <w:left w:val="none" w:sz="0" w:space="0" w:color="auto"/>
        <w:bottom w:val="none" w:sz="0" w:space="0" w:color="auto"/>
        <w:right w:val="none" w:sz="0" w:space="0" w:color="auto"/>
      </w:divBdr>
    </w:div>
    <w:div w:id="1508473502">
      <w:bodyDiv w:val="1"/>
      <w:marLeft w:val="0"/>
      <w:marRight w:val="0"/>
      <w:marTop w:val="0"/>
      <w:marBottom w:val="0"/>
      <w:divBdr>
        <w:top w:val="none" w:sz="0" w:space="0" w:color="auto"/>
        <w:left w:val="none" w:sz="0" w:space="0" w:color="auto"/>
        <w:bottom w:val="none" w:sz="0" w:space="0" w:color="auto"/>
        <w:right w:val="none" w:sz="0" w:space="0" w:color="auto"/>
      </w:divBdr>
    </w:div>
    <w:div w:id="1530145040">
      <w:bodyDiv w:val="1"/>
      <w:marLeft w:val="0"/>
      <w:marRight w:val="0"/>
      <w:marTop w:val="0"/>
      <w:marBottom w:val="0"/>
      <w:divBdr>
        <w:top w:val="none" w:sz="0" w:space="0" w:color="auto"/>
        <w:left w:val="none" w:sz="0" w:space="0" w:color="auto"/>
        <w:bottom w:val="none" w:sz="0" w:space="0" w:color="auto"/>
        <w:right w:val="none" w:sz="0" w:space="0" w:color="auto"/>
      </w:divBdr>
    </w:div>
    <w:div w:id="1573587384">
      <w:bodyDiv w:val="1"/>
      <w:marLeft w:val="0"/>
      <w:marRight w:val="0"/>
      <w:marTop w:val="0"/>
      <w:marBottom w:val="0"/>
      <w:divBdr>
        <w:top w:val="none" w:sz="0" w:space="0" w:color="auto"/>
        <w:left w:val="none" w:sz="0" w:space="0" w:color="auto"/>
        <w:bottom w:val="none" w:sz="0" w:space="0" w:color="auto"/>
        <w:right w:val="none" w:sz="0" w:space="0" w:color="auto"/>
      </w:divBdr>
    </w:div>
    <w:div w:id="1629706166">
      <w:bodyDiv w:val="1"/>
      <w:marLeft w:val="0"/>
      <w:marRight w:val="0"/>
      <w:marTop w:val="0"/>
      <w:marBottom w:val="0"/>
      <w:divBdr>
        <w:top w:val="none" w:sz="0" w:space="0" w:color="auto"/>
        <w:left w:val="none" w:sz="0" w:space="0" w:color="auto"/>
        <w:bottom w:val="none" w:sz="0" w:space="0" w:color="auto"/>
        <w:right w:val="none" w:sz="0" w:space="0" w:color="auto"/>
      </w:divBdr>
    </w:div>
    <w:div w:id="1719621089">
      <w:bodyDiv w:val="1"/>
      <w:marLeft w:val="0"/>
      <w:marRight w:val="0"/>
      <w:marTop w:val="0"/>
      <w:marBottom w:val="0"/>
      <w:divBdr>
        <w:top w:val="none" w:sz="0" w:space="0" w:color="auto"/>
        <w:left w:val="none" w:sz="0" w:space="0" w:color="auto"/>
        <w:bottom w:val="none" w:sz="0" w:space="0" w:color="auto"/>
        <w:right w:val="none" w:sz="0" w:space="0" w:color="auto"/>
      </w:divBdr>
    </w:div>
    <w:div w:id="1916282524">
      <w:bodyDiv w:val="1"/>
      <w:marLeft w:val="0"/>
      <w:marRight w:val="0"/>
      <w:marTop w:val="0"/>
      <w:marBottom w:val="0"/>
      <w:divBdr>
        <w:top w:val="none" w:sz="0" w:space="0" w:color="auto"/>
        <w:left w:val="none" w:sz="0" w:space="0" w:color="auto"/>
        <w:bottom w:val="none" w:sz="0" w:space="0" w:color="auto"/>
        <w:right w:val="none" w:sz="0" w:space="0" w:color="auto"/>
      </w:divBdr>
    </w:div>
    <w:div w:id="1958952515">
      <w:bodyDiv w:val="1"/>
      <w:marLeft w:val="0"/>
      <w:marRight w:val="0"/>
      <w:marTop w:val="0"/>
      <w:marBottom w:val="0"/>
      <w:divBdr>
        <w:top w:val="none" w:sz="0" w:space="0" w:color="auto"/>
        <w:left w:val="none" w:sz="0" w:space="0" w:color="auto"/>
        <w:bottom w:val="none" w:sz="0" w:space="0" w:color="auto"/>
        <w:right w:val="none" w:sz="0" w:space="0" w:color="auto"/>
      </w:divBdr>
    </w:div>
    <w:div w:id="1967661200">
      <w:bodyDiv w:val="1"/>
      <w:marLeft w:val="0"/>
      <w:marRight w:val="0"/>
      <w:marTop w:val="0"/>
      <w:marBottom w:val="0"/>
      <w:divBdr>
        <w:top w:val="none" w:sz="0" w:space="0" w:color="auto"/>
        <w:left w:val="none" w:sz="0" w:space="0" w:color="auto"/>
        <w:bottom w:val="none" w:sz="0" w:space="0" w:color="auto"/>
        <w:right w:val="none" w:sz="0" w:space="0" w:color="auto"/>
      </w:divBdr>
      <w:divsChild>
        <w:div w:id="1150755097">
          <w:marLeft w:val="0"/>
          <w:marRight w:val="0"/>
          <w:marTop w:val="15"/>
          <w:marBottom w:val="0"/>
          <w:divBdr>
            <w:top w:val="none" w:sz="0" w:space="0" w:color="auto"/>
            <w:left w:val="none" w:sz="0" w:space="0" w:color="auto"/>
            <w:bottom w:val="none" w:sz="0" w:space="0" w:color="auto"/>
            <w:right w:val="none" w:sz="0" w:space="0" w:color="auto"/>
          </w:divBdr>
          <w:divsChild>
            <w:div w:id="8063535">
              <w:marLeft w:val="0"/>
              <w:marRight w:val="0"/>
              <w:marTop w:val="0"/>
              <w:marBottom w:val="0"/>
              <w:divBdr>
                <w:top w:val="single" w:sz="6" w:space="0" w:color="808080"/>
                <w:left w:val="single" w:sz="6" w:space="0" w:color="808080"/>
                <w:bottom w:val="single" w:sz="6" w:space="0" w:color="808080"/>
                <w:right w:val="single" w:sz="6" w:space="0" w:color="808080"/>
              </w:divBdr>
              <w:divsChild>
                <w:div w:id="90780241">
                  <w:marLeft w:val="0"/>
                  <w:marRight w:val="0"/>
                  <w:marTop w:val="0"/>
                  <w:marBottom w:val="0"/>
                  <w:divBdr>
                    <w:top w:val="none" w:sz="0" w:space="0" w:color="auto"/>
                    <w:left w:val="none" w:sz="0" w:space="0" w:color="auto"/>
                    <w:bottom w:val="none" w:sz="0" w:space="0" w:color="auto"/>
                    <w:right w:val="none" w:sz="0" w:space="0" w:color="auto"/>
                  </w:divBdr>
                </w:div>
                <w:div w:id="361446017">
                  <w:marLeft w:val="0"/>
                  <w:marRight w:val="0"/>
                  <w:marTop w:val="0"/>
                  <w:marBottom w:val="0"/>
                  <w:divBdr>
                    <w:top w:val="none" w:sz="0" w:space="0" w:color="auto"/>
                    <w:left w:val="none" w:sz="0" w:space="0" w:color="auto"/>
                    <w:bottom w:val="none" w:sz="0" w:space="0" w:color="auto"/>
                    <w:right w:val="none" w:sz="0" w:space="0" w:color="auto"/>
                  </w:divBdr>
                </w:div>
                <w:div w:id="835921796">
                  <w:marLeft w:val="0"/>
                  <w:marRight w:val="0"/>
                  <w:marTop w:val="0"/>
                  <w:marBottom w:val="0"/>
                  <w:divBdr>
                    <w:top w:val="none" w:sz="0" w:space="0" w:color="auto"/>
                    <w:left w:val="none" w:sz="0" w:space="0" w:color="auto"/>
                    <w:bottom w:val="none" w:sz="0" w:space="0" w:color="auto"/>
                    <w:right w:val="none" w:sz="0" w:space="0" w:color="auto"/>
                  </w:divBdr>
                </w:div>
                <w:div w:id="1755084128">
                  <w:marLeft w:val="0"/>
                  <w:marRight w:val="0"/>
                  <w:marTop w:val="0"/>
                  <w:marBottom w:val="0"/>
                  <w:divBdr>
                    <w:top w:val="none" w:sz="0" w:space="0" w:color="auto"/>
                    <w:left w:val="none" w:sz="0" w:space="0" w:color="auto"/>
                    <w:bottom w:val="none" w:sz="0" w:space="0" w:color="auto"/>
                    <w:right w:val="none" w:sz="0" w:space="0" w:color="auto"/>
                  </w:divBdr>
                </w:div>
                <w:div w:id="18152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9388">
          <w:marLeft w:val="0"/>
          <w:marRight w:val="0"/>
          <w:marTop w:val="15"/>
          <w:marBottom w:val="0"/>
          <w:divBdr>
            <w:top w:val="none" w:sz="0" w:space="0" w:color="auto"/>
            <w:left w:val="none" w:sz="0" w:space="0" w:color="auto"/>
            <w:bottom w:val="none" w:sz="0" w:space="0" w:color="auto"/>
            <w:right w:val="none" w:sz="0" w:space="0" w:color="auto"/>
          </w:divBdr>
          <w:divsChild>
            <w:div w:id="1798987465">
              <w:marLeft w:val="0"/>
              <w:marRight w:val="0"/>
              <w:marTop w:val="0"/>
              <w:marBottom w:val="0"/>
              <w:divBdr>
                <w:top w:val="single" w:sz="6" w:space="0" w:color="808080"/>
                <w:left w:val="single" w:sz="6" w:space="0" w:color="808080"/>
                <w:bottom w:val="single" w:sz="6" w:space="0" w:color="808080"/>
                <w:right w:val="single" w:sz="6" w:space="0" w:color="808080"/>
              </w:divBdr>
              <w:divsChild>
                <w:div w:id="149834170">
                  <w:marLeft w:val="0"/>
                  <w:marRight w:val="0"/>
                  <w:marTop w:val="0"/>
                  <w:marBottom w:val="0"/>
                  <w:divBdr>
                    <w:top w:val="none" w:sz="0" w:space="0" w:color="auto"/>
                    <w:left w:val="none" w:sz="0" w:space="0" w:color="auto"/>
                    <w:bottom w:val="none" w:sz="0" w:space="0" w:color="auto"/>
                    <w:right w:val="none" w:sz="0" w:space="0" w:color="auto"/>
                  </w:divBdr>
                </w:div>
                <w:div w:id="193201027">
                  <w:marLeft w:val="0"/>
                  <w:marRight w:val="0"/>
                  <w:marTop w:val="0"/>
                  <w:marBottom w:val="0"/>
                  <w:divBdr>
                    <w:top w:val="none" w:sz="0" w:space="0" w:color="auto"/>
                    <w:left w:val="none" w:sz="0" w:space="0" w:color="auto"/>
                    <w:bottom w:val="none" w:sz="0" w:space="0" w:color="auto"/>
                    <w:right w:val="none" w:sz="0" w:space="0" w:color="auto"/>
                  </w:divBdr>
                </w:div>
                <w:div w:id="476151044">
                  <w:marLeft w:val="0"/>
                  <w:marRight w:val="0"/>
                  <w:marTop w:val="0"/>
                  <w:marBottom w:val="0"/>
                  <w:divBdr>
                    <w:top w:val="none" w:sz="0" w:space="0" w:color="auto"/>
                    <w:left w:val="none" w:sz="0" w:space="0" w:color="auto"/>
                    <w:bottom w:val="none" w:sz="0" w:space="0" w:color="auto"/>
                    <w:right w:val="none" w:sz="0" w:space="0" w:color="auto"/>
                  </w:divBdr>
                </w:div>
                <w:div w:id="552277824">
                  <w:marLeft w:val="0"/>
                  <w:marRight w:val="0"/>
                  <w:marTop w:val="0"/>
                  <w:marBottom w:val="0"/>
                  <w:divBdr>
                    <w:top w:val="none" w:sz="0" w:space="0" w:color="auto"/>
                    <w:left w:val="none" w:sz="0" w:space="0" w:color="auto"/>
                    <w:bottom w:val="none" w:sz="0" w:space="0" w:color="auto"/>
                    <w:right w:val="none" w:sz="0" w:space="0" w:color="auto"/>
                  </w:divBdr>
                </w:div>
                <w:div w:id="785196013">
                  <w:marLeft w:val="0"/>
                  <w:marRight w:val="0"/>
                  <w:marTop w:val="0"/>
                  <w:marBottom w:val="0"/>
                  <w:divBdr>
                    <w:top w:val="none" w:sz="0" w:space="0" w:color="auto"/>
                    <w:left w:val="none" w:sz="0" w:space="0" w:color="auto"/>
                    <w:bottom w:val="none" w:sz="0" w:space="0" w:color="auto"/>
                    <w:right w:val="none" w:sz="0" w:space="0" w:color="auto"/>
                  </w:divBdr>
                </w:div>
                <w:div w:id="1249076966">
                  <w:marLeft w:val="0"/>
                  <w:marRight w:val="0"/>
                  <w:marTop w:val="0"/>
                  <w:marBottom w:val="0"/>
                  <w:divBdr>
                    <w:top w:val="none" w:sz="0" w:space="0" w:color="auto"/>
                    <w:left w:val="none" w:sz="0" w:space="0" w:color="auto"/>
                    <w:bottom w:val="none" w:sz="0" w:space="0" w:color="auto"/>
                    <w:right w:val="none" w:sz="0" w:space="0" w:color="auto"/>
                  </w:divBdr>
                </w:div>
                <w:div w:id="1331374442">
                  <w:marLeft w:val="0"/>
                  <w:marRight w:val="0"/>
                  <w:marTop w:val="0"/>
                  <w:marBottom w:val="0"/>
                  <w:divBdr>
                    <w:top w:val="none" w:sz="0" w:space="0" w:color="auto"/>
                    <w:left w:val="none" w:sz="0" w:space="0" w:color="auto"/>
                    <w:bottom w:val="none" w:sz="0" w:space="0" w:color="auto"/>
                    <w:right w:val="none" w:sz="0" w:space="0" w:color="auto"/>
                  </w:divBdr>
                </w:div>
                <w:div w:id="1344473999">
                  <w:marLeft w:val="0"/>
                  <w:marRight w:val="0"/>
                  <w:marTop w:val="0"/>
                  <w:marBottom w:val="0"/>
                  <w:divBdr>
                    <w:top w:val="none" w:sz="0" w:space="0" w:color="auto"/>
                    <w:left w:val="none" w:sz="0" w:space="0" w:color="auto"/>
                    <w:bottom w:val="none" w:sz="0" w:space="0" w:color="auto"/>
                    <w:right w:val="none" w:sz="0" w:space="0" w:color="auto"/>
                  </w:divBdr>
                </w:div>
                <w:div w:id="1366827982">
                  <w:marLeft w:val="0"/>
                  <w:marRight w:val="0"/>
                  <w:marTop w:val="0"/>
                  <w:marBottom w:val="0"/>
                  <w:divBdr>
                    <w:top w:val="none" w:sz="0" w:space="0" w:color="auto"/>
                    <w:left w:val="none" w:sz="0" w:space="0" w:color="auto"/>
                    <w:bottom w:val="none" w:sz="0" w:space="0" w:color="auto"/>
                    <w:right w:val="none" w:sz="0" w:space="0" w:color="auto"/>
                  </w:divBdr>
                </w:div>
                <w:div w:id="1523202761">
                  <w:marLeft w:val="0"/>
                  <w:marRight w:val="0"/>
                  <w:marTop w:val="0"/>
                  <w:marBottom w:val="0"/>
                  <w:divBdr>
                    <w:top w:val="none" w:sz="0" w:space="0" w:color="auto"/>
                    <w:left w:val="none" w:sz="0" w:space="0" w:color="auto"/>
                    <w:bottom w:val="none" w:sz="0" w:space="0" w:color="auto"/>
                    <w:right w:val="none" w:sz="0" w:space="0" w:color="auto"/>
                  </w:divBdr>
                </w:div>
                <w:div w:id="1704164493">
                  <w:marLeft w:val="0"/>
                  <w:marRight w:val="0"/>
                  <w:marTop w:val="0"/>
                  <w:marBottom w:val="0"/>
                  <w:divBdr>
                    <w:top w:val="none" w:sz="0" w:space="0" w:color="auto"/>
                    <w:left w:val="none" w:sz="0" w:space="0" w:color="auto"/>
                    <w:bottom w:val="none" w:sz="0" w:space="0" w:color="auto"/>
                    <w:right w:val="none" w:sz="0" w:space="0" w:color="auto"/>
                  </w:divBdr>
                </w:div>
                <w:div w:id="1748112688">
                  <w:marLeft w:val="0"/>
                  <w:marRight w:val="0"/>
                  <w:marTop w:val="0"/>
                  <w:marBottom w:val="0"/>
                  <w:divBdr>
                    <w:top w:val="none" w:sz="0" w:space="0" w:color="auto"/>
                    <w:left w:val="none" w:sz="0" w:space="0" w:color="auto"/>
                    <w:bottom w:val="none" w:sz="0" w:space="0" w:color="auto"/>
                    <w:right w:val="none" w:sz="0" w:space="0" w:color="auto"/>
                  </w:divBdr>
                </w:div>
                <w:div w:id="1888762583">
                  <w:marLeft w:val="0"/>
                  <w:marRight w:val="0"/>
                  <w:marTop w:val="0"/>
                  <w:marBottom w:val="0"/>
                  <w:divBdr>
                    <w:top w:val="none" w:sz="0" w:space="0" w:color="auto"/>
                    <w:left w:val="none" w:sz="0" w:space="0" w:color="auto"/>
                    <w:bottom w:val="none" w:sz="0" w:space="0" w:color="auto"/>
                    <w:right w:val="none" w:sz="0" w:space="0" w:color="auto"/>
                  </w:divBdr>
                </w:div>
                <w:div w:id="2097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mentarielektronik.magjistratura.edu.al/sq/eli/fz/2017/7905/332-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mentarielektronik.magjistratura.edu.al/sq/eli/fz/2017/7905/3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mentarielektronik.magjistratura.edu.al/sq/eli/fz/2017/7905/2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omentarielektronik.magjistratura.edu.al/sq/eli/fz/2017/790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komentarielektronik.magjistratura.edu.al/sq/eli/fz/2017/7905/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718EF-D08E-4D20-9944-C8AE0BAD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21886</Words>
  <Characters>124752</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User</cp:lastModifiedBy>
  <cp:revision>2</cp:revision>
  <cp:lastPrinted>2024-07-05T13:26:00Z</cp:lastPrinted>
  <dcterms:created xsi:type="dcterms:W3CDTF">2024-08-23T09:11:00Z</dcterms:created>
  <dcterms:modified xsi:type="dcterms:W3CDTF">2024-08-23T09:11:00Z</dcterms:modified>
</cp:coreProperties>
</file>