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D1A" w:rsidRDefault="00887D1A" w:rsidP="00AC638C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887D1A" w:rsidRPr="00887D1A" w:rsidRDefault="00887D1A" w:rsidP="00887D1A">
      <w:pPr>
        <w:shd w:val="clear" w:color="auto" w:fill="FFFFFF"/>
        <w:spacing w:line="240" w:lineRule="auto"/>
        <w:jc w:val="center"/>
        <w:textAlignment w:val="baseline"/>
        <w:rPr>
          <w:rFonts w:ascii="Calibri" w:eastAsia="Times New Roman" w:hAnsi="Calibri" w:cs="Calibri"/>
          <w:b/>
          <w:bCs/>
          <w:i/>
          <w:color w:val="000000"/>
          <w:sz w:val="24"/>
          <w:szCs w:val="24"/>
        </w:rPr>
      </w:pPr>
      <w:r w:rsidRPr="00887D1A">
        <w:rPr>
          <w:b/>
          <w:i/>
          <w:color w:val="000000"/>
          <w:sz w:val="27"/>
          <w:szCs w:val="27"/>
        </w:rPr>
        <w:t xml:space="preserve">Sa </w:t>
      </w:r>
      <w:proofErr w:type="spellStart"/>
      <w:r w:rsidRPr="00887D1A">
        <w:rPr>
          <w:b/>
          <w:i/>
          <w:color w:val="000000"/>
          <w:sz w:val="27"/>
          <w:szCs w:val="27"/>
        </w:rPr>
        <w:t>i</w:t>
      </w:r>
      <w:proofErr w:type="spellEnd"/>
      <w:r w:rsidRPr="00887D1A">
        <w:rPr>
          <w:b/>
          <w:i/>
          <w:color w:val="000000"/>
          <w:sz w:val="27"/>
          <w:szCs w:val="27"/>
        </w:rPr>
        <w:t xml:space="preserve"> </w:t>
      </w:r>
      <w:proofErr w:type="spellStart"/>
      <w:r w:rsidRPr="00887D1A">
        <w:rPr>
          <w:b/>
          <w:i/>
          <w:color w:val="000000"/>
          <w:sz w:val="27"/>
          <w:szCs w:val="27"/>
        </w:rPr>
        <w:t>përket</w:t>
      </w:r>
      <w:proofErr w:type="spellEnd"/>
      <w:r w:rsidRPr="00887D1A">
        <w:rPr>
          <w:b/>
          <w:i/>
          <w:color w:val="000000"/>
          <w:sz w:val="27"/>
          <w:szCs w:val="27"/>
        </w:rPr>
        <w:t xml:space="preserve"> </w:t>
      </w:r>
      <w:proofErr w:type="spellStart"/>
      <w:r w:rsidRPr="00887D1A">
        <w:rPr>
          <w:b/>
          <w:i/>
          <w:color w:val="000000"/>
          <w:sz w:val="27"/>
          <w:szCs w:val="27"/>
        </w:rPr>
        <w:t>sulmit</w:t>
      </w:r>
      <w:proofErr w:type="spellEnd"/>
      <w:r w:rsidRPr="00887D1A">
        <w:rPr>
          <w:b/>
          <w:i/>
          <w:color w:val="000000"/>
          <w:sz w:val="27"/>
          <w:szCs w:val="27"/>
        </w:rPr>
        <w:t xml:space="preserve"> </w:t>
      </w:r>
      <w:proofErr w:type="spellStart"/>
      <w:r w:rsidRPr="00887D1A">
        <w:rPr>
          <w:b/>
          <w:i/>
          <w:color w:val="000000"/>
          <w:sz w:val="27"/>
          <w:szCs w:val="27"/>
        </w:rPr>
        <w:t>kibernetik</w:t>
      </w:r>
      <w:proofErr w:type="spellEnd"/>
      <w:r w:rsidRPr="00887D1A">
        <w:rPr>
          <w:b/>
          <w:i/>
          <w:color w:val="000000"/>
          <w:sz w:val="27"/>
          <w:szCs w:val="27"/>
        </w:rPr>
        <w:t xml:space="preserve"> </w:t>
      </w:r>
      <w:proofErr w:type="spellStart"/>
      <w:r w:rsidRPr="00887D1A">
        <w:rPr>
          <w:b/>
          <w:i/>
          <w:color w:val="000000"/>
          <w:sz w:val="27"/>
          <w:szCs w:val="27"/>
        </w:rPr>
        <w:t>ndaj</w:t>
      </w:r>
      <w:proofErr w:type="spellEnd"/>
      <w:r w:rsidRPr="00887D1A">
        <w:rPr>
          <w:b/>
          <w:i/>
          <w:color w:val="000000"/>
          <w:sz w:val="27"/>
          <w:szCs w:val="27"/>
        </w:rPr>
        <w:t xml:space="preserve"> </w:t>
      </w:r>
      <w:proofErr w:type="spellStart"/>
      <w:r w:rsidRPr="00887D1A">
        <w:rPr>
          <w:b/>
          <w:i/>
          <w:color w:val="000000"/>
          <w:sz w:val="27"/>
          <w:szCs w:val="27"/>
        </w:rPr>
        <w:t>Kuvendit</w:t>
      </w:r>
      <w:proofErr w:type="spellEnd"/>
      <w:r w:rsidRPr="00887D1A">
        <w:rPr>
          <w:b/>
          <w:i/>
          <w:color w:val="000000"/>
          <w:sz w:val="27"/>
          <w:szCs w:val="27"/>
        </w:rPr>
        <w:t xml:space="preserve"> </w:t>
      </w:r>
      <w:proofErr w:type="spellStart"/>
      <w:r w:rsidRPr="00887D1A">
        <w:rPr>
          <w:b/>
          <w:i/>
          <w:color w:val="000000"/>
          <w:sz w:val="27"/>
          <w:szCs w:val="27"/>
        </w:rPr>
        <w:t>të</w:t>
      </w:r>
      <w:proofErr w:type="spellEnd"/>
      <w:r w:rsidRPr="00887D1A">
        <w:rPr>
          <w:b/>
          <w:i/>
          <w:color w:val="000000"/>
          <w:sz w:val="27"/>
          <w:szCs w:val="27"/>
        </w:rPr>
        <w:t xml:space="preserve"> </w:t>
      </w:r>
      <w:proofErr w:type="spellStart"/>
      <w:r w:rsidRPr="00887D1A">
        <w:rPr>
          <w:b/>
          <w:i/>
          <w:color w:val="000000"/>
          <w:sz w:val="27"/>
          <w:szCs w:val="27"/>
        </w:rPr>
        <w:t>Shqipërisë</w:t>
      </w:r>
      <w:proofErr w:type="spellEnd"/>
      <w:r w:rsidRPr="00887D1A">
        <w:rPr>
          <w:b/>
          <w:i/>
          <w:color w:val="000000"/>
          <w:sz w:val="27"/>
          <w:szCs w:val="27"/>
        </w:rPr>
        <w:t xml:space="preserve"> </w:t>
      </w:r>
      <w:proofErr w:type="spellStart"/>
      <w:r w:rsidRPr="00887D1A">
        <w:rPr>
          <w:b/>
          <w:i/>
          <w:color w:val="000000"/>
          <w:sz w:val="27"/>
          <w:szCs w:val="27"/>
        </w:rPr>
        <w:t>në</w:t>
      </w:r>
      <w:proofErr w:type="spellEnd"/>
      <w:r w:rsidRPr="00887D1A">
        <w:rPr>
          <w:b/>
          <w:i/>
          <w:color w:val="000000"/>
          <w:sz w:val="27"/>
          <w:szCs w:val="27"/>
        </w:rPr>
        <w:t xml:space="preserve"> Mars 2026:</w:t>
      </w:r>
    </w:p>
    <w:p w:rsidR="00AC638C" w:rsidRPr="00AC638C" w:rsidRDefault="00AC638C" w:rsidP="00AC638C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1.a.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Cilat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janë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sistemet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prekura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nga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ky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infiltim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? &amp; 1.b. Sa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është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sasia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dhënave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që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është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prekur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?</w:t>
      </w:r>
    </w:p>
    <w:p w:rsidR="00AC638C" w:rsidRPr="00AC638C" w:rsidRDefault="00AC638C" w:rsidP="00AC638C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datë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10 Mars 2026,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infrastruktura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Kuvendit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Shqipërisë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u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bë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objekt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një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sulmi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sofistikuar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kibernetik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karakterizuar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me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qëllime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shkatërruese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fshirja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dhënave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serverëve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infrastrukturën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TIK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marrja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eksfiltrimi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informacioneve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sensitive.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Kanali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telegram me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emrin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“Homeland Justice”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mori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përgjegjësinë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përmes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një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postimi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publik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ku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publikoi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mbi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komprometimin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sistemeve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Kuvendit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.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Menjëherë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pas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raportimit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incidentit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nga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ana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institucionit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prekur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vijim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konfirmimit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nevojën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mbështetje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dërguar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nga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Kuvendi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Autoriteti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Kombëtar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Sigurinë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Kibernetike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(AKSK)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ngriti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një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grup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pune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dedikuar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menaxhuar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ndaluar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incidentin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kibernetik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mos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u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përhapur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gjerë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infrastrukturë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marrë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masat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nevojshme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rikthimin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funksion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shërbimeve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.</w:t>
      </w:r>
    </w:p>
    <w:p w:rsidR="00AC638C" w:rsidRPr="00AC638C" w:rsidRDefault="00AC638C" w:rsidP="00AC638C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Nga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vlerësimi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fillestar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rezultoi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se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janë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fshirë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disa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prej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makinave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virtuale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dhënave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disa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prej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përdoruesve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server file share.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Megjithatë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infrastruktura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bazë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serverave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kritik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sistemi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email-it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zyrtar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shërbimet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publike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nuk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janë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prekur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vijojnë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jenë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funksionale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.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Vlerësimi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paraprak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klasifikon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këtë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incident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me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ndikim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operativ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konsiderueshëm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por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kufizuar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segmentet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virtualizimit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përdoruesve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fundorë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.</w:t>
      </w:r>
    </w:p>
    <w:p w:rsidR="00AC638C" w:rsidRPr="00AC638C" w:rsidRDefault="00AC638C" w:rsidP="00AC638C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Sulmi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dyshohet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ketë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nisur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nga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një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akses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paautorizuar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distancë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nëpërmjet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infrastrukturës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VPN,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ku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janë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shfrytëzuar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kredenciale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komprometuara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një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pale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tretë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që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ofron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shërbime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Kuvendin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Shqipërisë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.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Ky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skenar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përfaqëson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një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rast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tipik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komprometimit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zinxhirit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furnizimit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(supply-chain),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ku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aktorët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keqdashës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kanë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përdorur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besueshmërinë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aksesit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ekzistues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anashkaluar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mekanizmat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sigurisë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depërtuar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rrjetin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brendshëm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institucionit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.</w:t>
      </w:r>
    </w:p>
    <w:p w:rsidR="00AC638C" w:rsidRPr="00AC638C" w:rsidRDefault="00AC638C" w:rsidP="00AC638C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Pas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sigurimit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aksesit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fillestar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nëpërmjet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VPN-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sulmuesit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kanë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arritur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aksesojnë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një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server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brendshëm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cili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është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përdorur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jump host, duke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shërbyer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pikë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ndërmjetëse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lëvizje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anësore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rrjet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.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Ky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server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mundësuar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zgjerimin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aksesit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drejt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mjediseve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virtuale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infrastrukturës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duke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krijuar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një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pikë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centralizuar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kontrolli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aktivitetin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keqdashës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duke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bërë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gjurmimin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tyre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vështirë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.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Nga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evidencat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mbledhura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rezulton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se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sulmuesit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kanë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përdorur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adresa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IP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hostuara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infrastrukturë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VPS,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cilat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dyshohet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se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janë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përdorur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Command and Control Server (C2),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gjeneruar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trafik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drejt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infrastrukturës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komprometuar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.</w:t>
      </w:r>
    </w:p>
    <w:p w:rsidR="00AC638C" w:rsidRPr="00AC638C" w:rsidRDefault="00AC638C" w:rsidP="00AC638C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2. Sa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investime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mbrojtjen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kibernetike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janë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bërë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nga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AKSK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5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vitet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fundit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?  &amp; 3.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Çfarë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masash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rritjen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mbrojtjes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kibernetike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ka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marrë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AKSK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prej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vitit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2022?</w:t>
      </w:r>
    </w:p>
    <w:p w:rsidR="00AC638C" w:rsidRPr="00AC638C" w:rsidRDefault="00AC638C" w:rsidP="00AC638C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Që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prej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vitit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2022, AKSK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ndërmarrë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një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sërë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masash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rëndësishme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forcimin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sigurisë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kibernetike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vend, duke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konsoliduar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kapacitetet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institucionale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operacionale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nivel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kombëtar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.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këtë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kuadër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është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ngritur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është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bërë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plotësisht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funksionale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Qendra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Kombëtare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Operacionale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Sigurisë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Kibernetike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(SOC),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cila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operon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regjim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pandërprerë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24/7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mbështet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monitorimin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vazhdueshëm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infrastrukturave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kritike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rëndësishme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lastRenderedPageBreak/>
        <w:t>informacionit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.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Paralelisht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janë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zhvilluar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përmirësuar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kapacitetet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monitoruese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analitike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përmes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investimeve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platforma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avancuara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monitorimit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inteligjencës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kërcënimeve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(threat intelligence)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menaxhimit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incidenteve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duke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rritur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ndjeshëm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aftësinë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identifikim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hershëm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analizë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thelluar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reagim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koordinuar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ndaj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kërcënimeve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kibernetike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.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Këto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zhvillime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janë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shoqëruar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me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ngritjen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Laboratorit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Kombëtar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Sigurisë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Kibernetike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me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një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proces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vazhdueshëm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forcimit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kapaciteteve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njerëzore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përmes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trajnimeve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specializuara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ushtrimeve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praktike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me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infrastrukturat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.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Një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zhvillim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rëndësishëm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këtë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drejtim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është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edhe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përmirësimi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kuadrit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ligjor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konkretizuar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me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miratimin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ligjit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. 25/2024 “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sigurinë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kibernetike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”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akteve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përkatëse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nënligjore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cilat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përcaktojnë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qartë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detyrimet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operatorëve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procedurat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menaxhimit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incidenteve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mekanizmat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reagimit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ndaj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krizave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kibernetike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.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Paralelisht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janë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zhvilluar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ushtrime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praktike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aktivitete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ndërgjegjësuese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kategori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ndryshme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shoqërisë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përfshirë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nxënësit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rinjtë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me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qëllim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forcimin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higjienës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kibernetike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rritjen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qendrueshmerise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kibernetike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nivel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kombëtar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.</w:t>
      </w:r>
    </w:p>
    <w:p w:rsidR="00AC638C" w:rsidRPr="00AC638C" w:rsidRDefault="00AC638C" w:rsidP="00AC638C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4.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Cili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është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protokolli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ndjekur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sa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përket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informimit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publikut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rast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sulmi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kundrejt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infrastrukturës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qeveritare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rasteve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ku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ekspozohen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dhëna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qytetarëve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pa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dijeninë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tyre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(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ndarje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informacionit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me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palë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treta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)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ku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është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dokumentuar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një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protokoll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tillë</w:t>
      </w:r>
      <w:proofErr w:type="spellEnd"/>
      <w:r w:rsidRPr="00AC638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?</w:t>
      </w:r>
    </w:p>
    <w:p w:rsidR="00AC638C" w:rsidRPr="00AC638C" w:rsidRDefault="00AC638C" w:rsidP="00AC638C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 Sa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takon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protokollit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ndjekur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informimin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publikut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raste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incidenteve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kibernetike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ky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proces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mbështetet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një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kuadër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qartë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ligjor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procedurial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përcaktuar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nga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ligji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. 25/2024 “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sigurinë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kibernetike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”,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nga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procedurat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miratuara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për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menaxhimin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incidenteve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reagimin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ndaj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incidenteve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kibernetike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.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praktikë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informimi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publik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realizohet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vetëm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pas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verifikimit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teknik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incidentit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vlerësimit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plotë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ndikimit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tij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koordinim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ngushtë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me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institucionin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prekur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dhe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sipas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rastit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, me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organet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ligjzbatuese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(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Drejtoria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Hetimit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Krimit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Kibernetik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prane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Policise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se </w:t>
      </w:r>
      <w:proofErr w:type="spellStart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Shtetit</w:t>
      </w:r>
      <w:proofErr w:type="spellEnd"/>
      <w:r w:rsidRPr="00AC638C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).</w:t>
      </w:r>
    </w:p>
    <w:p w:rsidR="00310F2B" w:rsidRDefault="00310F2B" w:rsidP="00AC638C">
      <w:pPr>
        <w:jc w:val="both"/>
      </w:pPr>
      <w:bookmarkStart w:id="0" w:name="_GoBack"/>
      <w:bookmarkEnd w:id="0"/>
    </w:p>
    <w:sectPr w:rsidR="00310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8C"/>
    <w:rsid w:val="00310F2B"/>
    <w:rsid w:val="00887D1A"/>
    <w:rsid w:val="00AC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5E45"/>
  <w15:chartTrackingRefBased/>
  <w15:docId w15:val="{44577915-913F-42E8-8776-F579C8FF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48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9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4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Fjoralba Cela</dc:creator>
  <cp:keywords/>
  <dc:description/>
  <cp:lastModifiedBy>Fjoralba Cela</cp:lastModifiedBy>
  <cp:revision>2</cp:revision>
  <dcterms:created xsi:type="dcterms:W3CDTF">2026-04-02T09:22:00Z</dcterms:created>
  <dcterms:modified xsi:type="dcterms:W3CDTF">2026-04-02T09:45:00Z</dcterms:modified>
</cp:coreProperties>
</file>